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87" w:rsidRDefault="005A7187" w:rsidP="005A71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National Plant Protection Organization:</w:t>
      </w:r>
    </w:p>
    <w:p w:rsidR="005A7187" w:rsidRDefault="005A7187" w:rsidP="005A7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Director of Plant Protection Wing of the Department of Agricultural</w:t>
      </w:r>
    </w:p>
    <w:p w:rsidR="005A7187" w:rsidRDefault="005A7187" w:rsidP="005A7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Extension under the Ministry of Agriculture is the National Plant Protection</w:t>
      </w:r>
    </w:p>
    <w:p w:rsidR="005A7187" w:rsidRDefault="005A7187" w:rsidP="005A7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proofErr w:type="gramStart"/>
      <w:r>
        <w:rPr>
          <w:rFonts w:ascii="Calibri" w:hAnsi="Calibri" w:cs="Calibri"/>
          <w:color w:val="000000"/>
          <w:sz w:val="30"/>
          <w:szCs w:val="30"/>
        </w:rPr>
        <w:t>Organization of Bangladesh (NPPO).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He is responsible for implementing the</w:t>
      </w:r>
    </w:p>
    <w:p w:rsidR="005A7187" w:rsidRDefault="005A7187" w:rsidP="005A7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proofErr w:type="gramStart"/>
      <w:r>
        <w:rPr>
          <w:rFonts w:ascii="Calibri" w:hAnsi="Calibri" w:cs="Calibri"/>
          <w:color w:val="000000"/>
          <w:sz w:val="30"/>
          <w:szCs w:val="30"/>
        </w:rPr>
        <w:t xml:space="preserve">International Standards for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Phytosanitary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Measures in Bangladesh.</w:t>
      </w:r>
      <w:proofErr w:type="gramEnd"/>
    </w:p>
    <w:sectPr w:rsidR="005A7187" w:rsidSect="005103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7187"/>
    <w:rsid w:val="005A7187"/>
    <w:rsid w:val="00D6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2011-07-06T06:01:00Z</dcterms:created>
  <dcterms:modified xsi:type="dcterms:W3CDTF">2011-07-06T06:02:00Z</dcterms:modified>
</cp:coreProperties>
</file>