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A1" w:rsidRPr="009500AF" w:rsidRDefault="00AC7EA1" w:rsidP="009500AF">
      <w:pPr>
        <w:pStyle w:val="IPPHeadSection"/>
        <w:spacing w:before="0"/>
        <w:rPr>
          <w:lang w:val="es-ES_tradnl"/>
        </w:rPr>
      </w:pPr>
      <w:bookmarkStart w:id="0" w:name="_GoBack"/>
      <w:bookmarkEnd w:id="0"/>
      <w:r w:rsidRPr="009500AF">
        <w:rPr>
          <w:lang w:val="es-ES_tradnl"/>
        </w:rPr>
        <w:t xml:space="preserve">DECLARACIÓN DE COMPROMISO </w:t>
      </w:r>
      <w:r w:rsidR="009500AF" w:rsidRPr="009500AF">
        <w:rPr>
          <w:lang w:val="es-ES_tradnl"/>
        </w:rPr>
        <w:t xml:space="preserve"> – </w:t>
      </w:r>
      <w:r w:rsidRPr="009500AF">
        <w:rPr>
          <w:lang w:val="es-ES_tradnl"/>
        </w:rPr>
        <w:t xml:space="preserve"> Establecimiento de normas</w:t>
      </w:r>
      <w:r w:rsidR="0019297B">
        <w:rPr>
          <w:lang w:val="es-ES_tradnl"/>
        </w:rPr>
        <w:t xml:space="preserve"> </w:t>
      </w:r>
    </w:p>
    <w:p w:rsidR="00AC7EA1" w:rsidRPr="009500AF" w:rsidRDefault="00AC7EA1" w:rsidP="009500AF">
      <w:pPr>
        <w:pStyle w:val="IPPNormal"/>
        <w:spacing w:after="120"/>
        <w:rPr>
          <w:i/>
          <w:lang w:val="es-ES_tradnl"/>
        </w:rPr>
      </w:pPr>
      <w:r w:rsidRPr="009500AF">
        <w:rPr>
          <w:i/>
          <w:lang w:val="es-ES_tradnl"/>
        </w:rPr>
        <w:t>[Informe de la CMF-2 (2007), Apéndice 11, actualizado por la Secretaría de la CIPF 2012-11 con la orientación de la CMF-7 (2012)]</w:t>
      </w:r>
    </w:p>
    <w:p w:rsidR="00AC7EA1" w:rsidRPr="009500AF" w:rsidRDefault="00AC7EA1" w:rsidP="009500AF">
      <w:pPr>
        <w:pStyle w:val="IPPNormal"/>
        <w:spacing w:after="120"/>
        <w:rPr>
          <w:szCs w:val="22"/>
          <w:lang w:val="es-ES_tradnl"/>
        </w:rPr>
      </w:pPr>
      <w:r w:rsidRPr="009500AF">
        <w:rPr>
          <w:lang w:val="es-ES_tradnl"/>
        </w:rPr>
        <w:t xml:space="preserve">Se solicita que cada experto designado lea las informaciones que figuran en el Apéndice 1 en relación con el órgano pertinente, que rellene y firme la presente declaración de compromiso y que la presente junto con la candidatura y el currículum vítae.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AC7EA1" w:rsidRPr="009500AF">
        <w:trPr>
          <w:jc w:val="center"/>
        </w:trPr>
        <w:tc>
          <w:tcPr>
            <w:tcW w:w="9287" w:type="dxa"/>
          </w:tcPr>
          <w:p w:rsidR="00AC7EA1" w:rsidRPr="009500AF" w:rsidRDefault="00AC7EA1" w:rsidP="00AC7EA1">
            <w:pPr>
              <w:rPr>
                <w:szCs w:val="22"/>
              </w:rPr>
            </w:pPr>
            <w:r w:rsidRPr="009500AF">
              <w:rPr>
                <w:b/>
              </w:rPr>
              <w:t>1. Órgano de la CIPF</w:t>
            </w:r>
            <w:r w:rsidRPr="009500AF">
              <w:t xml:space="preserve"> (Comité de Normas, Grupo Técnico, Grupo de Trabajo de Expertos, etc.):</w:t>
            </w:r>
          </w:p>
          <w:p w:rsidR="00AC7EA1" w:rsidRPr="009500AF" w:rsidRDefault="00AC7EA1" w:rsidP="00AC7EA1">
            <w:pPr>
              <w:rPr>
                <w:szCs w:val="22"/>
              </w:rPr>
            </w:pPr>
          </w:p>
          <w:p w:rsidR="00AC7EA1" w:rsidRPr="009500AF" w:rsidRDefault="00AC7EA1" w:rsidP="00AC7EA1">
            <w:pPr>
              <w:rPr>
                <w:szCs w:val="22"/>
              </w:rPr>
            </w:pPr>
          </w:p>
          <w:p w:rsidR="00AC7EA1" w:rsidRPr="009500AF" w:rsidRDefault="00AC7EA1" w:rsidP="00AC7EA1">
            <w:pPr>
              <w:rPr>
                <w:szCs w:val="22"/>
              </w:rPr>
            </w:pPr>
            <w:r w:rsidRPr="009500AF">
              <w:t>Fecha y lugar previstos de la reunión, si corresponde:</w:t>
            </w:r>
          </w:p>
        </w:tc>
      </w:tr>
      <w:tr w:rsidR="00AC7EA1" w:rsidRPr="009500AF">
        <w:tblPrEx>
          <w:shd w:val="clear" w:color="auto" w:fill="FFFFFF"/>
        </w:tblPrEx>
        <w:trPr>
          <w:cantSplit/>
          <w:jc w:val="center"/>
        </w:trPr>
        <w:tc>
          <w:tcPr>
            <w:tcW w:w="9287" w:type="dxa"/>
            <w:tcBorders>
              <w:bottom w:val="single" w:sz="4" w:space="0" w:color="auto"/>
            </w:tcBorders>
            <w:shd w:val="clear" w:color="auto" w:fill="FFFFFF"/>
          </w:tcPr>
          <w:p w:rsidR="00AC7EA1" w:rsidRPr="009500AF" w:rsidRDefault="00AC7EA1" w:rsidP="00AC7EA1">
            <w:pPr>
              <w:rPr>
                <w:b/>
                <w:szCs w:val="22"/>
              </w:rPr>
            </w:pPr>
            <w:r w:rsidRPr="009500AF">
              <w:rPr>
                <w:b/>
              </w:rPr>
              <w:t>2. Candidato:</w:t>
            </w:r>
          </w:p>
          <w:p w:rsidR="00AC7EA1" w:rsidRPr="009500AF" w:rsidRDefault="00AC7EA1" w:rsidP="00AC7EA1">
            <w:pPr>
              <w:rPr>
                <w:szCs w:val="22"/>
              </w:rPr>
            </w:pPr>
            <w:r w:rsidRPr="009500AF">
              <w:t>He leído la información enumerada y mencionada en el Apéndice 1 en relación con mi candidatura; en caso de ser seleccionado, estoy de acuerdo en desempeñar las tareas y responsabilidades que supone el cargo y me comprometo a dedicar el tiempo necesario a su desenvolvimiento. Asimismo he tratado con mi empleador el tiempo y los recursos financieros</w:t>
            </w:r>
            <w:r w:rsidRPr="009500AF">
              <w:rPr>
                <w:rStyle w:val="FootnoteReference"/>
                <w:lang w:val="es-ES_tradnl"/>
              </w:rPr>
              <w:footnoteReference w:id="1"/>
            </w:r>
            <w:r w:rsidRPr="009500AF">
              <w:t xml:space="preserve"> requeridos, según proceda, para el cumplimiento de mis deberes en caso de que el órgano indicado en la sección 1 apruebe mi candidatura.</w:t>
            </w:r>
          </w:p>
          <w:p w:rsidR="00AC7EA1" w:rsidRPr="009500AF" w:rsidRDefault="00AC7EA1" w:rsidP="00AC7EA1">
            <w:pPr>
              <w:rPr>
                <w:szCs w:val="22"/>
              </w:rPr>
            </w:pPr>
          </w:p>
          <w:p w:rsidR="00AC7EA1" w:rsidRPr="009500AF" w:rsidRDefault="00AC7EA1" w:rsidP="00AC7EA1">
            <w:pPr>
              <w:rPr>
                <w:szCs w:val="22"/>
              </w:rPr>
            </w:pPr>
            <w:r w:rsidRPr="009500AF">
              <w:t xml:space="preserve">Estoy de acuerdo también en que, en caso de solicitar ayuda financiera para asistir a la reunión de la CIPF pertinente y reunir los requisitos exigidos para recibir dicha ayuda, he leído y cumpliré las condiciones establecidas en la sección sobre el compromiso de participantes financiados de los </w:t>
            </w:r>
            <w:r w:rsidRPr="009500AF">
              <w:rPr>
                <w:i/>
              </w:rPr>
              <w:t>Criterios de prioridad aplicados en la concesión de ayudas de viaje para financiar la asistencia a las reuniones organizadas por la Secretaría de la CIPF</w:t>
            </w:r>
            <w:r w:rsidRPr="009500AF">
              <w:t xml:space="preserve"> (se proporciona el enlace web en la nota al pie 1). </w:t>
            </w:r>
          </w:p>
          <w:p w:rsidR="00AC7EA1" w:rsidRPr="009500AF" w:rsidRDefault="00AC7EA1" w:rsidP="00AC7EA1">
            <w:pPr>
              <w:rPr>
                <w:szCs w:val="22"/>
              </w:rPr>
            </w:pPr>
          </w:p>
          <w:p w:rsidR="00AC7EA1" w:rsidRPr="009500AF" w:rsidRDefault="00AC7EA1" w:rsidP="00AC7EA1">
            <w:pPr>
              <w:rPr>
                <w:szCs w:val="22"/>
              </w:rPr>
            </w:pPr>
          </w:p>
          <w:p w:rsidR="00AC7EA1" w:rsidRPr="009500AF" w:rsidRDefault="00AC7EA1" w:rsidP="00910ADA">
            <w:pPr>
              <w:tabs>
                <w:tab w:val="left" w:pos="3600"/>
                <w:tab w:val="left" w:pos="6820"/>
              </w:tabs>
              <w:rPr>
                <w:szCs w:val="22"/>
              </w:rPr>
            </w:pPr>
            <w:r w:rsidRPr="009500AF">
              <w:t>________________________________________________</w:t>
            </w:r>
            <w:r w:rsidRPr="009500AF">
              <w:tab/>
              <w:t>____________</w:t>
            </w:r>
          </w:p>
          <w:p w:rsidR="00AC7EA1" w:rsidRPr="009500AF" w:rsidRDefault="00AC7EA1" w:rsidP="00AC7EA1">
            <w:pPr>
              <w:tabs>
                <w:tab w:val="left" w:pos="6820"/>
                <w:tab w:val="left" w:pos="8040"/>
              </w:tabs>
              <w:rPr>
                <w:szCs w:val="22"/>
              </w:rPr>
            </w:pPr>
            <w:r w:rsidRPr="009500AF">
              <w:t>Firma</w:t>
            </w:r>
            <w:r w:rsidRPr="009500AF">
              <w:tab/>
              <w:t>Fecha</w:t>
            </w:r>
          </w:p>
        </w:tc>
      </w:tr>
      <w:tr w:rsidR="00AC7EA1" w:rsidRPr="009500AF">
        <w:tblPrEx>
          <w:shd w:val="clear" w:color="auto" w:fill="FFFFFF"/>
        </w:tblPrEx>
        <w:trPr>
          <w:cantSplit/>
          <w:jc w:val="center"/>
        </w:trPr>
        <w:tc>
          <w:tcPr>
            <w:tcW w:w="9287" w:type="dxa"/>
            <w:tcBorders>
              <w:bottom w:val="single" w:sz="4" w:space="0" w:color="auto"/>
            </w:tcBorders>
            <w:shd w:val="clear" w:color="auto" w:fill="FFFFFF"/>
          </w:tcPr>
          <w:p w:rsidR="00AC7EA1" w:rsidRPr="009500AF" w:rsidRDefault="00AC7EA1" w:rsidP="00AC7EA1">
            <w:pPr>
              <w:rPr>
                <w:b/>
                <w:szCs w:val="22"/>
              </w:rPr>
            </w:pPr>
            <w:r w:rsidRPr="009500AF">
              <w:rPr>
                <w:b/>
              </w:rPr>
              <w:t>3. Autorización:</w:t>
            </w:r>
          </w:p>
          <w:p w:rsidR="00AC7EA1" w:rsidRPr="009500AF" w:rsidRDefault="00AC7EA1" w:rsidP="00AC7EA1">
            <w:pPr>
              <w:rPr>
                <w:szCs w:val="22"/>
              </w:rPr>
            </w:pPr>
            <w:r w:rsidRPr="009500AF">
              <w:t>He leído la información enumerada y mencionada en el Apéndice 1 con respecto al anterior candidato, que desarrolla su actividad la</w:t>
            </w:r>
            <w:r w:rsidR="009500AF">
              <w:t xml:space="preserve">boral en nuestra organización. </w:t>
            </w:r>
            <w:r w:rsidRPr="009500AF">
              <w:t>En caso de que dicho candidato resulte seleccionado, convengo en asegurar que se destinará el tiempo y los recursos financieros oportunos</w:t>
            </w:r>
            <w:r w:rsidRPr="009500AF">
              <w:rPr>
                <w:vertAlign w:val="superscript"/>
              </w:rPr>
              <w:t>1</w:t>
            </w:r>
            <w:r w:rsidRPr="009500AF">
              <w:t xml:space="preserve"> para que este pueda desempeñar las tareas y responsabilidades que supone el cargo y dedicar el tiempo necesario a su desenvolvimiento. Mi organización me ha conferido la autoridad necesaria al efecto y soy consciente de la dedicación de tiempo y los recursos financieros que se requieren (según proceda, véase la nota al pie 1) para el cumplimiento de dichas obligaciones.</w:t>
            </w:r>
          </w:p>
          <w:p w:rsidR="00AC7EA1" w:rsidRPr="009500AF" w:rsidRDefault="00AC7EA1" w:rsidP="00AC7EA1">
            <w:pPr>
              <w:rPr>
                <w:szCs w:val="22"/>
              </w:rPr>
            </w:pPr>
          </w:p>
          <w:p w:rsidR="00AC7EA1" w:rsidRPr="009500AF" w:rsidRDefault="00AC7EA1" w:rsidP="00AC7EA1">
            <w:pPr>
              <w:rPr>
                <w:szCs w:val="22"/>
              </w:rPr>
            </w:pPr>
          </w:p>
          <w:p w:rsidR="00AC7EA1" w:rsidRPr="009500AF" w:rsidRDefault="00AC7EA1" w:rsidP="00AC7EA1">
            <w:pPr>
              <w:rPr>
                <w:szCs w:val="22"/>
              </w:rPr>
            </w:pPr>
            <w:r w:rsidRPr="009500AF">
              <w:t>________________________________________________________________________</w:t>
            </w:r>
          </w:p>
          <w:p w:rsidR="00AC7EA1" w:rsidRPr="009500AF" w:rsidRDefault="00AC7EA1" w:rsidP="00AC7EA1">
            <w:pPr>
              <w:tabs>
                <w:tab w:val="left" w:pos="3600"/>
                <w:tab w:val="left" w:pos="6820"/>
              </w:tabs>
              <w:rPr>
                <w:szCs w:val="22"/>
              </w:rPr>
            </w:pPr>
            <w:r w:rsidRPr="009500AF">
              <w:t>Nombre, Cargo (en letra de imprenta)</w:t>
            </w:r>
          </w:p>
          <w:p w:rsidR="00AC7EA1" w:rsidRPr="009500AF" w:rsidRDefault="00AC7EA1" w:rsidP="00AC7EA1">
            <w:pPr>
              <w:tabs>
                <w:tab w:val="left" w:pos="3600"/>
                <w:tab w:val="left" w:pos="6820"/>
              </w:tabs>
              <w:rPr>
                <w:szCs w:val="22"/>
              </w:rPr>
            </w:pPr>
          </w:p>
          <w:p w:rsidR="00AC7EA1" w:rsidRPr="009500AF" w:rsidRDefault="00AC7EA1" w:rsidP="00AC7EA1">
            <w:pPr>
              <w:tabs>
                <w:tab w:val="left" w:pos="3600"/>
                <w:tab w:val="left" w:pos="6820"/>
              </w:tabs>
              <w:rPr>
                <w:szCs w:val="22"/>
              </w:rPr>
            </w:pPr>
          </w:p>
          <w:p w:rsidR="00AC7EA1" w:rsidRPr="009500AF" w:rsidRDefault="00AC7EA1" w:rsidP="00AC7EA1">
            <w:pPr>
              <w:tabs>
                <w:tab w:val="left" w:pos="3600"/>
                <w:tab w:val="left" w:pos="6820"/>
              </w:tabs>
              <w:rPr>
                <w:szCs w:val="22"/>
              </w:rPr>
            </w:pPr>
            <w:r w:rsidRPr="009500AF">
              <w:t>________________________________________________</w:t>
            </w:r>
            <w:r w:rsidRPr="009500AF">
              <w:tab/>
              <w:t>____________</w:t>
            </w:r>
          </w:p>
          <w:p w:rsidR="00AC7EA1" w:rsidRPr="009500AF" w:rsidRDefault="00AC7EA1" w:rsidP="00AC7EA1">
            <w:pPr>
              <w:tabs>
                <w:tab w:val="left" w:pos="6820"/>
                <w:tab w:val="left" w:pos="8040"/>
              </w:tabs>
              <w:rPr>
                <w:szCs w:val="22"/>
              </w:rPr>
            </w:pPr>
            <w:r w:rsidRPr="009500AF">
              <w:t>Firma</w:t>
            </w:r>
            <w:r w:rsidRPr="009500AF">
              <w:tab/>
              <w:t>Fecha</w:t>
            </w:r>
          </w:p>
        </w:tc>
      </w:tr>
    </w:tbl>
    <w:p w:rsidR="00AC7EA1" w:rsidRPr="009500AF" w:rsidRDefault="00AC7EA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287"/>
      </w:tblGrid>
      <w:tr w:rsidR="00AC7EA1" w:rsidRPr="009500AF">
        <w:trPr>
          <w:cantSplit/>
          <w:jc w:val="center"/>
        </w:trPr>
        <w:tc>
          <w:tcPr>
            <w:tcW w:w="9287" w:type="dxa"/>
            <w:shd w:val="clear" w:color="auto" w:fill="C0C0C0"/>
            <w:vAlign w:val="center"/>
          </w:tcPr>
          <w:p w:rsidR="00AC7EA1" w:rsidRPr="009500AF" w:rsidRDefault="00AC7EA1" w:rsidP="00AC7EA1">
            <w:pPr>
              <w:rPr>
                <w:szCs w:val="22"/>
              </w:rPr>
            </w:pPr>
            <w:r w:rsidRPr="009500AF">
              <w:t>Datos de contacto del candidato:</w:t>
            </w:r>
          </w:p>
        </w:tc>
      </w:tr>
      <w:tr w:rsidR="00AC7EA1" w:rsidRPr="009500AF">
        <w:trPr>
          <w:cantSplit/>
          <w:jc w:val="center"/>
        </w:trPr>
        <w:tc>
          <w:tcPr>
            <w:tcW w:w="9287" w:type="dxa"/>
            <w:shd w:val="clear" w:color="auto" w:fill="FFFFFF"/>
            <w:vAlign w:val="center"/>
          </w:tcPr>
          <w:p w:rsidR="00AC7EA1" w:rsidRPr="009500AF" w:rsidRDefault="00AC7EA1" w:rsidP="00AC7EA1">
            <w:pPr>
              <w:rPr>
                <w:szCs w:val="22"/>
              </w:rPr>
            </w:pPr>
            <w:r w:rsidRPr="009500AF">
              <w:t>Nombre: (APELLIDOS en mayúsculas, nombre)</w:t>
            </w:r>
          </w:p>
        </w:tc>
      </w:tr>
      <w:tr w:rsidR="00AC7EA1" w:rsidRPr="009500AF">
        <w:trPr>
          <w:cantSplit/>
          <w:jc w:val="center"/>
        </w:trPr>
        <w:tc>
          <w:tcPr>
            <w:tcW w:w="9287" w:type="dxa"/>
            <w:shd w:val="clear" w:color="auto" w:fill="FFFFFF"/>
            <w:vAlign w:val="center"/>
          </w:tcPr>
          <w:p w:rsidR="00AC7EA1" w:rsidRPr="009500AF" w:rsidRDefault="00AC7EA1" w:rsidP="00AC7EA1">
            <w:pPr>
              <w:rPr>
                <w:szCs w:val="22"/>
              </w:rPr>
            </w:pPr>
            <w:r w:rsidRPr="009500AF">
              <w:t>Correo electrónico:</w:t>
            </w:r>
          </w:p>
        </w:tc>
      </w:tr>
      <w:tr w:rsidR="00AC7EA1" w:rsidRPr="009500AF">
        <w:trPr>
          <w:cantSplit/>
          <w:jc w:val="center"/>
        </w:trPr>
        <w:tc>
          <w:tcPr>
            <w:tcW w:w="9287" w:type="dxa"/>
            <w:shd w:val="clear" w:color="auto" w:fill="FFFFFF"/>
            <w:vAlign w:val="center"/>
          </w:tcPr>
          <w:p w:rsidR="00AC7EA1" w:rsidRPr="009500AF" w:rsidRDefault="00AC7EA1" w:rsidP="00AC7EA1">
            <w:pPr>
              <w:rPr>
                <w:szCs w:val="22"/>
              </w:rPr>
            </w:pPr>
            <w:r w:rsidRPr="009500AF">
              <w:t>Teléfono:</w:t>
            </w:r>
          </w:p>
        </w:tc>
      </w:tr>
      <w:tr w:rsidR="00AC7EA1" w:rsidRPr="009500AF">
        <w:trPr>
          <w:cantSplit/>
          <w:trHeight w:val="389"/>
          <w:jc w:val="center"/>
        </w:trPr>
        <w:tc>
          <w:tcPr>
            <w:tcW w:w="9287" w:type="dxa"/>
            <w:shd w:val="clear" w:color="auto" w:fill="FFFFFF"/>
            <w:vAlign w:val="center"/>
          </w:tcPr>
          <w:p w:rsidR="00AC7EA1" w:rsidRPr="009500AF" w:rsidRDefault="00AC7EA1" w:rsidP="00AC7EA1">
            <w:pPr>
              <w:rPr>
                <w:szCs w:val="22"/>
              </w:rPr>
            </w:pPr>
            <w:r w:rsidRPr="009500AF">
              <w:t>Fax:</w:t>
            </w:r>
          </w:p>
        </w:tc>
      </w:tr>
      <w:tr w:rsidR="00AC7EA1" w:rsidRPr="009500AF">
        <w:trPr>
          <w:cantSplit/>
          <w:jc w:val="center"/>
        </w:trPr>
        <w:tc>
          <w:tcPr>
            <w:tcW w:w="9287" w:type="dxa"/>
            <w:shd w:val="clear" w:color="auto" w:fill="FFFFFF"/>
            <w:vAlign w:val="center"/>
          </w:tcPr>
          <w:p w:rsidR="00AC7EA1" w:rsidRPr="009500AF" w:rsidRDefault="00AC7EA1" w:rsidP="00AC7EA1">
            <w:pPr>
              <w:rPr>
                <w:szCs w:val="22"/>
              </w:rPr>
            </w:pPr>
            <w:r w:rsidRPr="009500AF">
              <w:t>Dirección postal:</w:t>
            </w:r>
          </w:p>
          <w:p w:rsidR="00AC7EA1" w:rsidRPr="009500AF" w:rsidRDefault="00AC7EA1" w:rsidP="00AC7EA1">
            <w:pPr>
              <w:rPr>
                <w:szCs w:val="22"/>
              </w:rPr>
            </w:pPr>
          </w:p>
          <w:p w:rsidR="00AC7EA1" w:rsidRPr="009500AF" w:rsidRDefault="00AC7EA1" w:rsidP="00AC7EA1">
            <w:pPr>
              <w:rPr>
                <w:szCs w:val="22"/>
              </w:rPr>
            </w:pPr>
          </w:p>
          <w:p w:rsidR="00AC7EA1" w:rsidRPr="009500AF" w:rsidRDefault="00AC7EA1" w:rsidP="00AC7EA1">
            <w:pPr>
              <w:rPr>
                <w:szCs w:val="22"/>
              </w:rPr>
            </w:pPr>
          </w:p>
          <w:p w:rsidR="00AC7EA1" w:rsidRPr="009500AF" w:rsidRDefault="00AC7EA1" w:rsidP="00AC7EA1">
            <w:pPr>
              <w:rPr>
                <w:szCs w:val="22"/>
              </w:rPr>
            </w:pPr>
          </w:p>
          <w:p w:rsidR="00AC7EA1" w:rsidRPr="009500AF" w:rsidRDefault="00AC7EA1" w:rsidP="00AC7EA1">
            <w:pPr>
              <w:rPr>
                <w:szCs w:val="22"/>
              </w:rPr>
            </w:pPr>
          </w:p>
          <w:p w:rsidR="00AC7EA1" w:rsidRPr="009500AF" w:rsidRDefault="00AC7EA1" w:rsidP="00AC7EA1">
            <w:pPr>
              <w:rPr>
                <w:szCs w:val="22"/>
              </w:rPr>
            </w:pPr>
          </w:p>
        </w:tc>
      </w:tr>
    </w:tbl>
    <w:p w:rsidR="00AC7EA1" w:rsidRPr="009500AF" w:rsidRDefault="00AC7EA1" w:rsidP="00AC7EA1"/>
    <w:p w:rsidR="00AC7EA1" w:rsidRPr="009500AF" w:rsidRDefault="00AC7EA1" w:rsidP="00AC7EA1">
      <w:pPr>
        <w:jc w:val="right"/>
        <w:sectPr w:rsidR="00AC7EA1" w:rsidRPr="009500AF" w:rsidSect="00AC7EA1">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709" w:footer="709" w:gutter="0"/>
          <w:cols w:space="708"/>
          <w:docGrid w:linePitch="360"/>
        </w:sectPr>
      </w:pPr>
    </w:p>
    <w:p w:rsidR="00AC7EA1" w:rsidRPr="009500AF" w:rsidRDefault="00AC7EA1" w:rsidP="00AC7EA1">
      <w:pPr>
        <w:tabs>
          <w:tab w:val="left" w:pos="0"/>
        </w:tabs>
        <w:rPr>
          <w:b/>
          <w:sz w:val="18"/>
          <w:szCs w:val="18"/>
        </w:rPr>
      </w:pPr>
      <w:r w:rsidRPr="009500AF">
        <w:rPr>
          <w:b/>
          <w:sz w:val="18"/>
        </w:rPr>
        <w:lastRenderedPageBreak/>
        <w:t>APÉNDICE 1</w:t>
      </w:r>
    </w:p>
    <w:p w:rsidR="00AC7EA1" w:rsidRPr="009500AF" w:rsidRDefault="00AC7EA1" w:rsidP="00AC7EA1">
      <w:pPr>
        <w:tabs>
          <w:tab w:val="left" w:pos="0"/>
        </w:tabs>
        <w:rPr>
          <w:b/>
          <w:sz w:val="18"/>
          <w:szCs w:val="18"/>
        </w:rPr>
      </w:pPr>
    </w:p>
    <w:p w:rsidR="00AC7EA1" w:rsidRPr="009500AF" w:rsidRDefault="00AC7EA1" w:rsidP="00AC7EA1">
      <w:pPr>
        <w:tabs>
          <w:tab w:val="left" w:pos="0"/>
        </w:tabs>
        <w:rPr>
          <w:b/>
          <w:sz w:val="18"/>
          <w:szCs w:val="18"/>
        </w:rPr>
      </w:pPr>
      <w:r w:rsidRPr="009500AF">
        <w:rPr>
          <w:b/>
          <w:sz w:val="18"/>
        </w:rPr>
        <w:t>Obligaciones generales para la pertenencia a todos los órganos:</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destinar el tiempo necesario a viajar, cuando proceda, al lugar de la reunión, a asistir a esta y a realizar las actividades de seguimiento pertinentes</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consultar a los expertos nacionales e internacionales correspondientes y coordinar actividades con ellos, según sea apropiado</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leer todos los documentos de la reunión antes de la celebración de esta y proporcionar documentos de debate u observaciones, si es necesario</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mantener en funcionamiento una dirección de correo electrónico y participar, si es necesario, en debates por correo electrónico o conferencias telefónicas fuera de las fechas y horarios de reunión</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participar como experto a título personal</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participar en las reuniones pertinentes durante toda la duración del mandato y participar en reuniones virtuales (no más de una al mes), algunas de las cuales podrían celebrarse fuera del horario diurno local para así dar cabida a la participación desde múltiples husos horarios.</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en caso de imposibilidad de asistir a la reunión, notificarlo por escrito a la Secretaría de la CIPF con suficiente antelación y antes de que se haya comenzado a tramitar el viaje</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utilizar instrumentos en línea, según proceda (</w:t>
      </w:r>
      <w:proofErr w:type="spellStart"/>
      <w:r w:rsidRPr="009500AF">
        <w:rPr>
          <w:sz w:val="18"/>
        </w:rPr>
        <w:t>Go</w:t>
      </w:r>
      <w:proofErr w:type="spellEnd"/>
      <w:r w:rsidRPr="009500AF">
        <w:rPr>
          <w:sz w:val="18"/>
        </w:rPr>
        <w:t xml:space="preserve"> </w:t>
      </w:r>
      <w:proofErr w:type="spellStart"/>
      <w:r w:rsidRPr="009500AF">
        <w:rPr>
          <w:sz w:val="18"/>
        </w:rPr>
        <w:t>To</w:t>
      </w:r>
      <w:proofErr w:type="spellEnd"/>
      <w:r w:rsidRPr="009500AF">
        <w:rPr>
          <w:sz w:val="18"/>
        </w:rPr>
        <w:t xml:space="preserve"> Meetings.com, correo electrónico, Sistema de comentarios en línea, Skype, foros electrónicos, decisiones por medios electrónicos, etc.)</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se encontrarán otros detalles específicos en el manual de procedimiento de la CIPF (</w:t>
      </w:r>
      <w:hyperlink r:id="rId15" w:history="1">
        <w:r w:rsidRPr="009500AF">
          <w:rPr>
            <w:rStyle w:val="Hyperlink"/>
            <w:sz w:val="18"/>
            <w:lang w:val="es-ES_tradnl"/>
          </w:rPr>
          <w:t>https://www.ippc.int/id/159891?language=en</w:t>
        </w:r>
      </w:hyperlink>
      <w:r w:rsidRPr="009500AF">
        <w:rPr>
          <w:sz w:val="18"/>
        </w:rPr>
        <w:t>).</w:t>
      </w:r>
    </w:p>
    <w:p w:rsidR="00AC7EA1" w:rsidRPr="009500AF" w:rsidRDefault="00AC7EA1" w:rsidP="00AC7EA1">
      <w:pPr>
        <w:tabs>
          <w:tab w:val="left" w:pos="0"/>
        </w:tabs>
        <w:rPr>
          <w:sz w:val="18"/>
          <w:szCs w:val="18"/>
        </w:rPr>
      </w:pPr>
    </w:p>
    <w:p w:rsidR="00AC7EA1" w:rsidRPr="009500AF" w:rsidRDefault="00AC7EA1" w:rsidP="00AC7EA1">
      <w:pPr>
        <w:tabs>
          <w:tab w:val="left" w:pos="0"/>
        </w:tabs>
        <w:rPr>
          <w:sz w:val="18"/>
          <w:szCs w:val="18"/>
        </w:rPr>
      </w:pPr>
      <w:r w:rsidRPr="009500AF">
        <w:rPr>
          <w:sz w:val="18"/>
        </w:rPr>
        <w:t>Nota: en el caso de autores de protocolos de diagnóstico, por lo general no hay asistencia a reuniones.</w:t>
      </w:r>
    </w:p>
    <w:p w:rsidR="00AC7EA1" w:rsidRPr="009500AF" w:rsidRDefault="00AC7EA1" w:rsidP="00AC7EA1">
      <w:pPr>
        <w:tabs>
          <w:tab w:val="left" w:pos="0"/>
        </w:tabs>
        <w:rPr>
          <w:sz w:val="18"/>
          <w:szCs w:val="18"/>
        </w:rPr>
      </w:pPr>
    </w:p>
    <w:p w:rsidR="00AC7EA1" w:rsidRPr="009500AF" w:rsidRDefault="00AC7EA1" w:rsidP="00AC7EA1">
      <w:pPr>
        <w:tabs>
          <w:tab w:val="left" w:pos="0"/>
        </w:tabs>
        <w:rPr>
          <w:b/>
          <w:sz w:val="18"/>
          <w:szCs w:val="18"/>
        </w:rPr>
      </w:pPr>
      <w:r w:rsidRPr="009500AF">
        <w:rPr>
          <w:b/>
          <w:sz w:val="18"/>
        </w:rPr>
        <w:t>Obligaciones de los miembros del Comité de Normas (CN), además de las obligaciones generales mencionadas más arriba:</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asistir a las reuniones del CN de dos a tres veces por año en la sede de la FAO</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participar en los talleres regionales correspondientes para el examen de los proyectos de NIMF</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participar en las actividades pertinentes durante los tres años del mandato</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desempeñar otras tareas que se le encomienden.</w:t>
      </w:r>
    </w:p>
    <w:p w:rsidR="00AC7EA1" w:rsidRPr="009500AF" w:rsidRDefault="00AC7EA1" w:rsidP="00AC7EA1">
      <w:pPr>
        <w:spacing w:before="120"/>
        <w:rPr>
          <w:sz w:val="18"/>
          <w:szCs w:val="18"/>
        </w:rPr>
      </w:pPr>
      <w:r w:rsidRPr="009500AF">
        <w:rPr>
          <w:sz w:val="18"/>
        </w:rPr>
        <w:t>Se proporcionan más detalles en los siguientes documentos, que figuran en el manual de procedimiento de la CIPF:</w:t>
      </w:r>
    </w:p>
    <w:p w:rsidR="00AC7EA1" w:rsidRPr="009500AF" w:rsidRDefault="00AC7EA1" w:rsidP="00AC7EA1">
      <w:pPr>
        <w:numPr>
          <w:ilvl w:val="0"/>
          <w:numId w:val="24"/>
        </w:numPr>
        <w:rPr>
          <w:sz w:val="18"/>
          <w:szCs w:val="18"/>
        </w:rPr>
      </w:pPr>
      <w:r w:rsidRPr="009500AF">
        <w:rPr>
          <w:sz w:val="18"/>
        </w:rPr>
        <w:t>Mandato y reglamento del Comité de Normas</w:t>
      </w:r>
    </w:p>
    <w:p w:rsidR="00AC7EA1" w:rsidRPr="009500AF" w:rsidRDefault="00AC7EA1" w:rsidP="00AC7EA1">
      <w:pPr>
        <w:numPr>
          <w:ilvl w:val="0"/>
          <w:numId w:val="24"/>
        </w:numPr>
        <w:rPr>
          <w:sz w:val="18"/>
          <w:szCs w:val="18"/>
        </w:rPr>
      </w:pPr>
      <w:r w:rsidRPr="009500AF">
        <w:rPr>
          <w:sz w:val="18"/>
        </w:rPr>
        <w:t>Directrices sobre las obligaciones de los miembros del CN</w:t>
      </w:r>
    </w:p>
    <w:p w:rsidR="00AC7EA1" w:rsidRPr="009500AF" w:rsidRDefault="00AC7EA1" w:rsidP="00AC7EA1">
      <w:pPr>
        <w:numPr>
          <w:ilvl w:val="0"/>
          <w:numId w:val="24"/>
        </w:numPr>
        <w:rPr>
          <w:sz w:val="18"/>
          <w:szCs w:val="18"/>
        </w:rPr>
      </w:pPr>
      <w:r w:rsidRPr="009500AF">
        <w:rPr>
          <w:sz w:val="18"/>
        </w:rPr>
        <w:t>Directrices sobre las funciones y responsabilidades del administrador de una NIMF.</w:t>
      </w:r>
    </w:p>
    <w:p w:rsidR="00AC7EA1" w:rsidRPr="009500AF" w:rsidRDefault="00AC7EA1" w:rsidP="00AC7EA1">
      <w:pPr>
        <w:ind w:left="600"/>
        <w:rPr>
          <w:sz w:val="18"/>
          <w:szCs w:val="18"/>
        </w:rPr>
      </w:pPr>
    </w:p>
    <w:p w:rsidR="00AC7EA1" w:rsidRPr="009500AF" w:rsidRDefault="00AC7EA1" w:rsidP="00AC7EA1">
      <w:pPr>
        <w:rPr>
          <w:b/>
          <w:sz w:val="18"/>
          <w:szCs w:val="18"/>
        </w:rPr>
      </w:pPr>
      <w:r w:rsidRPr="009500AF">
        <w:rPr>
          <w:b/>
          <w:sz w:val="18"/>
        </w:rPr>
        <w:t>Administradores</w:t>
      </w:r>
    </w:p>
    <w:p w:rsidR="00AC7EA1" w:rsidRPr="009500AF" w:rsidRDefault="00AC7EA1" w:rsidP="00AC7EA1">
      <w:pPr>
        <w:rPr>
          <w:sz w:val="18"/>
          <w:szCs w:val="18"/>
        </w:rPr>
      </w:pPr>
      <w:r w:rsidRPr="009500AF">
        <w:rPr>
          <w:sz w:val="18"/>
        </w:rPr>
        <w:t>El Administrador Adjunto prestará asistencia al Administrador y asumirá las obligaciones de e</w:t>
      </w:r>
      <w:r w:rsidR="00631F42">
        <w:rPr>
          <w:sz w:val="18"/>
        </w:rPr>
        <w:t xml:space="preserve">ste último, en caso necesario. </w:t>
      </w:r>
      <w:r w:rsidRPr="009500AF">
        <w:rPr>
          <w:sz w:val="18"/>
        </w:rPr>
        <w:t>No está previsto que el Administrador Adjunto asista a las reuniones.</w:t>
      </w:r>
    </w:p>
    <w:p w:rsidR="00AC7EA1" w:rsidRPr="009500AF" w:rsidRDefault="00AC7EA1" w:rsidP="00AC7EA1">
      <w:pPr>
        <w:rPr>
          <w:sz w:val="18"/>
          <w:szCs w:val="18"/>
        </w:rPr>
      </w:pPr>
    </w:p>
    <w:p w:rsidR="00AC7EA1" w:rsidRPr="009500AF" w:rsidRDefault="00AC7EA1" w:rsidP="00AC7EA1">
      <w:pPr>
        <w:rPr>
          <w:sz w:val="18"/>
          <w:szCs w:val="18"/>
        </w:rPr>
      </w:pPr>
      <w:r w:rsidRPr="009500AF">
        <w:rPr>
          <w:sz w:val="18"/>
        </w:rPr>
        <w:t>Si el miembro acepta ser administrador, deberá:</w:t>
      </w:r>
    </w:p>
    <w:p w:rsidR="00AC7EA1" w:rsidRPr="009500AF" w:rsidRDefault="00AC7EA1" w:rsidP="00AC7EA1">
      <w:pPr>
        <w:rPr>
          <w:sz w:val="18"/>
          <w:szCs w:val="18"/>
        </w:rPr>
      </w:pPr>
    </w:p>
    <w:p w:rsidR="00AC7EA1" w:rsidRPr="009500AF" w:rsidRDefault="00AC7EA1" w:rsidP="00AC7EA1">
      <w:pPr>
        <w:rPr>
          <w:sz w:val="18"/>
          <w:szCs w:val="18"/>
        </w:rPr>
      </w:pPr>
      <w:r w:rsidRPr="009500AF">
        <w:rPr>
          <w:sz w:val="18"/>
        </w:rPr>
        <w:t>En caso de un grupo de redacción de expertos:</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estar de acuerdo en representar al CN a lo largo de todo el proceso de establecimiento de normas de los proyectos de NIMF, incluido el examen de las observaciones y la revisión de los proyectos de normas con marcas de revisión en las distintas fases del proceso de establecimiento de normas tal como se describe en el manual de procedimiento de la CIPF. En algunos casos, ello supondrá examinar una gran cantidad de observaciones y proporcionar respuesta a las mismas en un plazo predeterminado muy breve.</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 xml:space="preserve">estar de acuerdo en elaborar documentos pertinentes para el CN y asistir a las reuniones del Comité (posiblemente de manera virtual) en las que se analicen los proyectos de normas </w:t>
      </w:r>
    </w:p>
    <w:p w:rsidR="00AC7EA1" w:rsidRPr="009500AF" w:rsidRDefault="00AC7EA1" w:rsidP="00AC7EA1">
      <w:pPr>
        <w:rPr>
          <w:sz w:val="18"/>
          <w:szCs w:val="18"/>
        </w:rPr>
      </w:pPr>
    </w:p>
    <w:p w:rsidR="00AC7EA1" w:rsidRPr="009500AF" w:rsidRDefault="00AC7EA1" w:rsidP="00AC7EA1">
      <w:pPr>
        <w:rPr>
          <w:sz w:val="18"/>
          <w:szCs w:val="18"/>
        </w:rPr>
      </w:pPr>
      <w:r w:rsidRPr="009500AF">
        <w:rPr>
          <w:sz w:val="18"/>
        </w:rPr>
        <w:t>En caso de un grupo técnico:</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estar de acuerdo en proporcionar asesoramiento y orientación a los miembros del grupo y a la Secretaría de la CIPF sobre diversas cuestiones relacionadas con el grupo de que se trate, tomar decisiones en nombre del grupo, representar al grupo en todas las reuniones del CN y asistir a todas las reuniones anuales del grupo técnico.</w:t>
      </w:r>
    </w:p>
    <w:p w:rsidR="00AC7EA1" w:rsidRPr="009500AF" w:rsidRDefault="00AC7EA1" w:rsidP="00AC7EA1">
      <w:pPr>
        <w:ind w:left="240"/>
        <w:rPr>
          <w:sz w:val="18"/>
          <w:szCs w:val="18"/>
        </w:rPr>
      </w:pPr>
    </w:p>
    <w:p w:rsidR="00AC7EA1" w:rsidRPr="009500AF" w:rsidRDefault="00AC7EA1" w:rsidP="00AC7EA1">
      <w:pPr>
        <w:tabs>
          <w:tab w:val="left" w:pos="0"/>
        </w:tabs>
        <w:rPr>
          <w:sz w:val="18"/>
          <w:szCs w:val="18"/>
        </w:rPr>
      </w:pPr>
      <w:r w:rsidRPr="009500AF">
        <w:rPr>
          <w:b/>
          <w:sz w:val="18"/>
        </w:rPr>
        <w:t>Obligaciones de los miembros de los grupos técnicos, además de las obligaciones generales indicadas más arriba:</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asistir a una reunión por año como mínimo y a múltiples reuniones virtuales (no más de una al mes)</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participar en el grupo técnico a lo largo de toda la duración del mandato de cinco años</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desempeñar otras tareas que se le encomienden.</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Los miembros del Grupo técnico sobre protocolos de diagnóstico (GTPD) acuerdan garantizar que se avanzará en la elaboración de cada protocolo de diagnóstico que se les asigne, comunicar e intercambiar información con los autores principales y los equipos de redacción según sea necesario, e intervenir, según proceda, para asegurar que los protocolos de diagnóstico se elaboran y examinan conforme a lo acordado e</w:t>
      </w:r>
      <w:r w:rsidR="00631F42">
        <w:rPr>
          <w:sz w:val="18"/>
        </w:rPr>
        <w:t xml:space="preserve">n el plan de trabajo del GTPD. </w:t>
      </w:r>
      <w:r w:rsidRPr="009500AF">
        <w:rPr>
          <w:sz w:val="18"/>
        </w:rPr>
        <w:t>Proporcionar actualizaciones a la Secretaría de la CIPF sobre cada protocolo de diagnóstico, cuando así se solicite.</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lastRenderedPageBreak/>
        <w:t xml:space="preserve">Los miembros del Grupo técnico sobre tratamientos fitosanitarios (GTTF) acuerdan garantizar que se avanzará en los trabajos de elaboración de los tratamientos fitosanitarios que se les asignen e intervenir, según proceda, para garantizar que los tratamientos sanitarios se elaboran y examinan conforme a lo acordado en el plan de </w:t>
      </w:r>
      <w:r w:rsidR="00631F42">
        <w:rPr>
          <w:sz w:val="18"/>
        </w:rPr>
        <w:t xml:space="preserve">trabajo del GTTF. </w:t>
      </w:r>
      <w:r w:rsidRPr="009500AF">
        <w:rPr>
          <w:sz w:val="18"/>
        </w:rPr>
        <w:t>Como experto principal del GTTF para cada tratamiento fitosanitario, proporcionar actualizaciones por escrito a la Secretaría de la CIPF sobre cada tratamiento fitosanitario antes de cada reunión virtual (mensual a trimestral).</w:t>
      </w:r>
    </w:p>
    <w:p w:rsidR="00AC7EA1" w:rsidRPr="009500AF" w:rsidRDefault="00AC7EA1" w:rsidP="00AC7EA1">
      <w:pPr>
        <w:spacing w:before="120"/>
        <w:rPr>
          <w:sz w:val="18"/>
          <w:szCs w:val="18"/>
        </w:rPr>
      </w:pPr>
      <w:r w:rsidRPr="009500AF">
        <w:rPr>
          <w:sz w:val="18"/>
        </w:rPr>
        <w:t>Se proporcionan más detalles en el manual de procedimiento de la CIPF y en el PFI (www.ippc.int):</w:t>
      </w:r>
    </w:p>
    <w:p w:rsidR="00AC7EA1" w:rsidRPr="009500AF" w:rsidRDefault="00AC7EA1" w:rsidP="00AC7EA1">
      <w:pPr>
        <w:numPr>
          <w:ilvl w:val="0"/>
          <w:numId w:val="25"/>
        </w:numPr>
        <w:rPr>
          <w:sz w:val="18"/>
          <w:szCs w:val="18"/>
        </w:rPr>
      </w:pPr>
      <w:r w:rsidRPr="009500AF">
        <w:rPr>
          <w:sz w:val="18"/>
        </w:rPr>
        <w:t>Mandato y reglamento de los grupos técnicos</w:t>
      </w:r>
    </w:p>
    <w:p w:rsidR="00AC7EA1" w:rsidRPr="009500AF" w:rsidRDefault="00AC7EA1" w:rsidP="00AC7EA1">
      <w:pPr>
        <w:numPr>
          <w:ilvl w:val="0"/>
          <w:numId w:val="25"/>
        </w:numPr>
        <w:rPr>
          <w:sz w:val="18"/>
          <w:szCs w:val="18"/>
        </w:rPr>
      </w:pPr>
      <w:r w:rsidRPr="009500AF">
        <w:rPr>
          <w:sz w:val="18"/>
        </w:rPr>
        <w:t>Directrices sobre la composición y organización de los grupos de trabajo de expertos</w:t>
      </w:r>
    </w:p>
    <w:p w:rsidR="00AC7EA1" w:rsidRPr="009500AF" w:rsidRDefault="00AC7EA1" w:rsidP="00AC7EA1">
      <w:pPr>
        <w:numPr>
          <w:ilvl w:val="0"/>
          <w:numId w:val="25"/>
        </w:numPr>
        <w:rPr>
          <w:sz w:val="18"/>
          <w:szCs w:val="18"/>
        </w:rPr>
      </w:pPr>
      <w:r w:rsidRPr="009500AF">
        <w:rPr>
          <w:sz w:val="18"/>
        </w:rPr>
        <w:t>Directrices para el funcionamiento de los grupos de trabajo de expertos.</w:t>
      </w:r>
    </w:p>
    <w:p w:rsidR="00AC7EA1" w:rsidRPr="009500AF" w:rsidRDefault="00AC7EA1" w:rsidP="00AC7EA1">
      <w:pPr>
        <w:numPr>
          <w:ilvl w:val="0"/>
          <w:numId w:val="25"/>
        </w:numPr>
        <w:rPr>
          <w:sz w:val="18"/>
          <w:szCs w:val="18"/>
        </w:rPr>
      </w:pPr>
      <w:r w:rsidRPr="009500AF">
        <w:rPr>
          <w:sz w:val="18"/>
        </w:rPr>
        <w:t>Especificaciones</w:t>
      </w:r>
    </w:p>
    <w:p w:rsidR="00AC7EA1" w:rsidRPr="009500AF" w:rsidRDefault="00AC7EA1" w:rsidP="00AC7EA1">
      <w:pPr>
        <w:ind w:left="240"/>
        <w:rPr>
          <w:sz w:val="18"/>
          <w:szCs w:val="18"/>
        </w:rPr>
      </w:pPr>
    </w:p>
    <w:p w:rsidR="00AC7EA1" w:rsidRPr="009500AF" w:rsidRDefault="00AC7EA1" w:rsidP="00AC7EA1">
      <w:pPr>
        <w:tabs>
          <w:tab w:val="left" w:pos="0"/>
        </w:tabs>
        <w:rPr>
          <w:sz w:val="18"/>
          <w:szCs w:val="18"/>
        </w:rPr>
      </w:pPr>
      <w:r w:rsidRPr="009500AF">
        <w:rPr>
          <w:b/>
          <w:sz w:val="18"/>
        </w:rPr>
        <w:t>Obligaciones de los miembros de los grupos de trabajo de expertos, además de las obligaciones generales mencionadas más arriba:</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asistir por lo menos a una reunión y, en caso necesario, a múltiples reuniones virtuales (no más de una al mes)</w:t>
      </w:r>
    </w:p>
    <w:p w:rsidR="00AC7EA1" w:rsidRPr="009500AF" w:rsidRDefault="00AC7EA1" w:rsidP="00AC7EA1">
      <w:pPr>
        <w:numPr>
          <w:ilvl w:val="0"/>
          <w:numId w:val="1"/>
        </w:numPr>
        <w:tabs>
          <w:tab w:val="clear" w:pos="720"/>
          <w:tab w:val="num" w:pos="240"/>
        </w:tabs>
        <w:ind w:left="240" w:hanging="240"/>
        <w:rPr>
          <w:sz w:val="18"/>
          <w:szCs w:val="18"/>
        </w:rPr>
      </w:pPr>
      <w:r w:rsidRPr="009500AF">
        <w:rPr>
          <w:sz w:val="18"/>
        </w:rPr>
        <w:t>desempeñar otras tareas que se le encomienden.</w:t>
      </w:r>
    </w:p>
    <w:p w:rsidR="00AC7EA1" w:rsidRPr="009500AF" w:rsidRDefault="00AC7EA1" w:rsidP="00AC7EA1">
      <w:pPr>
        <w:spacing w:before="120"/>
        <w:rPr>
          <w:sz w:val="18"/>
          <w:szCs w:val="18"/>
        </w:rPr>
      </w:pPr>
      <w:r w:rsidRPr="009500AF">
        <w:rPr>
          <w:sz w:val="18"/>
        </w:rPr>
        <w:t>Se proporcionan más detalles en el manual de procedimiento de la CIPF, a saber:</w:t>
      </w:r>
    </w:p>
    <w:p w:rsidR="00AC7EA1" w:rsidRPr="009500AF" w:rsidRDefault="00AC7EA1" w:rsidP="00AC7EA1">
      <w:pPr>
        <w:numPr>
          <w:ilvl w:val="0"/>
          <w:numId w:val="25"/>
        </w:numPr>
        <w:rPr>
          <w:sz w:val="18"/>
          <w:szCs w:val="18"/>
        </w:rPr>
      </w:pPr>
      <w:r w:rsidRPr="009500AF">
        <w:rPr>
          <w:sz w:val="18"/>
        </w:rPr>
        <w:t>Directrices sobre la composición y organización de los grupos de trabajo de expertos</w:t>
      </w:r>
    </w:p>
    <w:p w:rsidR="00AC7EA1" w:rsidRPr="009500AF" w:rsidRDefault="00AC7EA1" w:rsidP="00AC7EA1">
      <w:pPr>
        <w:numPr>
          <w:ilvl w:val="0"/>
          <w:numId w:val="25"/>
        </w:numPr>
        <w:rPr>
          <w:sz w:val="18"/>
          <w:szCs w:val="18"/>
        </w:rPr>
      </w:pPr>
      <w:r w:rsidRPr="009500AF">
        <w:rPr>
          <w:sz w:val="18"/>
        </w:rPr>
        <w:t>Directrices para el funcionamiento de los grupos de trabajo de expertos.</w:t>
      </w:r>
    </w:p>
    <w:p w:rsidR="00AC7EA1" w:rsidRPr="009500AF" w:rsidRDefault="00AC7EA1" w:rsidP="00AC7EA1">
      <w:pPr>
        <w:ind w:left="240"/>
        <w:rPr>
          <w:sz w:val="18"/>
          <w:szCs w:val="18"/>
        </w:rPr>
      </w:pPr>
    </w:p>
    <w:p w:rsidR="00AC7EA1" w:rsidRPr="009500AF" w:rsidRDefault="00AC7EA1" w:rsidP="00AC7EA1">
      <w:pPr>
        <w:tabs>
          <w:tab w:val="left" w:pos="0"/>
        </w:tabs>
        <w:rPr>
          <w:sz w:val="18"/>
          <w:szCs w:val="18"/>
        </w:rPr>
      </w:pPr>
      <w:r w:rsidRPr="009500AF">
        <w:rPr>
          <w:b/>
          <w:sz w:val="18"/>
        </w:rPr>
        <w:t>Obligaciones de los autores principales y miembros de los equipos de redacción de protocolos de diagnóstico, además de las obligaciones generales indicadas más arriba:</w:t>
      </w:r>
    </w:p>
    <w:p w:rsidR="00AC7EA1" w:rsidRPr="009500AF" w:rsidRDefault="00AC7EA1" w:rsidP="00AC7EA1">
      <w:pPr>
        <w:numPr>
          <w:ilvl w:val="0"/>
          <w:numId w:val="1"/>
        </w:numPr>
        <w:tabs>
          <w:tab w:val="clear" w:pos="720"/>
          <w:tab w:val="num" w:pos="240"/>
        </w:tabs>
        <w:ind w:left="240" w:hanging="240"/>
        <w:rPr>
          <w:b/>
          <w:bCs/>
          <w:sz w:val="18"/>
          <w:szCs w:val="18"/>
        </w:rPr>
      </w:pPr>
      <w:r w:rsidRPr="009500AF">
        <w:rPr>
          <w:sz w:val="18"/>
        </w:rPr>
        <w:t>Los autores principales y los miembros de un equipo de redacción acuerdan participar plenamente en la elaboración de cada protocolo de diagnóstico y responder a las observaciones y revisar el protocolo de diagnóstico, según proceda, hasta su aprobación.</w:t>
      </w:r>
    </w:p>
    <w:p w:rsidR="00AC7EA1" w:rsidRPr="009500AF" w:rsidRDefault="00AC7EA1" w:rsidP="00AC7EA1">
      <w:pPr>
        <w:numPr>
          <w:ilvl w:val="0"/>
          <w:numId w:val="1"/>
        </w:numPr>
        <w:tabs>
          <w:tab w:val="clear" w:pos="720"/>
          <w:tab w:val="num" w:pos="240"/>
        </w:tabs>
        <w:ind w:left="240" w:hanging="240"/>
        <w:rPr>
          <w:b/>
          <w:bCs/>
          <w:sz w:val="18"/>
          <w:szCs w:val="18"/>
        </w:rPr>
      </w:pPr>
      <w:r w:rsidRPr="009500AF">
        <w:rPr>
          <w:sz w:val="18"/>
        </w:rPr>
        <w:t>Los autores principales acuerdan llevar a cabo consultas periódicas con los miembros de los equipos de redacción a través del teléfono, el correo electrónico o instrumentos virtuales, a fin de garantizar la coordinación con el especialista en la materia e informar a este último de cualquier cambio que afecte a la elaboración de sus protocolos.</w:t>
      </w:r>
    </w:p>
    <w:p w:rsidR="00AC7EA1" w:rsidRPr="009500AF" w:rsidRDefault="00AC7EA1" w:rsidP="00AC7EA1">
      <w:pPr>
        <w:spacing w:before="120"/>
        <w:rPr>
          <w:sz w:val="18"/>
          <w:szCs w:val="18"/>
        </w:rPr>
      </w:pPr>
      <w:r w:rsidRPr="009500AF">
        <w:rPr>
          <w:sz w:val="18"/>
        </w:rPr>
        <w:t>Se propor</w:t>
      </w:r>
      <w:r w:rsidR="00631F42">
        <w:rPr>
          <w:sz w:val="18"/>
        </w:rPr>
        <w:t>cionan más detalles en la NIMF n</w:t>
      </w:r>
      <w:proofErr w:type="gramStart"/>
      <w:r w:rsidRPr="009500AF">
        <w:rPr>
          <w:sz w:val="18"/>
        </w:rPr>
        <w:t>.º</w:t>
      </w:r>
      <w:proofErr w:type="gramEnd"/>
      <w:r w:rsidRPr="009500AF">
        <w:rPr>
          <w:sz w:val="18"/>
        </w:rPr>
        <w:t xml:space="preserve"> 27 (</w:t>
      </w:r>
      <w:r w:rsidRPr="009500AF">
        <w:rPr>
          <w:i/>
          <w:sz w:val="18"/>
        </w:rPr>
        <w:t>Protocolos de diagnóstico para las plagas reglamentadas</w:t>
      </w:r>
      <w:r w:rsidRPr="009500AF">
        <w:rPr>
          <w:sz w:val="18"/>
        </w:rPr>
        <w:t>) y en el manual de procedimiento de la CIPF, a saber:</w:t>
      </w:r>
    </w:p>
    <w:p w:rsidR="00AC7EA1" w:rsidRPr="009500AF" w:rsidRDefault="00AC7EA1" w:rsidP="00AC7EA1">
      <w:pPr>
        <w:numPr>
          <w:ilvl w:val="0"/>
          <w:numId w:val="5"/>
        </w:numPr>
        <w:tabs>
          <w:tab w:val="clear" w:pos="2160"/>
          <w:tab w:val="num" w:pos="600"/>
        </w:tabs>
        <w:ind w:left="600" w:hanging="360"/>
        <w:rPr>
          <w:sz w:val="18"/>
          <w:szCs w:val="18"/>
        </w:rPr>
      </w:pPr>
      <w:r w:rsidRPr="009500AF">
        <w:rPr>
          <w:sz w:val="18"/>
        </w:rPr>
        <w:t>Instrucciones para los autores de protocolos de diagnóstico.</w:t>
      </w:r>
    </w:p>
    <w:sectPr w:rsidR="00AC7EA1" w:rsidRPr="009500AF" w:rsidSect="00AC7EA1">
      <w:pgSz w:w="11907" w:h="16840" w:code="9"/>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AF" w:rsidRDefault="009500AF">
      <w:r>
        <w:separator/>
      </w:r>
    </w:p>
  </w:endnote>
  <w:endnote w:type="continuationSeparator" w:id="0">
    <w:p w:rsidR="009500AF" w:rsidRDefault="0095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AF" w:rsidRDefault="009500AF" w:rsidP="00AC7EA1">
    <w:pPr>
      <w:pStyle w:val="IPPFooter"/>
      <w:jc w:val="both"/>
    </w:pPr>
    <w:r>
      <w:t xml:space="preserve">Página </w:t>
    </w:r>
    <w:r w:rsidR="0019297B">
      <w:fldChar w:fldCharType="begin"/>
    </w:r>
    <w:r w:rsidR="0019297B">
      <w:instrText xml:space="preserve"> PAGE </w:instrText>
    </w:r>
    <w:r w:rsidR="0019297B">
      <w:fldChar w:fldCharType="separate"/>
    </w:r>
    <w:r>
      <w:t>2</w:t>
    </w:r>
    <w:r w:rsidR="0019297B">
      <w:fldChar w:fldCharType="end"/>
    </w:r>
    <w:r>
      <w:t xml:space="preserve"> de </w:t>
    </w:r>
    <w:r w:rsidR="0019297B">
      <w:fldChar w:fldCharType="begin"/>
    </w:r>
    <w:r w:rsidR="0019297B">
      <w:instrText xml:space="preserve"> NUMPAGES  </w:instrText>
    </w:r>
    <w:r w:rsidR="0019297B">
      <w:fldChar w:fldCharType="separate"/>
    </w:r>
    <w:r>
      <w:t>4</w:t>
    </w:r>
    <w:r w:rsidR="0019297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AF" w:rsidRDefault="009500AF" w:rsidP="00AC7EA1">
    <w:pPr>
      <w:pStyle w:val="IPPFooter"/>
    </w:pPr>
    <w:r>
      <w:t xml:space="preserve">Página </w:t>
    </w:r>
    <w:r w:rsidR="0019297B">
      <w:fldChar w:fldCharType="begin"/>
    </w:r>
    <w:r w:rsidR="0019297B">
      <w:instrText xml:space="preserve"> PAGE </w:instrText>
    </w:r>
    <w:r w:rsidR="0019297B">
      <w:fldChar w:fldCharType="separate"/>
    </w:r>
    <w:r w:rsidR="003765B9">
      <w:rPr>
        <w:noProof/>
      </w:rPr>
      <w:t>4</w:t>
    </w:r>
    <w:r w:rsidR="0019297B">
      <w:rPr>
        <w:noProof/>
      </w:rPr>
      <w:fldChar w:fldCharType="end"/>
    </w:r>
    <w:r>
      <w:t xml:space="preserve"> de </w:t>
    </w:r>
    <w:r w:rsidR="0019297B">
      <w:fldChar w:fldCharType="begin"/>
    </w:r>
    <w:r w:rsidR="0019297B">
      <w:instrText xml:space="preserve"> NUMPAGES  </w:instrText>
    </w:r>
    <w:r w:rsidR="0019297B">
      <w:fldChar w:fldCharType="separate"/>
    </w:r>
    <w:r w:rsidR="003765B9">
      <w:rPr>
        <w:noProof/>
      </w:rPr>
      <w:t>4</w:t>
    </w:r>
    <w:r w:rsidR="0019297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AF" w:rsidRDefault="009500AF" w:rsidP="00AC7EA1">
    <w:pPr>
      <w:pStyle w:val="IPPFooter"/>
    </w:pPr>
    <w:r>
      <w:t xml:space="preserve">Página </w:t>
    </w:r>
    <w:r w:rsidR="0019297B">
      <w:fldChar w:fldCharType="begin"/>
    </w:r>
    <w:r w:rsidR="0019297B">
      <w:instrText xml:space="preserve"> PAGE </w:instrText>
    </w:r>
    <w:r w:rsidR="0019297B">
      <w:fldChar w:fldCharType="separate"/>
    </w:r>
    <w:r>
      <w:t>1</w:t>
    </w:r>
    <w:r w:rsidR="0019297B">
      <w:fldChar w:fldCharType="end"/>
    </w:r>
    <w:r>
      <w:t xml:space="preserve"> de </w:t>
    </w:r>
    <w:r w:rsidR="0019297B">
      <w:fldChar w:fldCharType="begin"/>
    </w:r>
    <w:r w:rsidR="0019297B">
      <w:instrText xml:space="preserve"> NUMPAGES  </w:instrText>
    </w:r>
    <w:r w:rsidR="0019297B">
      <w:fldChar w:fldCharType="separate"/>
    </w:r>
    <w:r>
      <w:t>4</w:t>
    </w:r>
    <w:r w:rsidR="0019297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AF" w:rsidRDefault="009500AF">
      <w:r>
        <w:separator/>
      </w:r>
    </w:p>
  </w:footnote>
  <w:footnote w:type="continuationSeparator" w:id="0">
    <w:p w:rsidR="009500AF" w:rsidRDefault="009500AF">
      <w:r>
        <w:continuationSeparator/>
      </w:r>
    </w:p>
  </w:footnote>
  <w:footnote w:id="1">
    <w:p w:rsidR="009500AF" w:rsidRPr="00A87DA7" w:rsidRDefault="009500AF" w:rsidP="00AC7EA1">
      <w:pPr>
        <w:pStyle w:val="FootnoteText"/>
        <w:rPr>
          <w:sz w:val="16"/>
          <w:szCs w:val="16"/>
        </w:rPr>
      </w:pPr>
      <w:r>
        <w:rPr>
          <w:rStyle w:val="FootnoteReference"/>
          <w:sz w:val="16"/>
        </w:rPr>
        <w:footnoteRef/>
      </w:r>
      <w:r>
        <w:rPr>
          <w:sz w:val="16"/>
        </w:rPr>
        <w:t xml:space="preserve"> Según recomendó la Comisión Interina de Medidas Fitosanitarias en su segunda reunión (1999), siempre que sea posible, las personas que participan en las actividades de la CIPF financian en forma voluntaria sus gastos de viaje y subsistencia para asistir a las reuniones. Los participantes pueden solicitar apoyo financiero, en el entendimiento de que los recursos disponibles son limitados y de que en la prestación de tal asistencia se otorgará prioridad a los participantes de países en desarrollo. Las solicitudes de ayuda financiera se evaluarán según los </w:t>
      </w:r>
      <w:r>
        <w:rPr>
          <w:i/>
          <w:sz w:val="16"/>
        </w:rPr>
        <w:t>Criterios de prioridad aplicados en la concesión de ayudas de viaje para financiar la asistencia a las reuniones organizadas por la Secretaría de la CIPF</w:t>
      </w:r>
      <w:r>
        <w:rPr>
          <w:sz w:val="16"/>
        </w:rPr>
        <w:t xml:space="preserve"> que estén en vigor en el momento de realizar esta declaración de compromiso </w:t>
      </w:r>
      <w:r w:rsidR="000A0178" w:rsidRPr="000A0178">
        <w:rPr>
          <w:sz w:val="16"/>
          <w:szCs w:val="16"/>
          <w:lang w:val="it-IT" w:eastAsia="en-US"/>
        </w:rPr>
        <w:t>(</w:t>
      </w:r>
      <w:hyperlink r:id="rId1" w:history="1">
        <w:r w:rsidR="000A0178" w:rsidRPr="000A0178">
          <w:rPr>
            <w:color w:val="0000FF"/>
            <w:sz w:val="16"/>
            <w:szCs w:val="16"/>
            <w:u w:val="single"/>
            <w:lang w:val="it-IT" w:eastAsia="en-US"/>
          </w:rPr>
          <w:t>https://www.ippc.int/publications/criteria-used-prioritizing-participants-receive-travel-assistance-attend-meetings</w:t>
        </w:r>
      </w:hyperlink>
      <w:r w:rsidR="000A0178" w:rsidRPr="000A0178">
        <w:rPr>
          <w:sz w:val="16"/>
          <w:szCs w:val="16"/>
          <w:lang w:val="it-IT" w:eastAsia="en-US"/>
        </w:rPr>
        <w:t>)</w:t>
      </w:r>
      <w:r w:rsidR="000A0178">
        <w:rPr>
          <w:sz w:val="16"/>
          <w:szCs w:val="16"/>
          <w:lang w:val="it-IT" w:eastAsia="en-US"/>
        </w:rPr>
        <w:t xml:space="preserve">. </w:t>
      </w:r>
      <w:r>
        <w:rPr>
          <w:sz w:val="16"/>
        </w:rPr>
        <w:t>La información estadística disponible en el momento de firmar la presente declaración de compromiso se aplicará durante toda la duración del mandato como miembro del órgano de la CIPF pertinente.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AF" w:rsidRDefault="009500AF" w:rsidP="00AC7EA1">
    <w:pPr>
      <w:pStyle w:val="IPPHeader"/>
    </w:pPr>
    <w:r>
      <w:t>2012_Call_Experts_04</w:t>
    </w:r>
    <w:r>
      <w:tab/>
      <w:t>Declaración de compromiso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24" w:rsidRDefault="00695EBF" w:rsidP="00AC7EA1">
    <w:pPr>
      <w:pStyle w:val="IPPHeader"/>
      <w:rPr>
        <w:lang w:val="es-ES_tradnl"/>
      </w:rPr>
    </w:pPr>
    <w:r>
      <w:rPr>
        <w:noProof/>
        <w:lang w:val="en-GB" w:eastAsia="en-GB"/>
      </w:rPr>
      <w:drawing>
        <wp:inline distT="0" distB="0" distL="0" distR="0" wp14:anchorId="678C8C4F" wp14:editId="15EFA51E">
          <wp:extent cx="631190" cy="331470"/>
          <wp:effectExtent l="19050" t="0" r="0"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1190" cy="331470"/>
                  </a:xfrm>
                  <a:prstGeom prst="rect">
                    <a:avLst/>
                  </a:prstGeom>
                  <a:noFill/>
                  <a:ln w="9525">
                    <a:noFill/>
                    <a:miter lim="800000"/>
                    <a:headEnd/>
                    <a:tailEnd/>
                  </a:ln>
                </pic:spPr>
              </pic:pic>
            </a:graphicData>
          </a:graphic>
        </wp:inline>
      </w:drawing>
    </w:r>
    <w:r w:rsidR="009500AF">
      <w:t>Convención Internacional de Protección Fitosanitaria</w:t>
    </w:r>
    <w:r w:rsidR="009500AF">
      <w:tab/>
    </w:r>
    <w:r w:rsidR="003765B9">
      <w:rPr>
        <w:lang w:val="es-ES_tradnl"/>
      </w:rPr>
      <w:t>2013-12_Call_Experts_02</w:t>
    </w:r>
  </w:p>
  <w:p w:rsidR="009500AF" w:rsidRPr="00F2352C" w:rsidRDefault="009500AF" w:rsidP="00AC7EA1">
    <w:pPr>
      <w:pStyle w:val="IPPHeader"/>
    </w:pPr>
    <w:r>
      <w:rPr>
        <w:i/>
      </w:rPr>
      <w:t>Declaración de compromiso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AF" w:rsidRPr="00510111" w:rsidRDefault="00695EBF" w:rsidP="00AC7EA1">
    <w:pPr>
      <w:pStyle w:val="IPPHeader"/>
    </w:pPr>
    <w:r>
      <w:rPr>
        <w:noProof/>
        <w:lang w:val="en-GB" w:eastAsia="en-GB"/>
      </w:rPr>
      <w:drawing>
        <wp:inline distT="0" distB="0" distL="0" distR="0">
          <wp:extent cx="631190" cy="331470"/>
          <wp:effectExtent l="19050" t="0" r="0" b="0"/>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1190" cy="331470"/>
                  </a:xfrm>
                  <a:prstGeom prst="rect">
                    <a:avLst/>
                  </a:prstGeom>
                  <a:noFill/>
                  <a:ln w="9525">
                    <a:noFill/>
                    <a:miter lim="800000"/>
                    <a:headEnd/>
                    <a:tailEnd/>
                  </a:ln>
                </pic:spPr>
              </pic:pic>
            </a:graphicData>
          </a:graphic>
        </wp:inline>
      </w:drawing>
    </w:r>
    <w:r w:rsidR="009500AF">
      <w:t>Convención Internacional de Protección Fitosanitaria</w:t>
    </w:r>
    <w:r w:rsidR="009500AF">
      <w:tab/>
      <w:t>2012_Call_Experts_04</w:t>
    </w:r>
  </w:p>
  <w:p w:rsidR="009500AF" w:rsidRPr="0014043A" w:rsidRDefault="009500AF" w:rsidP="00AC7EA1">
    <w:pPr>
      <w:pStyle w:val="IPPHeader"/>
      <w:rPr>
        <w:i/>
      </w:rPr>
    </w:pPr>
    <w:r>
      <w:rPr>
        <w:i/>
      </w:rPr>
      <w:t>Declaración de compromiso</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5C1616A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2DA800BE" w:tentative="1">
      <w:start w:val="1"/>
      <w:numFmt w:val="lowerLetter"/>
      <w:lvlText w:val="%2."/>
      <w:lvlJc w:val="left"/>
      <w:pPr>
        <w:ind w:left="1440" w:hanging="360"/>
      </w:pPr>
    </w:lvl>
    <w:lvl w:ilvl="2" w:tplc="B7CC7AF8" w:tentative="1">
      <w:start w:val="1"/>
      <w:numFmt w:val="lowerRoman"/>
      <w:lvlText w:val="%3."/>
      <w:lvlJc w:val="right"/>
      <w:pPr>
        <w:ind w:left="2160" w:hanging="180"/>
      </w:pPr>
    </w:lvl>
    <w:lvl w:ilvl="3" w:tplc="08CA66BE" w:tentative="1">
      <w:start w:val="1"/>
      <w:numFmt w:val="decimal"/>
      <w:lvlText w:val="%4."/>
      <w:lvlJc w:val="left"/>
      <w:pPr>
        <w:ind w:left="2880" w:hanging="360"/>
      </w:pPr>
    </w:lvl>
    <w:lvl w:ilvl="4" w:tplc="087E33D6" w:tentative="1">
      <w:start w:val="1"/>
      <w:numFmt w:val="lowerLetter"/>
      <w:lvlText w:val="%5."/>
      <w:lvlJc w:val="left"/>
      <w:pPr>
        <w:ind w:left="3600" w:hanging="360"/>
      </w:pPr>
    </w:lvl>
    <w:lvl w:ilvl="5" w:tplc="13481F24" w:tentative="1">
      <w:start w:val="1"/>
      <w:numFmt w:val="lowerRoman"/>
      <w:lvlText w:val="%6."/>
      <w:lvlJc w:val="right"/>
      <w:pPr>
        <w:ind w:left="4320" w:hanging="180"/>
      </w:pPr>
    </w:lvl>
    <w:lvl w:ilvl="6" w:tplc="0570045A" w:tentative="1">
      <w:start w:val="1"/>
      <w:numFmt w:val="decimal"/>
      <w:lvlText w:val="%7."/>
      <w:lvlJc w:val="left"/>
      <w:pPr>
        <w:ind w:left="5040" w:hanging="360"/>
      </w:pPr>
    </w:lvl>
    <w:lvl w:ilvl="7" w:tplc="6E0EA61A" w:tentative="1">
      <w:start w:val="1"/>
      <w:numFmt w:val="lowerLetter"/>
      <w:lvlText w:val="%8."/>
      <w:lvlJc w:val="left"/>
      <w:pPr>
        <w:ind w:left="5760" w:hanging="360"/>
      </w:pPr>
    </w:lvl>
    <w:lvl w:ilvl="8" w:tplc="BD7CF666" w:tentative="1">
      <w:start w:val="1"/>
      <w:numFmt w:val="lowerRoman"/>
      <w:lvlText w:val="%9."/>
      <w:lvlJc w:val="right"/>
      <w:pPr>
        <w:ind w:left="6480" w:hanging="180"/>
      </w:pPr>
    </w:lvl>
  </w:abstractNum>
  <w:abstractNum w:abstractNumId="1">
    <w:nsid w:val="084C0A6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
    <w:nsid w:val="0AAA575C"/>
    <w:multiLevelType w:val="hybridMultilevel"/>
    <w:tmpl w:val="61F0C2C0"/>
    <w:lvl w:ilvl="0" w:tplc="DBB6942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ED1CCD64" w:tentative="1">
      <w:start w:val="1"/>
      <w:numFmt w:val="bullet"/>
      <w:lvlText w:val="o"/>
      <w:lvlJc w:val="left"/>
      <w:pPr>
        <w:ind w:left="1440" w:hanging="360"/>
      </w:pPr>
      <w:rPr>
        <w:rFonts w:ascii="Courier New" w:hAnsi="Courier New" w:hint="default"/>
      </w:rPr>
    </w:lvl>
    <w:lvl w:ilvl="2" w:tplc="24924916" w:tentative="1">
      <w:start w:val="1"/>
      <w:numFmt w:val="bullet"/>
      <w:lvlText w:val=""/>
      <w:lvlJc w:val="left"/>
      <w:pPr>
        <w:ind w:left="2160" w:hanging="360"/>
      </w:pPr>
      <w:rPr>
        <w:rFonts w:ascii="Wingdings" w:hAnsi="Wingdings" w:hint="default"/>
      </w:rPr>
    </w:lvl>
    <w:lvl w:ilvl="3" w:tplc="39689CF4" w:tentative="1">
      <w:start w:val="1"/>
      <w:numFmt w:val="bullet"/>
      <w:lvlText w:val=""/>
      <w:lvlJc w:val="left"/>
      <w:pPr>
        <w:ind w:left="2880" w:hanging="360"/>
      </w:pPr>
      <w:rPr>
        <w:rFonts w:ascii="Symbol" w:hAnsi="Symbol" w:hint="default"/>
      </w:rPr>
    </w:lvl>
    <w:lvl w:ilvl="4" w:tplc="D81E8986" w:tentative="1">
      <w:start w:val="1"/>
      <w:numFmt w:val="bullet"/>
      <w:lvlText w:val="o"/>
      <w:lvlJc w:val="left"/>
      <w:pPr>
        <w:ind w:left="3600" w:hanging="360"/>
      </w:pPr>
      <w:rPr>
        <w:rFonts w:ascii="Courier New" w:hAnsi="Courier New" w:hint="default"/>
      </w:rPr>
    </w:lvl>
    <w:lvl w:ilvl="5" w:tplc="84181BB8" w:tentative="1">
      <w:start w:val="1"/>
      <w:numFmt w:val="bullet"/>
      <w:lvlText w:val=""/>
      <w:lvlJc w:val="left"/>
      <w:pPr>
        <w:ind w:left="4320" w:hanging="360"/>
      </w:pPr>
      <w:rPr>
        <w:rFonts w:ascii="Wingdings" w:hAnsi="Wingdings" w:hint="default"/>
      </w:rPr>
    </w:lvl>
    <w:lvl w:ilvl="6" w:tplc="AAB8D4F4" w:tentative="1">
      <w:start w:val="1"/>
      <w:numFmt w:val="bullet"/>
      <w:lvlText w:val=""/>
      <w:lvlJc w:val="left"/>
      <w:pPr>
        <w:ind w:left="5040" w:hanging="360"/>
      </w:pPr>
      <w:rPr>
        <w:rFonts w:ascii="Symbol" w:hAnsi="Symbol" w:hint="default"/>
      </w:rPr>
    </w:lvl>
    <w:lvl w:ilvl="7" w:tplc="34B439E4" w:tentative="1">
      <w:start w:val="1"/>
      <w:numFmt w:val="bullet"/>
      <w:lvlText w:val="o"/>
      <w:lvlJc w:val="left"/>
      <w:pPr>
        <w:ind w:left="5760" w:hanging="360"/>
      </w:pPr>
      <w:rPr>
        <w:rFonts w:ascii="Courier New" w:hAnsi="Courier New" w:hint="default"/>
      </w:rPr>
    </w:lvl>
    <w:lvl w:ilvl="8" w:tplc="552E5F62" w:tentative="1">
      <w:start w:val="1"/>
      <w:numFmt w:val="bullet"/>
      <w:lvlText w:val=""/>
      <w:lvlJc w:val="left"/>
      <w:pPr>
        <w:ind w:left="6480" w:hanging="360"/>
      </w:pPr>
      <w:rPr>
        <w:rFonts w:ascii="Wingdings" w:hAnsi="Wingdings" w:hint="default"/>
      </w:rPr>
    </w:lvl>
  </w:abstractNum>
  <w:abstractNum w:abstractNumId="3">
    <w:nsid w:val="180D63E2"/>
    <w:multiLevelType w:val="hybridMultilevel"/>
    <w:tmpl w:val="58228562"/>
    <w:lvl w:ilvl="0" w:tplc="E0F00716">
      <w:start w:val="1"/>
      <w:numFmt w:val="bullet"/>
      <w:lvlText w:val=""/>
      <w:lvlJc w:val="left"/>
      <w:pPr>
        <w:tabs>
          <w:tab w:val="num" w:pos="720"/>
        </w:tabs>
        <w:ind w:left="720" w:hanging="360"/>
      </w:pPr>
      <w:rPr>
        <w:rFonts w:ascii="Symbol" w:hAnsi="Symbol" w:hint="default"/>
      </w:rPr>
    </w:lvl>
    <w:lvl w:ilvl="1" w:tplc="3578C434">
      <w:start w:val="1"/>
      <w:numFmt w:val="bullet"/>
      <w:lvlText w:val="o"/>
      <w:lvlJc w:val="left"/>
      <w:pPr>
        <w:tabs>
          <w:tab w:val="num" w:pos="1440"/>
        </w:tabs>
        <w:ind w:left="1440" w:hanging="360"/>
      </w:pPr>
      <w:rPr>
        <w:rFonts w:ascii="Courier New" w:hAnsi="Courier New" w:cs="Courier New" w:hint="default"/>
      </w:rPr>
    </w:lvl>
    <w:lvl w:ilvl="2" w:tplc="AE9E61D0" w:tentative="1">
      <w:start w:val="1"/>
      <w:numFmt w:val="bullet"/>
      <w:lvlText w:val=""/>
      <w:lvlJc w:val="left"/>
      <w:pPr>
        <w:tabs>
          <w:tab w:val="num" w:pos="2160"/>
        </w:tabs>
        <w:ind w:left="2160" w:hanging="360"/>
      </w:pPr>
      <w:rPr>
        <w:rFonts w:ascii="Wingdings" w:hAnsi="Wingdings" w:hint="default"/>
      </w:rPr>
    </w:lvl>
    <w:lvl w:ilvl="3" w:tplc="FA067DBC" w:tentative="1">
      <w:start w:val="1"/>
      <w:numFmt w:val="bullet"/>
      <w:lvlText w:val=""/>
      <w:lvlJc w:val="left"/>
      <w:pPr>
        <w:tabs>
          <w:tab w:val="num" w:pos="2880"/>
        </w:tabs>
        <w:ind w:left="2880" w:hanging="360"/>
      </w:pPr>
      <w:rPr>
        <w:rFonts w:ascii="Symbol" w:hAnsi="Symbol" w:hint="default"/>
      </w:rPr>
    </w:lvl>
    <w:lvl w:ilvl="4" w:tplc="0C58D926" w:tentative="1">
      <w:start w:val="1"/>
      <w:numFmt w:val="bullet"/>
      <w:lvlText w:val="o"/>
      <w:lvlJc w:val="left"/>
      <w:pPr>
        <w:tabs>
          <w:tab w:val="num" w:pos="3600"/>
        </w:tabs>
        <w:ind w:left="3600" w:hanging="360"/>
      </w:pPr>
      <w:rPr>
        <w:rFonts w:ascii="Courier New" w:hAnsi="Courier New" w:cs="Courier New" w:hint="default"/>
      </w:rPr>
    </w:lvl>
    <w:lvl w:ilvl="5" w:tplc="018A4932" w:tentative="1">
      <w:start w:val="1"/>
      <w:numFmt w:val="bullet"/>
      <w:lvlText w:val=""/>
      <w:lvlJc w:val="left"/>
      <w:pPr>
        <w:tabs>
          <w:tab w:val="num" w:pos="4320"/>
        </w:tabs>
        <w:ind w:left="4320" w:hanging="360"/>
      </w:pPr>
      <w:rPr>
        <w:rFonts w:ascii="Wingdings" w:hAnsi="Wingdings" w:hint="default"/>
      </w:rPr>
    </w:lvl>
    <w:lvl w:ilvl="6" w:tplc="5172E124" w:tentative="1">
      <w:start w:val="1"/>
      <w:numFmt w:val="bullet"/>
      <w:lvlText w:val=""/>
      <w:lvlJc w:val="left"/>
      <w:pPr>
        <w:tabs>
          <w:tab w:val="num" w:pos="5040"/>
        </w:tabs>
        <w:ind w:left="5040" w:hanging="360"/>
      </w:pPr>
      <w:rPr>
        <w:rFonts w:ascii="Symbol" w:hAnsi="Symbol" w:hint="default"/>
      </w:rPr>
    </w:lvl>
    <w:lvl w:ilvl="7" w:tplc="D7C88D34" w:tentative="1">
      <w:start w:val="1"/>
      <w:numFmt w:val="bullet"/>
      <w:lvlText w:val="o"/>
      <w:lvlJc w:val="left"/>
      <w:pPr>
        <w:tabs>
          <w:tab w:val="num" w:pos="5760"/>
        </w:tabs>
        <w:ind w:left="5760" w:hanging="360"/>
      </w:pPr>
      <w:rPr>
        <w:rFonts w:ascii="Courier New" w:hAnsi="Courier New" w:cs="Courier New" w:hint="default"/>
      </w:rPr>
    </w:lvl>
    <w:lvl w:ilvl="8" w:tplc="8E82A2F2" w:tentative="1">
      <w:start w:val="1"/>
      <w:numFmt w:val="bullet"/>
      <w:lvlText w:val=""/>
      <w:lvlJc w:val="left"/>
      <w:pPr>
        <w:tabs>
          <w:tab w:val="num" w:pos="6480"/>
        </w:tabs>
        <w:ind w:left="6480" w:hanging="360"/>
      </w:pPr>
      <w:rPr>
        <w:rFonts w:ascii="Wingdings" w:hAnsi="Wingdings" w:hint="default"/>
      </w:rPr>
    </w:lvl>
  </w:abstractNum>
  <w:abstractNum w:abstractNumId="4">
    <w:nsid w:val="1BB651B3"/>
    <w:multiLevelType w:val="hybridMultilevel"/>
    <w:tmpl w:val="6130C5F8"/>
    <w:lvl w:ilvl="0" w:tplc="20362A58">
      <w:start w:val="1"/>
      <w:numFmt w:val="decimal"/>
      <w:lvlText w:val="[%1]"/>
      <w:lvlJc w:val="left"/>
      <w:pPr>
        <w:ind w:left="720" w:hanging="360"/>
      </w:pPr>
      <w:rPr>
        <w:rFonts w:ascii="Arial Italic" w:hAnsi="Arial Italic" w:hint="default"/>
        <w:b w:val="0"/>
        <w:i/>
        <w:color w:val="0000FF"/>
        <w:sz w:val="16"/>
      </w:rPr>
    </w:lvl>
    <w:lvl w:ilvl="1" w:tplc="EC66861C" w:tentative="1">
      <w:start w:val="1"/>
      <w:numFmt w:val="lowerLetter"/>
      <w:lvlText w:val="%2."/>
      <w:lvlJc w:val="left"/>
      <w:pPr>
        <w:ind w:left="1440" w:hanging="360"/>
      </w:pPr>
    </w:lvl>
    <w:lvl w:ilvl="2" w:tplc="6C52FD54" w:tentative="1">
      <w:start w:val="1"/>
      <w:numFmt w:val="lowerRoman"/>
      <w:lvlText w:val="%3."/>
      <w:lvlJc w:val="right"/>
      <w:pPr>
        <w:ind w:left="2160" w:hanging="180"/>
      </w:pPr>
    </w:lvl>
    <w:lvl w:ilvl="3" w:tplc="2ADCC94A" w:tentative="1">
      <w:start w:val="1"/>
      <w:numFmt w:val="decimal"/>
      <w:lvlText w:val="%4."/>
      <w:lvlJc w:val="left"/>
      <w:pPr>
        <w:ind w:left="2880" w:hanging="360"/>
      </w:pPr>
    </w:lvl>
    <w:lvl w:ilvl="4" w:tplc="92AE87DC" w:tentative="1">
      <w:start w:val="1"/>
      <w:numFmt w:val="lowerLetter"/>
      <w:lvlText w:val="%5."/>
      <w:lvlJc w:val="left"/>
      <w:pPr>
        <w:ind w:left="3600" w:hanging="360"/>
      </w:pPr>
    </w:lvl>
    <w:lvl w:ilvl="5" w:tplc="795AD772" w:tentative="1">
      <w:start w:val="1"/>
      <w:numFmt w:val="lowerRoman"/>
      <w:lvlText w:val="%6."/>
      <w:lvlJc w:val="right"/>
      <w:pPr>
        <w:ind w:left="4320" w:hanging="180"/>
      </w:pPr>
    </w:lvl>
    <w:lvl w:ilvl="6" w:tplc="F22AFB44" w:tentative="1">
      <w:start w:val="1"/>
      <w:numFmt w:val="decimal"/>
      <w:lvlText w:val="%7."/>
      <w:lvlJc w:val="left"/>
      <w:pPr>
        <w:ind w:left="5040" w:hanging="360"/>
      </w:pPr>
    </w:lvl>
    <w:lvl w:ilvl="7" w:tplc="E8FA8752" w:tentative="1">
      <w:start w:val="1"/>
      <w:numFmt w:val="lowerLetter"/>
      <w:lvlText w:val="%8."/>
      <w:lvlJc w:val="left"/>
      <w:pPr>
        <w:ind w:left="5760" w:hanging="360"/>
      </w:pPr>
    </w:lvl>
    <w:lvl w:ilvl="8" w:tplc="CDE8F434" w:tentative="1">
      <w:start w:val="1"/>
      <w:numFmt w:val="lowerRoman"/>
      <w:lvlText w:val="%9."/>
      <w:lvlJc w:val="right"/>
      <w:pPr>
        <w:ind w:left="6480" w:hanging="180"/>
      </w:pPr>
    </w:lvl>
  </w:abstractNum>
  <w:abstractNum w:abstractNumId="5">
    <w:nsid w:val="205B006B"/>
    <w:multiLevelType w:val="hybridMultilevel"/>
    <w:tmpl w:val="66BCAA02"/>
    <w:lvl w:ilvl="0" w:tplc="EA06AD62">
      <w:start w:val="1"/>
      <w:numFmt w:val="bullet"/>
      <w:lvlText w:val=""/>
      <w:lvlJc w:val="left"/>
      <w:pPr>
        <w:tabs>
          <w:tab w:val="num" w:pos="2160"/>
        </w:tabs>
        <w:ind w:left="2160" w:hanging="720"/>
      </w:pPr>
      <w:rPr>
        <w:rFonts w:ascii="Symbol" w:hAnsi="Symbol" w:hint="default"/>
        <w:sz w:val="16"/>
        <w:szCs w:val="16"/>
      </w:rPr>
    </w:lvl>
    <w:lvl w:ilvl="1" w:tplc="24F8AE38">
      <w:start w:val="1"/>
      <w:numFmt w:val="bullet"/>
      <w:lvlText w:val="o"/>
      <w:lvlJc w:val="left"/>
      <w:pPr>
        <w:tabs>
          <w:tab w:val="num" w:pos="2520"/>
        </w:tabs>
        <w:ind w:left="2520" w:hanging="360"/>
      </w:pPr>
      <w:rPr>
        <w:rFonts w:ascii="Courier New" w:hAnsi="Courier New" w:cs="Courier New" w:hint="default"/>
      </w:rPr>
    </w:lvl>
    <w:lvl w:ilvl="2" w:tplc="1F6001F4" w:tentative="1">
      <w:start w:val="1"/>
      <w:numFmt w:val="bullet"/>
      <w:lvlText w:val=""/>
      <w:lvlJc w:val="left"/>
      <w:pPr>
        <w:tabs>
          <w:tab w:val="num" w:pos="3240"/>
        </w:tabs>
        <w:ind w:left="3240" w:hanging="360"/>
      </w:pPr>
      <w:rPr>
        <w:rFonts w:ascii="Wingdings" w:hAnsi="Wingdings" w:hint="default"/>
      </w:rPr>
    </w:lvl>
    <w:lvl w:ilvl="3" w:tplc="5F6AC846" w:tentative="1">
      <w:start w:val="1"/>
      <w:numFmt w:val="bullet"/>
      <w:lvlText w:val=""/>
      <w:lvlJc w:val="left"/>
      <w:pPr>
        <w:tabs>
          <w:tab w:val="num" w:pos="3960"/>
        </w:tabs>
        <w:ind w:left="3960" w:hanging="360"/>
      </w:pPr>
      <w:rPr>
        <w:rFonts w:ascii="Symbol" w:hAnsi="Symbol" w:hint="default"/>
      </w:rPr>
    </w:lvl>
    <w:lvl w:ilvl="4" w:tplc="A4DAF16C" w:tentative="1">
      <w:start w:val="1"/>
      <w:numFmt w:val="bullet"/>
      <w:lvlText w:val="o"/>
      <w:lvlJc w:val="left"/>
      <w:pPr>
        <w:tabs>
          <w:tab w:val="num" w:pos="4680"/>
        </w:tabs>
        <w:ind w:left="4680" w:hanging="360"/>
      </w:pPr>
      <w:rPr>
        <w:rFonts w:ascii="Courier New" w:hAnsi="Courier New" w:cs="Courier New" w:hint="default"/>
      </w:rPr>
    </w:lvl>
    <w:lvl w:ilvl="5" w:tplc="85686EA4" w:tentative="1">
      <w:start w:val="1"/>
      <w:numFmt w:val="bullet"/>
      <w:lvlText w:val=""/>
      <w:lvlJc w:val="left"/>
      <w:pPr>
        <w:tabs>
          <w:tab w:val="num" w:pos="5400"/>
        </w:tabs>
        <w:ind w:left="5400" w:hanging="360"/>
      </w:pPr>
      <w:rPr>
        <w:rFonts w:ascii="Wingdings" w:hAnsi="Wingdings" w:hint="default"/>
      </w:rPr>
    </w:lvl>
    <w:lvl w:ilvl="6" w:tplc="2C02AF88" w:tentative="1">
      <w:start w:val="1"/>
      <w:numFmt w:val="bullet"/>
      <w:lvlText w:val=""/>
      <w:lvlJc w:val="left"/>
      <w:pPr>
        <w:tabs>
          <w:tab w:val="num" w:pos="6120"/>
        </w:tabs>
        <w:ind w:left="6120" w:hanging="360"/>
      </w:pPr>
      <w:rPr>
        <w:rFonts w:ascii="Symbol" w:hAnsi="Symbol" w:hint="default"/>
      </w:rPr>
    </w:lvl>
    <w:lvl w:ilvl="7" w:tplc="9CE6A15C" w:tentative="1">
      <w:start w:val="1"/>
      <w:numFmt w:val="bullet"/>
      <w:lvlText w:val="o"/>
      <w:lvlJc w:val="left"/>
      <w:pPr>
        <w:tabs>
          <w:tab w:val="num" w:pos="6840"/>
        </w:tabs>
        <w:ind w:left="6840" w:hanging="360"/>
      </w:pPr>
      <w:rPr>
        <w:rFonts w:ascii="Courier New" w:hAnsi="Courier New" w:cs="Courier New" w:hint="default"/>
      </w:rPr>
    </w:lvl>
    <w:lvl w:ilvl="8" w:tplc="E430B5F6" w:tentative="1">
      <w:start w:val="1"/>
      <w:numFmt w:val="bullet"/>
      <w:lvlText w:val=""/>
      <w:lvlJc w:val="left"/>
      <w:pPr>
        <w:tabs>
          <w:tab w:val="num" w:pos="7560"/>
        </w:tabs>
        <w:ind w:left="7560" w:hanging="360"/>
      </w:pPr>
      <w:rPr>
        <w:rFonts w:ascii="Wingdings" w:hAnsi="Wingdings" w:hint="default"/>
      </w:rPr>
    </w:lvl>
  </w:abstractNum>
  <w:abstractNum w:abstractNumId="6">
    <w:nsid w:val="2C377A89"/>
    <w:multiLevelType w:val="hybridMultilevel"/>
    <w:tmpl w:val="40D47DE4"/>
    <w:lvl w:ilvl="0" w:tplc="7D9437F0">
      <w:start w:val="1"/>
      <w:numFmt w:val="bullet"/>
      <w:lvlText w:val=""/>
      <w:lvlJc w:val="left"/>
      <w:pPr>
        <w:tabs>
          <w:tab w:val="num" w:pos="720"/>
        </w:tabs>
        <w:ind w:left="720" w:hanging="360"/>
      </w:pPr>
      <w:rPr>
        <w:rFonts w:ascii="Symbol" w:hAnsi="Symbol" w:hint="default"/>
      </w:rPr>
    </w:lvl>
    <w:lvl w:ilvl="1" w:tplc="6ED6A818">
      <w:start w:val="1"/>
      <w:numFmt w:val="bullet"/>
      <w:lvlText w:val="o"/>
      <w:lvlJc w:val="left"/>
      <w:pPr>
        <w:tabs>
          <w:tab w:val="num" w:pos="1440"/>
        </w:tabs>
        <w:ind w:left="1440" w:hanging="360"/>
      </w:pPr>
      <w:rPr>
        <w:rFonts w:ascii="Courier New" w:hAnsi="Courier New" w:cs="Courier New" w:hint="default"/>
      </w:rPr>
    </w:lvl>
    <w:lvl w:ilvl="2" w:tplc="0F34A866" w:tentative="1">
      <w:start w:val="1"/>
      <w:numFmt w:val="bullet"/>
      <w:lvlText w:val=""/>
      <w:lvlJc w:val="left"/>
      <w:pPr>
        <w:tabs>
          <w:tab w:val="num" w:pos="2160"/>
        </w:tabs>
        <w:ind w:left="2160" w:hanging="360"/>
      </w:pPr>
      <w:rPr>
        <w:rFonts w:ascii="Wingdings" w:hAnsi="Wingdings" w:hint="default"/>
      </w:rPr>
    </w:lvl>
    <w:lvl w:ilvl="3" w:tplc="CE2AD700" w:tentative="1">
      <w:start w:val="1"/>
      <w:numFmt w:val="bullet"/>
      <w:lvlText w:val=""/>
      <w:lvlJc w:val="left"/>
      <w:pPr>
        <w:tabs>
          <w:tab w:val="num" w:pos="2880"/>
        </w:tabs>
        <w:ind w:left="2880" w:hanging="360"/>
      </w:pPr>
      <w:rPr>
        <w:rFonts w:ascii="Symbol" w:hAnsi="Symbol" w:hint="default"/>
      </w:rPr>
    </w:lvl>
    <w:lvl w:ilvl="4" w:tplc="97AE77D4" w:tentative="1">
      <w:start w:val="1"/>
      <w:numFmt w:val="bullet"/>
      <w:lvlText w:val="o"/>
      <w:lvlJc w:val="left"/>
      <w:pPr>
        <w:tabs>
          <w:tab w:val="num" w:pos="3600"/>
        </w:tabs>
        <w:ind w:left="3600" w:hanging="360"/>
      </w:pPr>
      <w:rPr>
        <w:rFonts w:ascii="Courier New" w:hAnsi="Courier New" w:cs="Courier New" w:hint="default"/>
      </w:rPr>
    </w:lvl>
    <w:lvl w:ilvl="5" w:tplc="6396DD4A" w:tentative="1">
      <w:start w:val="1"/>
      <w:numFmt w:val="bullet"/>
      <w:lvlText w:val=""/>
      <w:lvlJc w:val="left"/>
      <w:pPr>
        <w:tabs>
          <w:tab w:val="num" w:pos="4320"/>
        </w:tabs>
        <w:ind w:left="4320" w:hanging="360"/>
      </w:pPr>
      <w:rPr>
        <w:rFonts w:ascii="Wingdings" w:hAnsi="Wingdings" w:hint="default"/>
      </w:rPr>
    </w:lvl>
    <w:lvl w:ilvl="6" w:tplc="1B40CA50" w:tentative="1">
      <w:start w:val="1"/>
      <w:numFmt w:val="bullet"/>
      <w:lvlText w:val=""/>
      <w:lvlJc w:val="left"/>
      <w:pPr>
        <w:tabs>
          <w:tab w:val="num" w:pos="5040"/>
        </w:tabs>
        <w:ind w:left="5040" w:hanging="360"/>
      </w:pPr>
      <w:rPr>
        <w:rFonts w:ascii="Symbol" w:hAnsi="Symbol" w:hint="default"/>
      </w:rPr>
    </w:lvl>
    <w:lvl w:ilvl="7" w:tplc="DC2E78B8" w:tentative="1">
      <w:start w:val="1"/>
      <w:numFmt w:val="bullet"/>
      <w:lvlText w:val="o"/>
      <w:lvlJc w:val="left"/>
      <w:pPr>
        <w:tabs>
          <w:tab w:val="num" w:pos="5760"/>
        </w:tabs>
        <w:ind w:left="5760" w:hanging="360"/>
      </w:pPr>
      <w:rPr>
        <w:rFonts w:ascii="Courier New" w:hAnsi="Courier New" w:cs="Courier New" w:hint="default"/>
      </w:rPr>
    </w:lvl>
    <w:lvl w:ilvl="8" w:tplc="A44C9438" w:tentative="1">
      <w:start w:val="1"/>
      <w:numFmt w:val="bullet"/>
      <w:lvlText w:val=""/>
      <w:lvlJc w:val="left"/>
      <w:pPr>
        <w:tabs>
          <w:tab w:val="num" w:pos="6480"/>
        </w:tabs>
        <w:ind w:left="6480" w:hanging="360"/>
      </w:pPr>
      <w:rPr>
        <w:rFonts w:ascii="Wingdings" w:hAnsi="Wingdings" w:hint="default"/>
      </w:rPr>
    </w:lvl>
  </w:abstractNum>
  <w:abstractNum w:abstractNumId="7">
    <w:nsid w:val="31FE0F8F"/>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nsid w:val="3B0874F3"/>
    <w:multiLevelType w:val="hybridMultilevel"/>
    <w:tmpl w:val="3860451C"/>
    <w:lvl w:ilvl="0" w:tplc="A492EE56">
      <w:start w:val="1"/>
      <w:numFmt w:val="decimal"/>
      <w:pStyle w:val="IPPHdg1Num"/>
      <w:lvlText w:val="%1."/>
      <w:lvlJc w:val="left"/>
      <w:pPr>
        <w:ind w:left="720" w:hanging="360"/>
      </w:pPr>
      <w:rPr>
        <w:rFonts w:hint="default"/>
      </w:rPr>
    </w:lvl>
    <w:lvl w:ilvl="1" w:tplc="EEFAA37A" w:tentative="1">
      <w:start w:val="1"/>
      <w:numFmt w:val="lowerLetter"/>
      <w:lvlText w:val="%2."/>
      <w:lvlJc w:val="left"/>
      <w:pPr>
        <w:ind w:left="1440" w:hanging="360"/>
      </w:pPr>
    </w:lvl>
    <w:lvl w:ilvl="2" w:tplc="FD52B50C" w:tentative="1">
      <w:start w:val="1"/>
      <w:numFmt w:val="lowerRoman"/>
      <w:lvlText w:val="%3."/>
      <w:lvlJc w:val="right"/>
      <w:pPr>
        <w:ind w:left="2160" w:hanging="180"/>
      </w:pPr>
    </w:lvl>
    <w:lvl w:ilvl="3" w:tplc="28523EDE" w:tentative="1">
      <w:start w:val="1"/>
      <w:numFmt w:val="decimal"/>
      <w:lvlText w:val="%4."/>
      <w:lvlJc w:val="left"/>
      <w:pPr>
        <w:ind w:left="2880" w:hanging="360"/>
      </w:pPr>
    </w:lvl>
    <w:lvl w:ilvl="4" w:tplc="15F8224C" w:tentative="1">
      <w:start w:val="1"/>
      <w:numFmt w:val="lowerLetter"/>
      <w:lvlText w:val="%5."/>
      <w:lvlJc w:val="left"/>
      <w:pPr>
        <w:ind w:left="3600" w:hanging="360"/>
      </w:pPr>
    </w:lvl>
    <w:lvl w:ilvl="5" w:tplc="0BDEBEF6" w:tentative="1">
      <w:start w:val="1"/>
      <w:numFmt w:val="lowerRoman"/>
      <w:lvlText w:val="%6."/>
      <w:lvlJc w:val="right"/>
      <w:pPr>
        <w:ind w:left="4320" w:hanging="180"/>
      </w:pPr>
    </w:lvl>
    <w:lvl w:ilvl="6" w:tplc="7B88B4EC" w:tentative="1">
      <w:start w:val="1"/>
      <w:numFmt w:val="decimal"/>
      <w:lvlText w:val="%7."/>
      <w:lvlJc w:val="left"/>
      <w:pPr>
        <w:ind w:left="5040" w:hanging="360"/>
      </w:pPr>
    </w:lvl>
    <w:lvl w:ilvl="7" w:tplc="52CE016E" w:tentative="1">
      <w:start w:val="1"/>
      <w:numFmt w:val="lowerLetter"/>
      <w:lvlText w:val="%8."/>
      <w:lvlJc w:val="left"/>
      <w:pPr>
        <w:ind w:left="5760" w:hanging="360"/>
      </w:pPr>
    </w:lvl>
    <w:lvl w:ilvl="8" w:tplc="501245D2" w:tentative="1">
      <w:start w:val="1"/>
      <w:numFmt w:val="lowerRoman"/>
      <w:lvlText w:val="%9."/>
      <w:lvlJc w:val="right"/>
      <w:pPr>
        <w:ind w:left="6480" w:hanging="180"/>
      </w:pPr>
    </w:lvl>
  </w:abstractNum>
  <w:abstractNum w:abstractNumId="9">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8A4992"/>
    <w:multiLevelType w:val="hybridMultilevel"/>
    <w:tmpl w:val="CFB8799E"/>
    <w:lvl w:ilvl="0" w:tplc="85D4B3B4">
      <w:start w:val="1"/>
      <w:numFmt w:val="bullet"/>
      <w:lvlText w:val="-"/>
      <w:lvlJc w:val="left"/>
      <w:pPr>
        <w:tabs>
          <w:tab w:val="num" w:pos="720"/>
        </w:tabs>
        <w:ind w:left="720" w:hanging="360"/>
      </w:pPr>
      <w:rPr>
        <w:rFonts w:ascii="Arial" w:eastAsia="Times New Roman" w:hAnsi="Arial" w:cs="Arial" w:hint="default"/>
      </w:rPr>
    </w:lvl>
    <w:lvl w:ilvl="1" w:tplc="95ECE454">
      <w:start w:val="1"/>
      <w:numFmt w:val="bullet"/>
      <w:lvlText w:val="o"/>
      <w:lvlJc w:val="left"/>
      <w:pPr>
        <w:tabs>
          <w:tab w:val="num" w:pos="1440"/>
        </w:tabs>
        <w:ind w:left="1440" w:hanging="360"/>
      </w:pPr>
      <w:rPr>
        <w:rFonts w:ascii="Courier New" w:hAnsi="Courier New" w:cs="Courier New" w:hint="default"/>
      </w:rPr>
    </w:lvl>
    <w:lvl w:ilvl="2" w:tplc="27C2C9AA" w:tentative="1">
      <w:start w:val="1"/>
      <w:numFmt w:val="bullet"/>
      <w:lvlText w:val=""/>
      <w:lvlJc w:val="left"/>
      <w:pPr>
        <w:tabs>
          <w:tab w:val="num" w:pos="2160"/>
        </w:tabs>
        <w:ind w:left="2160" w:hanging="360"/>
      </w:pPr>
      <w:rPr>
        <w:rFonts w:ascii="Wingdings" w:hAnsi="Wingdings" w:hint="default"/>
      </w:rPr>
    </w:lvl>
    <w:lvl w:ilvl="3" w:tplc="20FE2E54" w:tentative="1">
      <w:start w:val="1"/>
      <w:numFmt w:val="bullet"/>
      <w:lvlText w:val=""/>
      <w:lvlJc w:val="left"/>
      <w:pPr>
        <w:tabs>
          <w:tab w:val="num" w:pos="2880"/>
        </w:tabs>
        <w:ind w:left="2880" w:hanging="360"/>
      </w:pPr>
      <w:rPr>
        <w:rFonts w:ascii="Symbol" w:hAnsi="Symbol" w:hint="default"/>
      </w:rPr>
    </w:lvl>
    <w:lvl w:ilvl="4" w:tplc="B206301C" w:tentative="1">
      <w:start w:val="1"/>
      <w:numFmt w:val="bullet"/>
      <w:lvlText w:val="o"/>
      <w:lvlJc w:val="left"/>
      <w:pPr>
        <w:tabs>
          <w:tab w:val="num" w:pos="3600"/>
        </w:tabs>
        <w:ind w:left="3600" w:hanging="360"/>
      </w:pPr>
      <w:rPr>
        <w:rFonts w:ascii="Courier New" w:hAnsi="Courier New" w:cs="Courier New" w:hint="default"/>
      </w:rPr>
    </w:lvl>
    <w:lvl w:ilvl="5" w:tplc="132864F2" w:tentative="1">
      <w:start w:val="1"/>
      <w:numFmt w:val="bullet"/>
      <w:lvlText w:val=""/>
      <w:lvlJc w:val="left"/>
      <w:pPr>
        <w:tabs>
          <w:tab w:val="num" w:pos="4320"/>
        </w:tabs>
        <w:ind w:left="4320" w:hanging="360"/>
      </w:pPr>
      <w:rPr>
        <w:rFonts w:ascii="Wingdings" w:hAnsi="Wingdings" w:hint="default"/>
      </w:rPr>
    </w:lvl>
    <w:lvl w:ilvl="6" w:tplc="08783150" w:tentative="1">
      <w:start w:val="1"/>
      <w:numFmt w:val="bullet"/>
      <w:lvlText w:val=""/>
      <w:lvlJc w:val="left"/>
      <w:pPr>
        <w:tabs>
          <w:tab w:val="num" w:pos="5040"/>
        </w:tabs>
        <w:ind w:left="5040" w:hanging="360"/>
      </w:pPr>
      <w:rPr>
        <w:rFonts w:ascii="Symbol" w:hAnsi="Symbol" w:hint="default"/>
      </w:rPr>
    </w:lvl>
    <w:lvl w:ilvl="7" w:tplc="2B18915C" w:tentative="1">
      <w:start w:val="1"/>
      <w:numFmt w:val="bullet"/>
      <w:lvlText w:val="o"/>
      <w:lvlJc w:val="left"/>
      <w:pPr>
        <w:tabs>
          <w:tab w:val="num" w:pos="5760"/>
        </w:tabs>
        <w:ind w:left="5760" w:hanging="360"/>
      </w:pPr>
      <w:rPr>
        <w:rFonts w:ascii="Courier New" w:hAnsi="Courier New" w:cs="Courier New" w:hint="default"/>
      </w:rPr>
    </w:lvl>
    <w:lvl w:ilvl="8" w:tplc="DA186366" w:tentative="1">
      <w:start w:val="1"/>
      <w:numFmt w:val="bullet"/>
      <w:lvlText w:val=""/>
      <w:lvlJc w:val="left"/>
      <w:pPr>
        <w:tabs>
          <w:tab w:val="num" w:pos="6480"/>
        </w:tabs>
        <w:ind w:left="6480" w:hanging="360"/>
      </w:pPr>
      <w:rPr>
        <w:rFonts w:ascii="Wingdings" w:hAnsi="Wingdings" w:hint="default"/>
      </w:rPr>
    </w:lvl>
  </w:abstractNum>
  <w:abstractNum w:abstractNumId="11">
    <w:nsid w:val="53A776E5"/>
    <w:multiLevelType w:val="hybridMultilevel"/>
    <w:tmpl w:val="2496F78A"/>
    <w:lvl w:ilvl="0" w:tplc="B6323686">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1A14DB9A" w:tentative="1">
      <w:start w:val="1"/>
      <w:numFmt w:val="bullet"/>
      <w:lvlText w:val="o"/>
      <w:lvlJc w:val="left"/>
      <w:pPr>
        <w:ind w:left="1440" w:hanging="360"/>
      </w:pPr>
      <w:rPr>
        <w:rFonts w:ascii="Courier New" w:hAnsi="Courier New" w:hint="default"/>
      </w:rPr>
    </w:lvl>
    <w:lvl w:ilvl="2" w:tplc="4502D18A" w:tentative="1">
      <w:start w:val="1"/>
      <w:numFmt w:val="bullet"/>
      <w:lvlText w:val=""/>
      <w:lvlJc w:val="left"/>
      <w:pPr>
        <w:ind w:left="2160" w:hanging="360"/>
      </w:pPr>
      <w:rPr>
        <w:rFonts w:ascii="Wingdings" w:hAnsi="Wingdings" w:hint="default"/>
      </w:rPr>
    </w:lvl>
    <w:lvl w:ilvl="3" w:tplc="4022C688" w:tentative="1">
      <w:start w:val="1"/>
      <w:numFmt w:val="bullet"/>
      <w:lvlText w:val=""/>
      <w:lvlJc w:val="left"/>
      <w:pPr>
        <w:ind w:left="2880" w:hanging="360"/>
      </w:pPr>
      <w:rPr>
        <w:rFonts w:ascii="Symbol" w:hAnsi="Symbol" w:hint="default"/>
      </w:rPr>
    </w:lvl>
    <w:lvl w:ilvl="4" w:tplc="09AC63C0" w:tentative="1">
      <w:start w:val="1"/>
      <w:numFmt w:val="bullet"/>
      <w:lvlText w:val="o"/>
      <w:lvlJc w:val="left"/>
      <w:pPr>
        <w:ind w:left="3600" w:hanging="360"/>
      </w:pPr>
      <w:rPr>
        <w:rFonts w:ascii="Courier New" w:hAnsi="Courier New" w:hint="default"/>
      </w:rPr>
    </w:lvl>
    <w:lvl w:ilvl="5" w:tplc="30BA9482" w:tentative="1">
      <w:start w:val="1"/>
      <w:numFmt w:val="bullet"/>
      <w:lvlText w:val=""/>
      <w:lvlJc w:val="left"/>
      <w:pPr>
        <w:ind w:left="4320" w:hanging="360"/>
      </w:pPr>
      <w:rPr>
        <w:rFonts w:ascii="Wingdings" w:hAnsi="Wingdings" w:hint="default"/>
      </w:rPr>
    </w:lvl>
    <w:lvl w:ilvl="6" w:tplc="B07C10D6" w:tentative="1">
      <w:start w:val="1"/>
      <w:numFmt w:val="bullet"/>
      <w:lvlText w:val=""/>
      <w:lvlJc w:val="left"/>
      <w:pPr>
        <w:ind w:left="5040" w:hanging="360"/>
      </w:pPr>
      <w:rPr>
        <w:rFonts w:ascii="Symbol" w:hAnsi="Symbol" w:hint="default"/>
      </w:rPr>
    </w:lvl>
    <w:lvl w:ilvl="7" w:tplc="43DA90FE" w:tentative="1">
      <w:start w:val="1"/>
      <w:numFmt w:val="bullet"/>
      <w:lvlText w:val="o"/>
      <w:lvlJc w:val="left"/>
      <w:pPr>
        <w:ind w:left="5760" w:hanging="360"/>
      </w:pPr>
      <w:rPr>
        <w:rFonts w:ascii="Courier New" w:hAnsi="Courier New" w:hint="default"/>
      </w:rPr>
    </w:lvl>
    <w:lvl w:ilvl="8" w:tplc="E01666CC" w:tentative="1">
      <w:start w:val="1"/>
      <w:numFmt w:val="bullet"/>
      <w:lvlText w:val=""/>
      <w:lvlJc w:val="left"/>
      <w:pPr>
        <w:ind w:left="6480" w:hanging="360"/>
      </w:pPr>
      <w:rPr>
        <w:rFonts w:ascii="Wingdings" w:hAnsi="Wingdings" w:hint="default"/>
      </w:rPr>
    </w:lvl>
  </w:abstractNum>
  <w:abstractNum w:abstractNumId="12">
    <w:nsid w:val="5B9C37FB"/>
    <w:multiLevelType w:val="hybridMultilevel"/>
    <w:tmpl w:val="A08451DC"/>
    <w:lvl w:ilvl="0" w:tplc="6540B4AA">
      <w:start w:val="1"/>
      <w:numFmt w:val="bullet"/>
      <w:lvlText w:val="-"/>
      <w:lvlJc w:val="left"/>
      <w:pPr>
        <w:tabs>
          <w:tab w:val="num" w:pos="720"/>
        </w:tabs>
        <w:ind w:left="720" w:hanging="360"/>
      </w:pPr>
      <w:rPr>
        <w:rFonts w:ascii="Arial" w:eastAsia="Times New Roman" w:hAnsi="Arial" w:cs="Arial" w:hint="default"/>
      </w:rPr>
    </w:lvl>
    <w:lvl w:ilvl="1" w:tplc="9312A674">
      <w:start w:val="1"/>
      <w:numFmt w:val="bullet"/>
      <w:lvlText w:val=""/>
      <w:lvlJc w:val="left"/>
      <w:pPr>
        <w:tabs>
          <w:tab w:val="num" w:pos="1800"/>
        </w:tabs>
        <w:ind w:left="1800" w:hanging="720"/>
      </w:pPr>
      <w:rPr>
        <w:rFonts w:ascii="Symbol" w:hAnsi="Symbol" w:hint="default"/>
        <w:sz w:val="16"/>
        <w:szCs w:val="16"/>
      </w:rPr>
    </w:lvl>
    <w:lvl w:ilvl="2" w:tplc="51E2DBD4" w:tentative="1">
      <w:start w:val="1"/>
      <w:numFmt w:val="bullet"/>
      <w:lvlText w:val=""/>
      <w:lvlJc w:val="left"/>
      <w:pPr>
        <w:tabs>
          <w:tab w:val="num" w:pos="2160"/>
        </w:tabs>
        <w:ind w:left="2160" w:hanging="360"/>
      </w:pPr>
      <w:rPr>
        <w:rFonts w:ascii="Wingdings" w:hAnsi="Wingdings" w:hint="default"/>
      </w:rPr>
    </w:lvl>
    <w:lvl w:ilvl="3" w:tplc="0B7009EA" w:tentative="1">
      <w:start w:val="1"/>
      <w:numFmt w:val="bullet"/>
      <w:lvlText w:val=""/>
      <w:lvlJc w:val="left"/>
      <w:pPr>
        <w:tabs>
          <w:tab w:val="num" w:pos="2880"/>
        </w:tabs>
        <w:ind w:left="2880" w:hanging="360"/>
      </w:pPr>
      <w:rPr>
        <w:rFonts w:ascii="Symbol" w:hAnsi="Symbol" w:hint="default"/>
      </w:rPr>
    </w:lvl>
    <w:lvl w:ilvl="4" w:tplc="B76A11B8" w:tentative="1">
      <w:start w:val="1"/>
      <w:numFmt w:val="bullet"/>
      <w:lvlText w:val="o"/>
      <w:lvlJc w:val="left"/>
      <w:pPr>
        <w:tabs>
          <w:tab w:val="num" w:pos="3600"/>
        </w:tabs>
        <w:ind w:left="3600" w:hanging="360"/>
      </w:pPr>
      <w:rPr>
        <w:rFonts w:ascii="Courier New" w:hAnsi="Courier New" w:cs="Courier New" w:hint="default"/>
      </w:rPr>
    </w:lvl>
    <w:lvl w:ilvl="5" w:tplc="3F82B634" w:tentative="1">
      <w:start w:val="1"/>
      <w:numFmt w:val="bullet"/>
      <w:lvlText w:val=""/>
      <w:lvlJc w:val="left"/>
      <w:pPr>
        <w:tabs>
          <w:tab w:val="num" w:pos="4320"/>
        </w:tabs>
        <w:ind w:left="4320" w:hanging="360"/>
      </w:pPr>
      <w:rPr>
        <w:rFonts w:ascii="Wingdings" w:hAnsi="Wingdings" w:hint="default"/>
      </w:rPr>
    </w:lvl>
    <w:lvl w:ilvl="6" w:tplc="6C00CF4A" w:tentative="1">
      <w:start w:val="1"/>
      <w:numFmt w:val="bullet"/>
      <w:lvlText w:val=""/>
      <w:lvlJc w:val="left"/>
      <w:pPr>
        <w:tabs>
          <w:tab w:val="num" w:pos="5040"/>
        </w:tabs>
        <w:ind w:left="5040" w:hanging="360"/>
      </w:pPr>
      <w:rPr>
        <w:rFonts w:ascii="Symbol" w:hAnsi="Symbol" w:hint="default"/>
      </w:rPr>
    </w:lvl>
    <w:lvl w:ilvl="7" w:tplc="E04ECE84" w:tentative="1">
      <w:start w:val="1"/>
      <w:numFmt w:val="bullet"/>
      <w:lvlText w:val="o"/>
      <w:lvlJc w:val="left"/>
      <w:pPr>
        <w:tabs>
          <w:tab w:val="num" w:pos="5760"/>
        </w:tabs>
        <w:ind w:left="5760" w:hanging="360"/>
      </w:pPr>
      <w:rPr>
        <w:rFonts w:ascii="Courier New" w:hAnsi="Courier New" w:cs="Courier New" w:hint="default"/>
      </w:rPr>
    </w:lvl>
    <w:lvl w:ilvl="8" w:tplc="3DF41D58" w:tentative="1">
      <w:start w:val="1"/>
      <w:numFmt w:val="bullet"/>
      <w:lvlText w:val=""/>
      <w:lvlJc w:val="left"/>
      <w:pPr>
        <w:tabs>
          <w:tab w:val="num" w:pos="6480"/>
        </w:tabs>
        <w:ind w:left="6480" w:hanging="360"/>
      </w:pPr>
      <w:rPr>
        <w:rFonts w:ascii="Wingdings" w:hAnsi="Wingdings" w:hint="default"/>
      </w:rPr>
    </w:lvl>
  </w:abstractNum>
  <w:abstractNum w:abstractNumId="13">
    <w:nsid w:val="5C031DED"/>
    <w:multiLevelType w:val="hybridMultilevel"/>
    <w:tmpl w:val="F7CCD0FE"/>
    <w:lvl w:ilvl="0" w:tplc="C9AC5122">
      <w:start w:val="1"/>
      <w:numFmt w:val="bullet"/>
      <w:lvlText w:val=""/>
      <w:lvlJc w:val="left"/>
      <w:pPr>
        <w:tabs>
          <w:tab w:val="num" w:pos="2160"/>
        </w:tabs>
        <w:ind w:left="2160" w:hanging="720"/>
      </w:pPr>
      <w:rPr>
        <w:rFonts w:ascii="Symbol" w:hAnsi="Symbol" w:hint="default"/>
        <w:sz w:val="16"/>
        <w:szCs w:val="16"/>
      </w:rPr>
    </w:lvl>
    <w:lvl w:ilvl="1" w:tplc="D6BA36A2" w:tentative="1">
      <w:start w:val="1"/>
      <w:numFmt w:val="bullet"/>
      <w:lvlText w:val="o"/>
      <w:lvlJc w:val="left"/>
      <w:pPr>
        <w:tabs>
          <w:tab w:val="num" w:pos="1800"/>
        </w:tabs>
        <w:ind w:left="1800" w:hanging="360"/>
      </w:pPr>
      <w:rPr>
        <w:rFonts w:ascii="Courier New" w:hAnsi="Courier New" w:cs="Courier New" w:hint="default"/>
      </w:rPr>
    </w:lvl>
    <w:lvl w:ilvl="2" w:tplc="3C7A87DE" w:tentative="1">
      <w:start w:val="1"/>
      <w:numFmt w:val="bullet"/>
      <w:lvlText w:val=""/>
      <w:lvlJc w:val="left"/>
      <w:pPr>
        <w:tabs>
          <w:tab w:val="num" w:pos="2520"/>
        </w:tabs>
        <w:ind w:left="2520" w:hanging="360"/>
      </w:pPr>
      <w:rPr>
        <w:rFonts w:ascii="Wingdings" w:hAnsi="Wingdings" w:hint="default"/>
      </w:rPr>
    </w:lvl>
    <w:lvl w:ilvl="3" w:tplc="E47624AE" w:tentative="1">
      <w:start w:val="1"/>
      <w:numFmt w:val="bullet"/>
      <w:lvlText w:val=""/>
      <w:lvlJc w:val="left"/>
      <w:pPr>
        <w:tabs>
          <w:tab w:val="num" w:pos="3240"/>
        </w:tabs>
        <w:ind w:left="3240" w:hanging="360"/>
      </w:pPr>
      <w:rPr>
        <w:rFonts w:ascii="Symbol" w:hAnsi="Symbol" w:hint="default"/>
      </w:rPr>
    </w:lvl>
    <w:lvl w:ilvl="4" w:tplc="A614E75C" w:tentative="1">
      <w:start w:val="1"/>
      <w:numFmt w:val="bullet"/>
      <w:lvlText w:val="o"/>
      <w:lvlJc w:val="left"/>
      <w:pPr>
        <w:tabs>
          <w:tab w:val="num" w:pos="3960"/>
        </w:tabs>
        <w:ind w:left="3960" w:hanging="360"/>
      </w:pPr>
      <w:rPr>
        <w:rFonts w:ascii="Courier New" w:hAnsi="Courier New" w:cs="Courier New" w:hint="default"/>
      </w:rPr>
    </w:lvl>
    <w:lvl w:ilvl="5" w:tplc="460CB6A4" w:tentative="1">
      <w:start w:val="1"/>
      <w:numFmt w:val="bullet"/>
      <w:lvlText w:val=""/>
      <w:lvlJc w:val="left"/>
      <w:pPr>
        <w:tabs>
          <w:tab w:val="num" w:pos="4680"/>
        </w:tabs>
        <w:ind w:left="4680" w:hanging="360"/>
      </w:pPr>
      <w:rPr>
        <w:rFonts w:ascii="Wingdings" w:hAnsi="Wingdings" w:hint="default"/>
      </w:rPr>
    </w:lvl>
    <w:lvl w:ilvl="6" w:tplc="5AB2B42E" w:tentative="1">
      <w:start w:val="1"/>
      <w:numFmt w:val="bullet"/>
      <w:lvlText w:val=""/>
      <w:lvlJc w:val="left"/>
      <w:pPr>
        <w:tabs>
          <w:tab w:val="num" w:pos="5400"/>
        </w:tabs>
        <w:ind w:left="5400" w:hanging="360"/>
      </w:pPr>
      <w:rPr>
        <w:rFonts w:ascii="Symbol" w:hAnsi="Symbol" w:hint="default"/>
      </w:rPr>
    </w:lvl>
    <w:lvl w:ilvl="7" w:tplc="EC5C3BBC" w:tentative="1">
      <w:start w:val="1"/>
      <w:numFmt w:val="bullet"/>
      <w:lvlText w:val="o"/>
      <w:lvlJc w:val="left"/>
      <w:pPr>
        <w:tabs>
          <w:tab w:val="num" w:pos="6120"/>
        </w:tabs>
        <w:ind w:left="6120" w:hanging="360"/>
      </w:pPr>
      <w:rPr>
        <w:rFonts w:ascii="Courier New" w:hAnsi="Courier New" w:cs="Courier New" w:hint="default"/>
      </w:rPr>
    </w:lvl>
    <w:lvl w:ilvl="8" w:tplc="2D405EF2" w:tentative="1">
      <w:start w:val="1"/>
      <w:numFmt w:val="bullet"/>
      <w:lvlText w:val=""/>
      <w:lvlJc w:val="left"/>
      <w:pPr>
        <w:tabs>
          <w:tab w:val="num" w:pos="6840"/>
        </w:tabs>
        <w:ind w:left="6840" w:hanging="360"/>
      </w:pPr>
      <w:rPr>
        <w:rFonts w:ascii="Wingdings" w:hAnsi="Wingdings" w:hint="default"/>
      </w:rPr>
    </w:lvl>
  </w:abstractNum>
  <w:abstractNum w:abstractNumId="14">
    <w:nsid w:val="65AE0D6D"/>
    <w:multiLevelType w:val="hybridMultilevel"/>
    <w:tmpl w:val="4FE224AA"/>
    <w:lvl w:ilvl="0" w:tplc="F4CE1AAE">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ED209C5C" w:tentative="1">
      <w:start w:val="1"/>
      <w:numFmt w:val="bullet"/>
      <w:lvlText w:val="o"/>
      <w:lvlJc w:val="left"/>
      <w:pPr>
        <w:ind w:left="1440" w:hanging="360"/>
      </w:pPr>
      <w:rPr>
        <w:rFonts w:ascii="Courier New" w:hAnsi="Courier New" w:hint="default"/>
      </w:rPr>
    </w:lvl>
    <w:lvl w:ilvl="2" w:tplc="F84630DE" w:tentative="1">
      <w:start w:val="1"/>
      <w:numFmt w:val="bullet"/>
      <w:lvlText w:val=""/>
      <w:lvlJc w:val="left"/>
      <w:pPr>
        <w:ind w:left="2160" w:hanging="360"/>
      </w:pPr>
      <w:rPr>
        <w:rFonts w:ascii="Wingdings" w:hAnsi="Wingdings" w:hint="default"/>
      </w:rPr>
    </w:lvl>
    <w:lvl w:ilvl="3" w:tplc="43600B84" w:tentative="1">
      <w:start w:val="1"/>
      <w:numFmt w:val="bullet"/>
      <w:lvlText w:val=""/>
      <w:lvlJc w:val="left"/>
      <w:pPr>
        <w:ind w:left="2880" w:hanging="360"/>
      </w:pPr>
      <w:rPr>
        <w:rFonts w:ascii="Symbol" w:hAnsi="Symbol" w:hint="default"/>
      </w:rPr>
    </w:lvl>
    <w:lvl w:ilvl="4" w:tplc="0114CCF6" w:tentative="1">
      <w:start w:val="1"/>
      <w:numFmt w:val="bullet"/>
      <w:lvlText w:val="o"/>
      <w:lvlJc w:val="left"/>
      <w:pPr>
        <w:ind w:left="3600" w:hanging="360"/>
      </w:pPr>
      <w:rPr>
        <w:rFonts w:ascii="Courier New" w:hAnsi="Courier New" w:hint="default"/>
      </w:rPr>
    </w:lvl>
    <w:lvl w:ilvl="5" w:tplc="750E2CD4" w:tentative="1">
      <w:start w:val="1"/>
      <w:numFmt w:val="bullet"/>
      <w:lvlText w:val=""/>
      <w:lvlJc w:val="left"/>
      <w:pPr>
        <w:ind w:left="4320" w:hanging="360"/>
      </w:pPr>
      <w:rPr>
        <w:rFonts w:ascii="Wingdings" w:hAnsi="Wingdings" w:hint="default"/>
      </w:rPr>
    </w:lvl>
    <w:lvl w:ilvl="6" w:tplc="1486CFE6" w:tentative="1">
      <w:start w:val="1"/>
      <w:numFmt w:val="bullet"/>
      <w:lvlText w:val=""/>
      <w:lvlJc w:val="left"/>
      <w:pPr>
        <w:ind w:left="5040" w:hanging="360"/>
      </w:pPr>
      <w:rPr>
        <w:rFonts w:ascii="Symbol" w:hAnsi="Symbol" w:hint="default"/>
      </w:rPr>
    </w:lvl>
    <w:lvl w:ilvl="7" w:tplc="23E8D24A" w:tentative="1">
      <w:start w:val="1"/>
      <w:numFmt w:val="bullet"/>
      <w:lvlText w:val="o"/>
      <w:lvlJc w:val="left"/>
      <w:pPr>
        <w:ind w:left="5760" w:hanging="360"/>
      </w:pPr>
      <w:rPr>
        <w:rFonts w:ascii="Courier New" w:hAnsi="Courier New" w:hint="default"/>
      </w:rPr>
    </w:lvl>
    <w:lvl w:ilvl="8" w:tplc="14066C62" w:tentative="1">
      <w:start w:val="1"/>
      <w:numFmt w:val="bullet"/>
      <w:lvlText w:val=""/>
      <w:lvlJc w:val="left"/>
      <w:pPr>
        <w:ind w:left="6480" w:hanging="360"/>
      </w:pPr>
      <w:rPr>
        <w:rFonts w:ascii="Wingdings" w:hAnsi="Wingdings" w:hint="default"/>
      </w:rPr>
    </w:lvl>
  </w:abstractNum>
  <w:abstractNum w:abstractNumId="15">
    <w:nsid w:val="743F58BB"/>
    <w:multiLevelType w:val="hybridMultilevel"/>
    <w:tmpl w:val="98A443A0"/>
    <w:lvl w:ilvl="0" w:tplc="F47E055C">
      <w:start w:val="1"/>
      <w:numFmt w:val="bullet"/>
      <w:lvlText w:val=""/>
      <w:lvlJc w:val="left"/>
      <w:pPr>
        <w:tabs>
          <w:tab w:val="num" w:pos="2160"/>
        </w:tabs>
        <w:ind w:left="2160" w:hanging="720"/>
      </w:pPr>
      <w:rPr>
        <w:rFonts w:ascii="Symbol" w:hAnsi="Symbol" w:hint="default"/>
        <w:sz w:val="16"/>
        <w:szCs w:val="16"/>
      </w:rPr>
    </w:lvl>
    <w:lvl w:ilvl="1" w:tplc="0BCE1920">
      <w:start w:val="1"/>
      <w:numFmt w:val="bullet"/>
      <w:lvlText w:val="o"/>
      <w:lvlJc w:val="left"/>
      <w:pPr>
        <w:tabs>
          <w:tab w:val="num" w:pos="2520"/>
        </w:tabs>
        <w:ind w:left="2520" w:hanging="360"/>
      </w:pPr>
      <w:rPr>
        <w:rFonts w:ascii="Courier New" w:hAnsi="Courier New" w:cs="Courier New" w:hint="default"/>
      </w:rPr>
    </w:lvl>
    <w:lvl w:ilvl="2" w:tplc="481A9C3A" w:tentative="1">
      <w:start w:val="1"/>
      <w:numFmt w:val="bullet"/>
      <w:lvlText w:val=""/>
      <w:lvlJc w:val="left"/>
      <w:pPr>
        <w:tabs>
          <w:tab w:val="num" w:pos="3240"/>
        </w:tabs>
        <w:ind w:left="3240" w:hanging="360"/>
      </w:pPr>
      <w:rPr>
        <w:rFonts w:ascii="Wingdings" w:hAnsi="Wingdings" w:hint="default"/>
      </w:rPr>
    </w:lvl>
    <w:lvl w:ilvl="3" w:tplc="08002BF8" w:tentative="1">
      <w:start w:val="1"/>
      <w:numFmt w:val="bullet"/>
      <w:lvlText w:val=""/>
      <w:lvlJc w:val="left"/>
      <w:pPr>
        <w:tabs>
          <w:tab w:val="num" w:pos="3960"/>
        </w:tabs>
        <w:ind w:left="3960" w:hanging="360"/>
      </w:pPr>
      <w:rPr>
        <w:rFonts w:ascii="Symbol" w:hAnsi="Symbol" w:hint="default"/>
      </w:rPr>
    </w:lvl>
    <w:lvl w:ilvl="4" w:tplc="0EE4932A" w:tentative="1">
      <w:start w:val="1"/>
      <w:numFmt w:val="bullet"/>
      <w:lvlText w:val="o"/>
      <w:lvlJc w:val="left"/>
      <w:pPr>
        <w:tabs>
          <w:tab w:val="num" w:pos="4680"/>
        </w:tabs>
        <w:ind w:left="4680" w:hanging="360"/>
      </w:pPr>
      <w:rPr>
        <w:rFonts w:ascii="Courier New" w:hAnsi="Courier New" w:cs="Courier New" w:hint="default"/>
      </w:rPr>
    </w:lvl>
    <w:lvl w:ilvl="5" w:tplc="27E28710" w:tentative="1">
      <w:start w:val="1"/>
      <w:numFmt w:val="bullet"/>
      <w:lvlText w:val=""/>
      <w:lvlJc w:val="left"/>
      <w:pPr>
        <w:tabs>
          <w:tab w:val="num" w:pos="5400"/>
        </w:tabs>
        <w:ind w:left="5400" w:hanging="360"/>
      </w:pPr>
      <w:rPr>
        <w:rFonts w:ascii="Wingdings" w:hAnsi="Wingdings" w:hint="default"/>
      </w:rPr>
    </w:lvl>
    <w:lvl w:ilvl="6" w:tplc="F7B8EAC0" w:tentative="1">
      <w:start w:val="1"/>
      <w:numFmt w:val="bullet"/>
      <w:lvlText w:val=""/>
      <w:lvlJc w:val="left"/>
      <w:pPr>
        <w:tabs>
          <w:tab w:val="num" w:pos="6120"/>
        </w:tabs>
        <w:ind w:left="6120" w:hanging="360"/>
      </w:pPr>
      <w:rPr>
        <w:rFonts w:ascii="Symbol" w:hAnsi="Symbol" w:hint="default"/>
      </w:rPr>
    </w:lvl>
    <w:lvl w:ilvl="7" w:tplc="5A56245A" w:tentative="1">
      <w:start w:val="1"/>
      <w:numFmt w:val="bullet"/>
      <w:lvlText w:val="o"/>
      <w:lvlJc w:val="left"/>
      <w:pPr>
        <w:tabs>
          <w:tab w:val="num" w:pos="6840"/>
        </w:tabs>
        <w:ind w:left="6840" w:hanging="360"/>
      </w:pPr>
      <w:rPr>
        <w:rFonts w:ascii="Courier New" w:hAnsi="Courier New" w:cs="Courier New" w:hint="default"/>
      </w:rPr>
    </w:lvl>
    <w:lvl w:ilvl="8" w:tplc="02806BB6" w:tentative="1">
      <w:start w:val="1"/>
      <w:numFmt w:val="bullet"/>
      <w:lvlText w:val=""/>
      <w:lvlJc w:val="left"/>
      <w:pPr>
        <w:tabs>
          <w:tab w:val="num" w:pos="7560"/>
        </w:tabs>
        <w:ind w:left="7560" w:hanging="360"/>
      </w:pPr>
      <w:rPr>
        <w:rFonts w:ascii="Wingdings" w:hAnsi="Wingdings" w:hint="default"/>
      </w:rPr>
    </w:lvl>
  </w:abstractNum>
  <w:abstractNum w:abstractNumId="16">
    <w:nsid w:val="751D2757"/>
    <w:multiLevelType w:val="hybridMultilevel"/>
    <w:tmpl w:val="E1784FF2"/>
    <w:lvl w:ilvl="0" w:tplc="8AE4B06A">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3F18ECB0" w:tentative="1">
      <w:start w:val="1"/>
      <w:numFmt w:val="bullet"/>
      <w:lvlText w:val="o"/>
      <w:lvlJc w:val="left"/>
      <w:pPr>
        <w:ind w:left="1440" w:hanging="360"/>
      </w:pPr>
      <w:rPr>
        <w:rFonts w:ascii="Courier New" w:hAnsi="Courier New" w:hint="default"/>
      </w:rPr>
    </w:lvl>
    <w:lvl w:ilvl="2" w:tplc="C10EE822" w:tentative="1">
      <w:start w:val="1"/>
      <w:numFmt w:val="bullet"/>
      <w:lvlText w:val=""/>
      <w:lvlJc w:val="left"/>
      <w:pPr>
        <w:ind w:left="2160" w:hanging="360"/>
      </w:pPr>
      <w:rPr>
        <w:rFonts w:ascii="Wingdings" w:hAnsi="Wingdings" w:hint="default"/>
      </w:rPr>
    </w:lvl>
    <w:lvl w:ilvl="3" w:tplc="04441290" w:tentative="1">
      <w:start w:val="1"/>
      <w:numFmt w:val="bullet"/>
      <w:lvlText w:val=""/>
      <w:lvlJc w:val="left"/>
      <w:pPr>
        <w:ind w:left="2880" w:hanging="360"/>
      </w:pPr>
      <w:rPr>
        <w:rFonts w:ascii="Symbol" w:hAnsi="Symbol" w:hint="default"/>
      </w:rPr>
    </w:lvl>
    <w:lvl w:ilvl="4" w:tplc="98F2F67C" w:tentative="1">
      <w:start w:val="1"/>
      <w:numFmt w:val="bullet"/>
      <w:lvlText w:val="o"/>
      <w:lvlJc w:val="left"/>
      <w:pPr>
        <w:ind w:left="3600" w:hanging="360"/>
      </w:pPr>
      <w:rPr>
        <w:rFonts w:ascii="Courier New" w:hAnsi="Courier New" w:hint="default"/>
      </w:rPr>
    </w:lvl>
    <w:lvl w:ilvl="5" w:tplc="A462EB7A" w:tentative="1">
      <w:start w:val="1"/>
      <w:numFmt w:val="bullet"/>
      <w:lvlText w:val=""/>
      <w:lvlJc w:val="left"/>
      <w:pPr>
        <w:ind w:left="4320" w:hanging="360"/>
      </w:pPr>
      <w:rPr>
        <w:rFonts w:ascii="Wingdings" w:hAnsi="Wingdings" w:hint="default"/>
      </w:rPr>
    </w:lvl>
    <w:lvl w:ilvl="6" w:tplc="4CEED76E" w:tentative="1">
      <w:start w:val="1"/>
      <w:numFmt w:val="bullet"/>
      <w:lvlText w:val=""/>
      <w:lvlJc w:val="left"/>
      <w:pPr>
        <w:ind w:left="5040" w:hanging="360"/>
      </w:pPr>
      <w:rPr>
        <w:rFonts w:ascii="Symbol" w:hAnsi="Symbol" w:hint="default"/>
      </w:rPr>
    </w:lvl>
    <w:lvl w:ilvl="7" w:tplc="581CA7E0" w:tentative="1">
      <w:start w:val="1"/>
      <w:numFmt w:val="bullet"/>
      <w:lvlText w:val="o"/>
      <w:lvlJc w:val="left"/>
      <w:pPr>
        <w:ind w:left="5760" w:hanging="360"/>
      </w:pPr>
      <w:rPr>
        <w:rFonts w:ascii="Courier New" w:hAnsi="Courier New" w:hint="default"/>
      </w:rPr>
    </w:lvl>
    <w:lvl w:ilvl="8" w:tplc="B4A25DCE" w:tentative="1">
      <w:start w:val="1"/>
      <w:numFmt w:val="bullet"/>
      <w:lvlText w:val=""/>
      <w:lvlJc w:val="left"/>
      <w:pPr>
        <w:ind w:left="6480" w:hanging="360"/>
      </w:pPr>
      <w:rPr>
        <w:rFonts w:ascii="Wingdings" w:hAnsi="Wingdings" w:hint="default"/>
      </w:rPr>
    </w:lvl>
  </w:abstractNum>
  <w:abstractNum w:abstractNumId="17">
    <w:nsid w:val="75EF2818"/>
    <w:multiLevelType w:val="hybridMultilevel"/>
    <w:tmpl w:val="D1646C5C"/>
    <w:lvl w:ilvl="0" w:tplc="966C4396">
      <w:start w:val="1"/>
      <w:numFmt w:val="bullet"/>
      <w:lvlText w:val=""/>
      <w:lvlJc w:val="left"/>
      <w:pPr>
        <w:ind w:left="720" w:hanging="360"/>
      </w:pPr>
      <w:rPr>
        <w:rFonts w:ascii="Symbol" w:hAnsi="Symbol" w:hint="default"/>
      </w:rPr>
    </w:lvl>
    <w:lvl w:ilvl="1" w:tplc="1EA4C926">
      <w:start w:val="1"/>
      <w:numFmt w:val="bullet"/>
      <w:lvlText w:val="o"/>
      <w:lvlJc w:val="left"/>
      <w:pPr>
        <w:ind w:left="1440" w:hanging="360"/>
      </w:pPr>
      <w:rPr>
        <w:rFonts w:ascii="Courier New" w:hAnsi="Courier New" w:cs="Courier New" w:hint="default"/>
      </w:rPr>
    </w:lvl>
    <w:lvl w:ilvl="2" w:tplc="5E58B782" w:tentative="1">
      <w:start w:val="1"/>
      <w:numFmt w:val="bullet"/>
      <w:lvlText w:val=""/>
      <w:lvlJc w:val="left"/>
      <w:pPr>
        <w:ind w:left="2160" w:hanging="360"/>
      </w:pPr>
      <w:rPr>
        <w:rFonts w:ascii="Wingdings" w:hAnsi="Wingdings" w:hint="default"/>
      </w:rPr>
    </w:lvl>
    <w:lvl w:ilvl="3" w:tplc="7D8AAD46" w:tentative="1">
      <w:start w:val="1"/>
      <w:numFmt w:val="bullet"/>
      <w:lvlText w:val=""/>
      <w:lvlJc w:val="left"/>
      <w:pPr>
        <w:ind w:left="2880" w:hanging="360"/>
      </w:pPr>
      <w:rPr>
        <w:rFonts w:ascii="Symbol" w:hAnsi="Symbol" w:hint="default"/>
      </w:rPr>
    </w:lvl>
    <w:lvl w:ilvl="4" w:tplc="F48E8A32" w:tentative="1">
      <w:start w:val="1"/>
      <w:numFmt w:val="bullet"/>
      <w:lvlText w:val="o"/>
      <w:lvlJc w:val="left"/>
      <w:pPr>
        <w:ind w:left="3600" w:hanging="360"/>
      </w:pPr>
      <w:rPr>
        <w:rFonts w:ascii="Courier New" w:hAnsi="Courier New" w:cs="Courier New" w:hint="default"/>
      </w:rPr>
    </w:lvl>
    <w:lvl w:ilvl="5" w:tplc="23B08534" w:tentative="1">
      <w:start w:val="1"/>
      <w:numFmt w:val="bullet"/>
      <w:lvlText w:val=""/>
      <w:lvlJc w:val="left"/>
      <w:pPr>
        <w:ind w:left="4320" w:hanging="360"/>
      </w:pPr>
      <w:rPr>
        <w:rFonts w:ascii="Wingdings" w:hAnsi="Wingdings" w:hint="default"/>
      </w:rPr>
    </w:lvl>
    <w:lvl w:ilvl="6" w:tplc="8A705D38" w:tentative="1">
      <w:start w:val="1"/>
      <w:numFmt w:val="bullet"/>
      <w:lvlText w:val=""/>
      <w:lvlJc w:val="left"/>
      <w:pPr>
        <w:ind w:left="5040" w:hanging="360"/>
      </w:pPr>
      <w:rPr>
        <w:rFonts w:ascii="Symbol" w:hAnsi="Symbol" w:hint="default"/>
      </w:rPr>
    </w:lvl>
    <w:lvl w:ilvl="7" w:tplc="982A1792" w:tentative="1">
      <w:start w:val="1"/>
      <w:numFmt w:val="bullet"/>
      <w:lvlText w:val="o"/>
      <w:lvlJc w:val="left"/>
      <w:pPr>
        <w:ind w:left="5760" w:hanging="360"/>
      </w:pPr>
      <w:rPr>
        <w:rFonts w:ascii="Courier New" w:hAnsi="Courier New" w:cs="Courier New" w:hint="default"/>
      </w:rPr>
    </w:lvl>
    <w:lvl w:ilvl="8" w:tplc="BD18D990" w:tentative="1">
      <w:start w:val="1"/>
      <w:numFmt w:val="bullet"/>
      <w:lvlText w:val=""/>
      <w:lvlJc w:val="left"/>
      <w:pPr>
        <w:ind w:left="6480" w:hanging="360"/>
      </w:pPr>
      <w:rPr>
        <w:rFonts w:ascii="Wingdings" w:hAnsi="Wingdings" w:hint="default"/>
      </w:rPr>
    </w:lvl>
  </w:abstractNum>
  <w:abstractNum w:abstractNumId="18">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5"/>
  </w:num>
  <w:num w:numId="6">
    <w:abstractNumId w:val="14"/>
  </w:num>
  <w:num w:numId="7">
    <w:abstractNumId w:val="2"/>
  </w:num>
  <w:num w:numId="8">
    <w:abstractNumId w:val="1"/>
  </w:num>
  <w:num w:numId="9">
    <w:abstractNumId w:val="7"/>
  </w:num>
  <w:num w:numId="10">
    <w:abstractNumId w:val="16"/>
  </w:num>
  <w:num w:numId="11">
    <w:abstractNumId w:val="11"/>
  </w:num>
  <w:num w:numId="12">
    <w:abstractNumId w:val="8"/>
  </w:num>
  <w:num w:numId="13">
    <w:abstractNumId w:val="18"/>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7"/>
  </w:num>
  <w:num w:numId="22">
    <w:abstractNumId w:val="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B9"/>
    <w:rsid w:val="000A0178"/>
    <w:rsid w:val="00112F7F"/>
    <w:rsid w:val="0019297B"/>
    <w:rsid w:val="0022395C"/>
    <w:rsid w:val="003765B9"/>
    <w:rsid w:val="00631F42"/>
    <w:rsid w:val="00695EBF"/>
    <w:rsid w:val="00733B2C"/>
    <w:rsid w:val="007F1D24"/>
    <w:rsid w:val="00910ADA"/>
    <w:rsid w:val="009500AF"/>
    <w:rsid w:val="00A86541"/>
    <w:rsid w:val="00AC7EA1"/>
    <w:rsid w:val="00B55FB9"/>
    <w:rsid w:val="00B83CC9"/>
    <w:rsid w:val="00D13A42"/>
    <w:rsid w:val="00E43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A8"/>
    <w:pPr>
      <w:jc w:val="both"/>
    </w:pPr>
    <w:rPr>
      <w:rFonts w:eastAsia="MS Mincho"/>
      <w:sz w:val="22"/>
      <w:szCs w:val="24"/>
      <w:lang w:val="es-ES_tradnl" w:eastAsia="es-E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val="es-ES"/>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val="es-ES"/>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style>
  <w:style w:type="table" w:styleId="TableGrid">
    <w:name w:val="Table Grid"/>
    <w:basedOn w:val="TableNormal"/>
    <w:rsid w:val="00C079A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s-ES"/>
    </w:rPr>
  </w:style>
  <w:style w:type="character" w:styleId="Hyperlink">
    <w:name w:val="Hyperlink"/>
    <w:basedOn w:val="DefaultParagraphFont"/>
    <w:rsid w:val="00B121EC"/>
    <w:rPr>
      <w:color w:val="0000FF"/>
      <w:u w:val="single"/>
      <w:lang w:val="es-ES" w:eastAsia="es-ES"/>
    </w:rPr>
  </w:style>
  <w:style w:type="paragraph" w:styleId="FootnoteText">
    <w:name w:val="footnote text"/>
    <w:basedOn w:val="Normal"/>
    <w:link w:val="FootnoteTextChar"/>
    <w:semiHidden/>
    <w:rsid w:val="00C079A8"/>
    <w:pPr>
      <w:spacing w:before="60"/>
    </w:pPr>
    <w:rPr>
      <w:sz w:val="20"/>
      <w:lang w:val="es-ES"/>
    </w:rPr>
  </w:style>
  <w:style w:type="character" w:styleId="FootnoteReference">
    <w:name w:val="footnote reference"/>
    <w:basedOn w:val="DefaultParagraphFont"/>
    <w:semiHidden/>
    <w:rsid w:val="00C079A8"/>
    <w:rPr>
      <w:vertAlign w:val="superscript"/>
      <w:lang w:val="es-ES" w:eastAsia="es-ES"/>
    </w:rPr>
  </w:style>
  <w:style w:type="paragraph" w:styleId="Footer">
    <w:name w:val="footer"/>
    <w:basedOn w:val="Normal"/>
    <w:link w:val="FooterChar"/>
    <w:rsid w:val="00C079A8"/>
    <w:pPr>
      <w:tabs>
        <w:tab w:val="center" w:pos="4680"/>
        <w:tab w:val="right" w:pos="9360"/>
      </w:tabs>
    </w:pPr>
  </w:style>
  <w:style w:type="character" w:styleId="PageNumber">
    <w:name w:val="page number"/>
    <w:rsid w:val="00C079A8"/>
    <w:rPr>
      <w:rFonts w:ascii="Arial" w:hAnsi="Arial"/>
      <w:b/>
      <w:sz w:val="18"/>
      <w:lang w:val="es-ES" w:eastAsia="es-ES"/>
    </w:rPr>
  </w:style>
  <w:style w:type="paragraph" w:styleId="Header">
    <w:name w:val="header"/>
    <w:basedOn w:val="Normal"/>
    <w:link w:val="HeaderChar"/>
    <w:rsid w:val="00C079A8"/>
    <w:pPr>
      <w:tabs>
        <w:tab w:val="center" w:pos="4680"/>
        <w:tab w:val="right" w:pos="9360"/>
      </w:tabs>
    </w:pPr>
  </w:style>
  <w:style w:type="character" w:customStyle="1" w:styleId="Heading1Char">
    <w:name w:val="Heading 1 Char"/>
    <w:basedOn w:val="DefaultParagraphFont"/>
    <w:link w:val="Heading1"/>
    <w:rsid w:val="00C079A8"/>
    <w:rPr>
      <w:rFonts w:eastAsia="MS Mincho"/>
      <w:b/>
      <w:bCs/>
      <w:sz w:val="22"/>
      <w:szCs w:val="24"/>
      <w:lang w:val="es-ES" w:eastAsia="es-ES"/>
    </w:rPr>
  </w:style>
  <w:style w:type="character" w:customStyle="1" w:styleId="Heading2Char">
    <w:name w:val="Heading 2 Char"/>
    <w:basedOn w:val="DefaultParagraphFont"/>
    <w:link w:val="Heading2"/>
    <w:rsid w:val="00C079A8"/>
    <w:rPr>
      <w:rFonts w:ascii="Calibri" w:eastAsia="MS Mincho" w:hAnsi="Calibri"/>
      <w:b/>
      <w:bCs/>
      <w:i/>
      <w:iCs/>
      <w:sz w:val="28"/>
      <w:szCs w:val="28"/>
      <w:lang w:val="es-ES" w:eastAsia="es-ES"/>
    </w:rPr>
  </w:style>
  <w:style w:type="character" w:customStyle="1" w:styleId="Heading3Char">
    <w:name w:val="Heading 3 Char"/>
    <w:basedOn w:val="DefaultParagraphFont"/>
    <w:link w:val="Heading3"/>
    <w:rsid w:val="00C079A8"/>
    <w:rPr>
      <w:rFonts w:ascii="Calibri" w:eastAsia="MS Mincho" w:hAnsi="Calibri"/>
      <w:b/>
      <w:bCs/>
      <w:sz w:val="26"/>
      <w:szCs w:val="26"/>
      <w:lang w:val="es-ES" w:eastAsia="es-ES"/>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basedOn w:val="DefaultParagraphFont"/>
    <w:link w:val="Footer"/>
    <w:rsid w:val="00C079A8"/>
    <w:rPr>
      <w:rFonts w:eastAsia="MS Mincho"/>
      <w:sz w:val="22"/>
      <w:szCs w:val="24"/>
      <w:lang w:val="es-ES" w:eastAsia="es-ES"/>
    </w:rPr>
  </w:style>
  <w:style w:type="paragraph" w:styleId="BalloonText">
    <w:name w:val="Balloon Text"/>
    <w:basedOn w:val="Normal"/>
    <w:link w:val="BalloonTextChar"/>
    <w:rsid w:val="00C079A8"/>
    <w:rPr>
      <w:rFonts w:ascii="Tahoma" w:hAnsi="Tahoma" w:cs="Tahoma"/>
      <w:sz w:val="16"/>
      <w:szCs w:val="16"/>
      <w:lang w:val="es-ES"/>
    </w:rPr>
  </w:style>
  <w:style w:type="character" w:customStyle="1" w:styleId="BalloonTextChar">
    <w:name w:val="Balloon Text Char"/>
    <w:basedOn w:val="DefaultParagraphFont"/>
    <w:link w:val="BalloonText"/>
    <w:rsid w:val="00C079A8"/>
    <w:rPr>
      <w:rFonts w:ascii="Tahoma" w:eastAsia="MS Mincho" w:hAnsi="Tahoma" w:cs="Tahoma"/>
      <w:sz w:val="16"/>
      <w:szCs w:val="16"/>
      <w:lang w:val="es-ES" w:eastAsia="es-ES"/>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lang w:val="es-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basedOn w:val="DefaultParagraphFont"/>
    <w:rsid w:val="00C079A8"/>
    <w:rPr>
      <w:rFonts w:ascii="Times New Roman" w:hAnsi="Times New Roman"/>
      <w:i/>
      <w:sz w:val="22"/>
      <w:lang w:val="es-ES" w:eastAsia="es-ES"/>
    </w:rPr>
  </w:style>
  <w:style w:type="character" w:customStyle="1" w:styleId="IPPNormalbold">
    <w:name w:val="IPP Normal bold"/>
    <w:basedOn w:val="PlainTextChar"/>
    <w:rsid w:val="00C079A8"/>
    <w:rPr>
      <w:rFonts w:ascii="Times New Roman" w:eastAsia="Times" w:hAnsi="Times New Roman"/>
      <w:b/>
      <w:sz w:val="22"/>
      <w:szCs w:val="21"/>
      <w:lang w:val="es-ES" w:eastAsia="es-ES"/>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lang w:val="es-ES"/>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lang w:val="es-ES"/>
    </w:rPr>
  </w:style>
  <w:style w:type="character" w:customStyle="1" w:styleId="IPPNormalunderlined">
    <w:name w:val="IPP Normal underlined"/>
    <w:basedOn w:val="DefaultParagraphFont"/>
    <w:rsid w:val="00C079A8"/>
    <w:rPr>
      <w:rFonts w:ascii="Times New Roman" w:hAnsi="Times New Roman"/>
      <w:sz w:val="22"/>
      <w:u w:val="single"/>
      <w:lang w:val="es-ES" w:eastAsia="es-E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sz w:val="22"/>
      <w:lang w:val="es-ES" w:eastAsia="es-ES"/>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lang w:val="es-ES"/>
    </w:rPr>
  </w:style>
  <w:style w:type="paragraph" w:customStyle="1" w:styleId="IPPTitle18pt">
    <w:name w:val="IPP Title18pt"/>
    <w:basedOn w:val="Normal"/>
    <w:qFormat/>
    <w:rsid w:val="00C079A8"/>
    <w:pPr>
      <w:spacing w:after="360"/>
      <w:jc w:val="center"/>
    </w:pPr>
    <w:rPr>
      <w:rFonts w:ascii="Arial" w:hAnsi="Arial" w:cs="Arial"/>
      <w:b/>
      <w:bCs/>
      <w:sz w:val="36"/>
      <w:szCs w:val="36"/>
      <w:lang w:val="es-ES"/>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s-E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lang w:val="es-ES"/>
    </w:rPr>
  </w:style>
  <w:style w:type="paragraph" w:styleId="TOC4">
    <w:name w:val="toc 4"/>
    <w:basedOn w:val="Normal"/>
    <w:next w:val="Normal"/>
    <w:autoRedefine/>
    <w:uiPriority w:val="39"/>
    <w:rsid w:val="00C079A8"/>
    <w:pPr>
      <w:spacing w:after="120"/>
      <w:ind w:left="660"/>
    </w:pPr>
    <w:rPr>
      <w:rFonts w:eastAsia="Times"/>
      <w:lang w:val="es-ES"/>
    </w:rPr>
  </w:style>
  <w:style w:type="paragraph" w:styleId="TOC5">
    <w:name w:val="toc 5"/>
    <w:basedOn w:val="Normal"/>
    <w:next w:val="Normal"/>
    <w:autoRedefine/>
    <w:uiPriority w:val="39"/>
    <w:rsid w:val="00C079A8"/>
    <w:pPr>
      <w:spacing w:after="120"/>
      <w:ind w:left="880"/>
    </w:pPr>
    <w:rPr>
      <w:rFonts w:eastAsia="Times"/>
      <w:lang w:val="es-ES"/>
    </w:rPr>
  </w:style>
  <w:style w:type="paragraph" w:styleId="TOC6">
    <w:name w:val="toc 6"/>
    <w:basedOn w:val="Normal"/>
    <w:next w:val="Normal"/>
    <w:autoRedefine/>
    <w:uiPriority w:val="39"/>
    <w:rsid w:val="00C079A8"/>
    <w:pPr>
      <w:spacing w:after="120"/>
      <w:ind w:left="1100"/>
    </w:pPr>
    <w:rPr>
      <w:rFonts w:eastAsia="Times"/>
      <w:lang w:val="es-ES"/>
    </w:rPr>
  </w:style>
  <w:style w:type="paragraph" w:styleId="TOC7">
    <w:name w:val="toc 7"/>
    <w:basedOn w:val="Normal"/>
    <w:next w:val="Normal"/>
    <w:autoRedefine/>
    <w:uiPriority w:val="39"/>
    <w:rsid w:val="00C079A8"/>
    <w:pPr>
      <w:spacing w:after="120"/>
      <w:ind w:left="1320"/>
    </w:pPr>
    <w:rPr>
      <w:rFonts w:eastAsia="Times"/>
      <w:lang w:val="es-ES"/>
    </w:rPr>
  </w:style>
  <w:style w:type="paragraph" w:styleId="TOC8">
    <w:name w:val="toc 8"/>
    <w:basedOn w:val="Normal"/>
    <w:next w:val="Normal"/>
    <w:autoRedefine/>
    <w:uiPriority w:val="39"/>
    <w:rsid w:val="00C079A8"/>
    <w:pPr>
      <w:spacing w:after="120"/>
      <w:ind w:left="1540"/>
    </w:pPr>
    <w:rPr>
      <w:rFonts w:eastAsia="Times"/>
      <w:lang w:val="es-ES"/>
    </w:rPr>
  </w:style>
  <w:style w:type="paragraph" w:styleId="TOC9">
    <w:name w:val="toc 9"/>
    <w:basedOn w:val="Normal"/>
    <w:next w:val="Normal"/>
    <w:autoRedefine/>
    <w:uiPriority w:val="39"/>
    <w:rsid w:val="00C079A8"/>
    <w:pPr>
      <w:spacing w:after="120"/>
      <w:ind w:left="1760"/>
    </w:pPr>
    <w:rPr>
      <w:rFonts w:eastAsia="Times"/>
      <w:lang w:val="es-ES"/>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basedOn w:val="DefaultParagraphFont"/>
    <w:link w:val="FootnoteText"/>
    <w:semiHidden/>
    <w:rsid w:val="00C079A8"/>
    <w:rPr>
      <w:rFonts w:eastAsia="MS Mincho"/>
      <w:szCs w:val="24"/>
      <w:lang w:val="es-ES" w:eastAsia="es-ES"/>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s-ES"/>
    </w:rPr>
  </w:style>
  <w:style w:type="character" w:customStyle="1" w:styleId="PlainTextChar">
    <w:name w:val="Plain Text Char"/>
    <w:basedOn w:val="DefaultParagraphFont"/>
    <w:link w:val="PlainText"/>
    <w:uiPriority w:val="99"/>
    <w:rsid w:val="00C079A8"/>
    <w:rPr>
      <w:rFonts w:ascii="Courier" w:eastAsia="Times" w:hAnsi="Courier"/>
      <w:sz w:val="21"/>
      <w:szCs w:val="21"/>
      <w:lang w:val="es-ES" w:eastAsia="es-ES"/>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basedOn w:val="DefaultParagraphFont"/>
    <w:uiPriority w:val="99"/>
    <w:semiHidden/>
    <w:unhideWhenUsed/>
    <w:rsid w:val="00D33AEF"/>
    <w:rPr>
      <w:color w:val="800080"/>
      <w:u w:val="single"/>
      <w:lang w:val="es-ES" w:eastAsia="es-ES"/>
    </w:rPr>
  </w:style>
  <w:style w:type="character" w:styleId="CommentReference">
    <w:name w:val="annotation reference"/>
    <w:basedOn w:val="DefaultParagraphFont"/>
    <w:uiPriority w:val="99"/>
    <w:semiHidden/>
    <w:unhideWhenUsed/>
    <w:rsid w:val="00816CAF"/>
    <w:rPr>
      <w:sz w:val="16"/>
      <w:szCs w:val="16"/>
      <w:lang w:val="es-ES" w:eastAsia="es-ES"/>
    </w:rPr>
  </w:style>
  <w:style w:type="paragraph" w:styleId="CommentText">
    <w:name w:val="annotation text"/>
    <w:basedOn w:val="Normal"/>
    <w:link w:val="CommentTextChar"/>
    <w:uiPriority w:val="99"/>
    <w:semiHidden/>
    <w:unhideWhenUsed/>
    <w:rsid w:val="00816CAF"/>
    <w:rPr>
      <w:sz w:val="20"/>
      <w:lang w:val="es-ES"/>
    </w:rPr>
  </w:style>
  <w:style w:type="character" w:customStyle="1" w:styleId="CommentTextChar">
    <w:name w:val="Comment Text Char"/>
    <w:basedOn w:val="DefaultParagraphFont"/>
    <w:link w:val="CommentText"/>
    <w:uiPriority w:val="99"/>
    <w:semiHidden/>
    <w:rsid w:val="00816CAF"/>
    <w:rPr>
      <w:lang w:val="es-ES" w:eastAsia="es-ES"/>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basedOn w:val="CommentTextChar"/>
    <w:link w:val="CommentSubject"/>
    <w:uiPriority w:val="99"/>
    <w:semiHidden/>
    <w:rsid w:val="00816CAF"/>
    <w:rPr>
      <w:b/>
      <w:bCs/>
      <w:lang w:val="es-ES" w:eastAsia="es-ES"/>
    </w:rPr>
  </w:style>
  <w:style w:type="paragraph" w:customStyle="1" w:styleId="IPPNumberedList">
    <w:name w:val="IPP NumberedList"/>
    <w:basedOn w:val="IPPBullet1"/>
    <w:qFormat/>
    <w:rsid w:val="00C079A8"/>
    <w:pPr>
      <w:numPr>
        <w:numId w:val="22"/>
      </w:numPr>
    </w:pPr>
  </w:style>
  <w:style w:type="character" w:customStyle="1" w:styleId="HeaderChar">
    <w:name w:val="Header Char"/>
    <w:basedOn w:val="DefaultParagraphFont"/>
    <w:link w:val="Header"/>
    <w:rsid w:val="00C079A8"/>
    <w:rPr>
      <w:rFonts w:eastAsia="MS Mincho"/>
      <w:sz w:val="22"/>
      <w:szCs w:val="24"/>
      <w:lang w:val="es-ES" w:eastAsia="es-ES"/>
    </w:rPr>
  </w:style>
  <w:style w:type="character" w:styleId="Strong">
    <w:name w:val="Strong"/>
    <w:basedOn w:val="DefaultParagraphFont"/>
    <w:qFormat/>
    <w:rsid w:val="00C079A8"/>
    <w:rPr>
      <w:b/>
      <w:bCs/>
      <w:lang w:val="es-ES" w:eastAsia="es-E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A8"/>
    <w:pPr>
      <w:jc w:val="both"/>
    </w:pPr>
    <w:rPr>
      <w:rFonts w:eastAsia="MS Mincho"/>
      <w:sz w:val="22"/>
      <w:szCs w:val="24"/>
      <w:lang w:val="es-ES_tradnl" w:eastAsia="es-E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val="es-ES"/>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val="es-ES"/>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style>
  <w:style w:type="table" w:styleId="TableGrid">
    <w:name w:val="Table Grid"/>
    <w:basedOn w:val="TableNormal"/>
    <w:rsid w:val="00C079A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s-ES"/>
    </w:rPr>
  </w:style>
  <w:style w:type="character" w:styleId="Hyperlink">
    <w:name w:val="Hyperlink"/>
    <w:basedOn w:val="DefaultParagraphFont"/>
    <w:rsid w:val="00B121EC"/>
    <w:rPr>
      <w:color w:val="0000FF"/>
      <w:u w:val="single"/>
      <w:lang w:val="es-ES" w:eastAsia="es-ES"/>
    </w:rPr>
  </w:style>
  <w:style w:type="paragraph" w:styleId="FootnoteText">
    <w:name w:val="footnote text"/>
    <w:basedOn w:val="Normal"/>
    <w:link w:val="FootnoteTextChar"/>
    <w:semiHidden/>
    <w:rsid w:val="00C079A8"/>
    <w:pPr>
      <w:spacing w:before="60"/>
    </w:pPr>
    <w:rPr>
      <w:sz w:val="20"/>
      <w:lang w:val="es-ES"/>
    </w:rPr>
  </w:style>
  <w:style w:type="character" w:styleId="FootnoteReference">
    <w:name w:val="footnote reference"/>
    <w:basedOn w:val="DefaultParagraphFont"/>
    <w:semiHidden/>
    <w:rsid w:val="00C079A8"/>
    <w:rPr>
      <w:vertAlign w:val="superscript"/>
      <w:lang w:val="es-ES" w:eastAsia="es-ES"/>
    </w:rPr>
  </w:style>
  <w:style w:type="paragraph" w:styleId="Footer">
    <w:name w:val="footer"/>
    <w:basedOn w:val="Normal"/>
    <w:link w:val="FooterChar"/>
    <w:rsid w:val="00C079A8"/>
    <w:pPr>
      <w:tabs>
        <w:tab w:val="center" w:pos="4680"/>
        <w:tab w:val="right" w:pos="9360"/>
      </w:tabs>
    </w:pPr>
  </w:style>
  <w:style w:type="character" w:styleId="PageNumber">
    <w:name w:val="page number"/>
    <w:rsid w:val="00C079A8"/>
    <w:rPr>
      <w:rFonts w:ascii="Arial" w:hAnsi="Arial"/>
      <w:b/>
      <w:sz w:val="18"/>
      <w:lang w:val="es-ES" w:eastAsia="es-ES"/>
    </w:rPr>
  </w:style>
  <w:style w:type="paragraph" w:styleId="Header">
    <w:name w:val="header"/>
    <w:basedOn w:val="Normal"/>
    <w:link w:val="HeaderChar"/>
    <w:rsid w:val="00C079A8"/>
    <w:pPr>
      <w:tabs>
        <w:tab w:val="center" w:pos="4680"/>
        <w:tab w:val="right" w:pos="9360"/>
      </w:tabs>
    </w:pPr>
  </w:style>
  <w:style w:type="character" w:customStyle="1" w:styleId="Heading1Char">
    <w:name w:val="Heading 1 Char"/>
    <w:basedOn w:val="DefaultParagraphFont"/>
    <w:link w:val="Heading1"/>
    <w:rsid w:val="00C079A8"/>
    <w:rPr>
      <w:rFonts w:eastAsia="MS Mincho"/>
      <w:b/>
      <w:bCs/>
      <w:sz w:val="22"/>
      <w:szCs w:val="24"/>
      <w:lang w:val="es-ES" w:eastAsia="es-ES"/>
    </w:rPr>
  </w:style>
  <w:style w:type="character" w:customStyle="1" w:styleId="Heading2Char">
    <w:name w:val="Heading 2 Char"/>
    <w:basedOn w:val="DefaultParagraphFont"/>
    <w:link w:val="Heading2"/>
    <w:rsid w:val="00C079A8"/>
    <w:rPr>
      <w:rFonts w:ascii="Calibri" w:eastAsia="MS Mincho" w:hAnsi="Calibri"/>
      <w:b/>
      <w:bCs/>
      <w:i/>
      <w:iCs/>
      <w:sz w:val="28"/>
      <w:szCs w:val="28"/>
      <w:lang w:val="es-ES" w:eastAsia="es-ES"/>
    </w:rPr>
  </w:style>
  <w:style w:type="character" w:customStyle="1" w:styleId="Heading3Char">
    <w:name w:val="Heading 3 Char"/>
    <w:basedOn w:val="DefaultParagraphFont"/>
    <w:link w:val="Heading3"/>
    <w:rsid w:val="00C079A8"/>
    <w:rPr>
      <w:rFonts w:ascii="Calibri" w:eastAsia="MS Mincho" w:hAnsi="Calibri"/>
      <w:b/>
      <w:bCs/>
      <w:sz w:val="26"/>
      <w:szCs w:val="26"/>
      <w:lang w:val="es-ES" w:eastAsia="es-ES"/>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basedOn w:val="DefaultParagraphFont"/>
    <w:link w:val="Footer"/>
    <w:rsid w:val="00C079A8"/>
    <w:rPr>
      <w:rFonts w:eastAsia="MS Mincho"/>
      <w:sz w:val="22"/>
      <w:szCs w:val="24"/>
      <w:lang w:val="es-ES" w:eastAsia="es-ES"/>
    </w:rPr>
  </w:style>
  <w:style w:type="paragraph" w:styleId="BalloonText">
    <w:name w:val="Balloon Text"/>
    <w:basedOn w:val="Normal"/>
    <w:link w:val="BalloonTextChar"/>
    <w:rsid w:val="00C079A8"/>
    <w:rPr>
      <w:rFonts w:ascii="Tahoma" w:hAnsi="Tahoma" w:cs="Tahoma"/>
      <w:sz w:val="16"/>
      <w:szCs w:val="16"/>
      <w:lang w:val="es-ES"/>
    </w:rPr>
  </w:style>
  <w:style w:type="character" w:customStyle="1" w:styleId="BalloonTextChar">
    <w:name w:val="Balloon Text Char"/>
    <w:basedOn w:val="DefaultParagraphFont"/>
    <w:link w:val="BalloonText"/>
    <w:rsid w:val="00C079A8"/>
    <w:rPr>
      <w:rFonts w:ascii="Tahoma" w:eastAsia="MS Mincho" w:hAnsi="Tahoma" w:cs="Tahoma"/>
      <w:sz w:val="16"/>
      <w:szCs w:val="16"/>
      <w:lang w:val="es-ES" w:eastAsia="es-ES"/>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lang w:val="es-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basedOn w:val="DefaultParagraphFont"/>
    <w:rsid w:val="00C079A8"/>
    <w:rPr>
      <w:rFonts w:ascii="Times New Roman" w:hAnsi="Times New Roman"/>
      <w:i/>
      <w:sz w:val="22"/>
      <w:lang w:val="es-ES" w:eastAsia="es-ES"/>
    </w:rPr>
  </w:style>
  <w:style w:type="character" w:customStyle="1" w:styleId="IPPNormalbold">
    <w:name w:val="IPP Normal bold"/>
    <w:basedOn w:val="PlainTextChar"/>
    <w:rsid w:val="00C079A8"/>
    <w:rPr>
      <w:rFonts w:ascii="Times New Roman" w:eastAsia="Times" w:hAnsi="Times New Roman"/>
      <w:b/>
      <w:sz w:val="22"/>
      <w:szCs w:val="21"/>
      <w:lang w:val="es-ES" w:eastAsia="es-ES"/>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lang w:val="es-ES"/>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lang w:val="es-ES"/>
    </w:rPr>
  </w:style>
  <w:style w:type="character" w:customStyle="1" w:styleId="IPPNormalunderlined">
    <w:name w:val="IPP Normal underlined"/>
    <w:basedOn w:val="DefaultParagraphFont"/>
    <w:rsid w:val="00C079A8"/>
    <w:rPr>
      <w:rFonts w:ascii="Times New Roman" w:hAnsi="Times New Roman"/>
      <w:sz w:val="22"/>
      <w:u w:val="single"/>
      <w:lang w:val="es-ES" w:eastAsia="es-E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sz w:val="22"/>
      <w:lang w:val="es-ES" w:eastAsia="es-ES"/>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lang w:val="es-ES"/>
    </w:rPr>
  </w:style>
  <w:style w:type="paragraph" w:customStyle="1" w:styleId="IPPTitle18pt">
    <w:name w:val="IPP Title18pt"/>
    <w:basedOn w:val="Normal"/>
    <w:qFormat/>
    <w:rsid w:val="00C079A8"/>
    <w:pPr>
      <w:spacing w:after="360"/>
      <w:jc w:val="center"/>
    </w:pPr>
    <w:rPr>
      <w:rFonts w:ascii="Arial" w:hAnsi="Arial" w:cs="Arial"/>
      <w:b/>
      <w:bCs/>
      <w:sz w:val="36"/>
      <w:szCs w:val="36"/>
      <w:lang w:val="es-ES"/>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s-E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lang w:val="es-ES"/>
    </w:rPr>
  </w:style>
  <w:style w:type="paragraph" w:styleId="TOC4">
    <w:name w:val="toc 4"/>
    <w:basedOn w:val="Normal"/>
    <w:next w:val="Normal"/>
    <w:autoRedefine/>
    <w:uiPriority w:val="39"/>
    <w:rsid w:val="00C079A8"/>
    <w:pPr>
      <w:spacing w:after="120"/>
      <w:ind w:left="660"/>
    </w:pPr>
    <w:rPr>
      <w:rFonts w:eastAsia="Times"/>
      <w:lang w:val="es-ES"/>
    </w:rPr>
  </w:style>
  <w:style w:type="paragraph" w:styleId="TOC5">
    <w:name w:val="toc 5"/>
    <w:basedOn w:val="Normal"/>
    <w:next w:val="Normal"/>
    <w:autoRedefine/>
    <w:uiPriority w:val="39"/>
    <w:rsid w:val="00C079A8"/>
    <w:pPr>
      <w:spacing w:after="120"/>
      <w:ind w:left="880"/>
    </w:pPr>
    <w:rPr>
      <w:rFonts w:eastAsia="Times"/>
      <w:lang w:val="es-ES"/>
    </w:rPr>
  </w:style>
  <w:style w:type="paragraph" w:styleId="TOC6">
    <w:name w:val="toc 6"/>
    <w:basedOn w:val="Normal"/>
    <w:next w:val="Normal"/>
    <w:autoRedefine/>
    <w:uiPriority w:val="39"/>
    <w:rsid w:val="00C079A8"/>
    <w:pPr>
      <w:spacing w:after="120"/>
      <w:ind w:left="1100"/>
    </w:pPr>
    <w:rPr>
      <w:rFonts w:eastAsia="Times"/>
      <w:lang w:val="es-ES"/>
    </w:rPr>
  </w:style>
  <w:style w:type="paragraph" w:styleId="TOC7">
    <w:name w:val="toc 7"/>
    <w:basedOn w:val="Normal"/>
    <w:next w:val="Normal"/>
    <w:autoRedefine/>
    <w:uiPriority w:val="39"/>
    <w:rsid w:val="00C079A8"/>
    <w:pPr>
      <w:spacing w:after="120"/>
      <w:ind w:left="1320"/>
    </w:pPr>
    <w:rPr>
      <w:rFonts w:eastAsia="Times"/>
      <w:lang w:val="es-ES"/>
    </w:rPr>
  </w:style>
  <w:style w:type="paragraph" w:styleId="TOC8">
    <w:name w:val="toc 8"/>
    <w:basedOn w:val="Normal"/>
    <w:next w:val="Normal"/>
    <w:autoRedefine/>
    <w:uiPriority w:val="39"/>
    <w:rsid w:val="00C079A8"/>
    <w:pPr>
      <w:spacing w:after="120"/>
      <w:ind w:left="1540"/>
    </w:pPr>
    <w:rPr>
      <w:rFonts w:eastAsia="Times"/>
      <w:lang w:val="es-ES"/>
    </w:rPr>
  </w:style>
  <w:style w:type="paragraph" w:styleId="TOC9">
    <w:name w:val="toc 9"/>
    <w:basedOn w:val="Normal"/>
    <w:next w:val="Normal"/>
    <w:autoRedefine/>
    <w:uiPriority w:val="39"/>
    <w:rsid w:val="00C079A8"/>
    <w:pPr>
      <w:spacing w:after="120"/>
      <w:ind w:left="1760"/>
    </w:pPr>
    <w:rPr>
      <w:rFonts w:eastAsia="Times"/>
      <w:lang w:val="es-ES"/>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basedOn w:val="DefaultParagraphFont"/>
    <w:link w:val="FootnoteText"/>
    <w:semiHidden/>
    <w:rsid w:val="00C079A8"/>
    <w:rPr>
      <w:rFonts w:eastAsia="MS Mincho"/>
      <w:szCs w:val="24"/>
      <w:lang w:val="es-ES" w:eastAsia="es-ES"/>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s-ES"/>
    </w:rPr>
  </w:style>
  <w:style w:type="character" w:customStyle="1" w:styleId="PlainTextChar">
    <w:name w:val="Plain Text Char"/>
    <w:basedOn w:val="DefaultParagraphFont"/>
    <w:link w:val="PlainText"/>
    <w:uiPriority w:val="99"/>
    <w:rsid w:val="00C079A8"/>
    <w:rPr>
      <w:rFonts w:ascii="Courier" w:eastAsia="Times" w:hAnsi="Courier"/>
      <w:sz w:val="21"/>
      <w:szCs w:val="21"/>
      <w:lang w:val="es-ES" w:eastAsia="es-ES"/>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basedOn w:val="DefaultParagraphFont"/>
    <w:uiPriority w:val="99"/>
    <w:semiHidden/>
    <w:unhideWhenUsed/>
    <w:rsid w:val="00D33AEF"/>
    <w:rPr>
      <w:color w:val="800080"/>
      <w:u w:val="single"/>
      <w:lang w:val="es-ES" w:eastAsia="es-ES"/>
    </w:rPr>
  </w:style>
  <w:style w:type="character" w:styleId="CommentReference">
    <w:name w:val="annotation reference"/>
    <w:basedOn w:val="DefaultParagraphFont"/>
    <w:uiPriority w:val="99"/>
    <w:semiHidden/>
    <w:unhideWhenUsed/>
    <w:rsid w:val="00816CAF"/>
    <w:rPr>
      <w:sz w:val="16"/>
      <w:szCs w:val="16"/>
      <w:lang w:val="es-ES" w:eastAsia="es-ES"/>
    </w:rPr>
  </w:style>
  <w:style w:type="paragraph" w:styleId="CommentText">
    <w:name w:val="annotation text"/>
    <w:basedOn w:val="Normal"/>
    <w:link w:val="CommentTextChar"/>
    <w:uiPriority w:val="99"/>
    <w:semiHidden/>
    <w:unhideWhenUsed/>
    <w:rsid w:val="00816CAF"/>
    <w:rPr>
      <w:sz w:val="20"/>
      <w:lang w:val="es-ES"/>
    </w:rPr>
  </w:style>
  <w:style w:type="character" w:customStyle="1" w:styleId="CommentTextChar">
    <w:name w:val="Comment Text Char"/>
    <w:basedOn w:val="DefaultParagraphFont"/>
    <w:link w:val="CommentText"/>
    <w:uiPriority w:val="99"/>
    <w:semiHidden/>
    <w:rsid w:val="00816CAF"/>
    <w:rPr>
      <w:lang w:val="es-ES" w:eastAsia="es-ES"/>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basedOn w:val="CommentTextChar"/>
    <w:link w:val="CommentSubject"/>
    <w:uiPriority w:val="99"/>
    <w:semiHidden/>
    <w:rsid w:val="00816CAF"/>
    <w:rPr>
      <w:b/>
      <w:bCs/>
      <w:lang w:val="es-ES" w:eastAsia="es-ES"/>
    </w:rPr>
  </w:style>
  <w:style w:type="paragraph" w:customStyle="1" w:styleId="IPPNumberedList">
    <w:name w:val="IPP NumberedList"/>
    <w:basedOn w:val="IPPBullet1"/>
    <w:qFormat/>
    <w:rsid w:val="00C079A8"/>
    <w:pPr>
      <w:numPr>
        <w:numId w:val="22"/>
      </w:numPr>
    </w:pPr>
  </w:style>
  <w:style w:type="character" w:customStyle="1" w:styleId="HeaderChar">
    <w:name w:val="Header Char"/>
    <w:basedOn w:val="DefaultParagraphFont"/>
    <w:link w:val="Header"/>
    <w:rsid w:val="00C079A8"/>
    <w:rPr>
      <w:rFonts w:eastAsia="MS Mincho"/>
      <w:sz w:val="22"/>
      <w:szCs w:val="24"/>
      <w:lang w:val="es-ES" w:eastAsia="es-ES"/>
    </w:rPr>
  </w:style>
  <w:style w:type="character" w:styleId="Strong">
    <w:name w:val="Strong"/>
    <w:basedOn w:val="DefaultParagraphFont"/>
    <w:qFormat/>
    <w:rsid w:val="00C079A8"/>
    <w:rPr>
      <w:b/>
      <w:bCs/>
      <w:lang w:val="es-ES" w:eastAsia="es-E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ppc.int/id/159891?language=en"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6DD76-BA52-481B-9BE5-872B8203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1</TotalTime>
  <Pages>4</Pages>
  <Words>1516</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INTERNATIONAL PLANT PROTECTION CONVENTION (IPPC)</vt:lpstr>
    </vt:vector>
  </TitlesOfParts>
  <Company>FAO of the UN</Company>
  <LinksUpToDate>false</LinksUpToDate>
  <CharactersWithSpaces>9736</CharactersWithSpaces>
  <SharedDoc>false</SharedDoc>
  <HLinks>
    <vt:vector size="12" baseType="variant">
      <vt:variant>
        <vt:i4>8323131</vt:i4>
      </vt:variant>
      <vt:variant>
        <vt:i4>0</vt:i4>
      </vt:variant>
      <vt:variant>
        <vt:i4>0</vt:i4>
      </vt:variant>
      <vt:variant>
        <vt:i4>5</vt:i4>
      </vt:variant>
      <vt:variant>
        <vt:lpwstr>https://www.ippc.int/id/159891?language=en</vt:lpwstr>
      </vt:variant>
      <vt:variant>
        <vt:lpwstr/>
      </vt:variant>
      <vt:variant>
        <vt:i4>2490487</vt:i4>
      </vt:variant>
      <vt:variant>
        <vt:i4>0</vt:i4>
      </vt:variant>
      <vt:variant>
        <vt:i4>0</vt:i4>
      </vt:variant>
      <vt:variant>
        <vt:i4>5</vt:i4>
      </vt:variant>
      <vt:variant>
        <vt:lpwstr>https://www.ippc.int/index.php?id=1110798&amp;frompage=1110514&amp;tx_publication_pi1[showUid]=2184777&amp;type=publication&amp;L=0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creator>Johnston, Stacie (AGPP)</dc:creator>
  <cp:lastModifiedBy>Artur Shamilov (AGPM)</cp:lastModifiedBy>
  <cp:revision>4</cp:revision>
  <cp:lastPrinted>2012-11-27T14:08:00Z</cp:lastPrinted>
  <dcterms:created xsi:type="dcterms:W3CDTF">2013-09-13T07:41:00Z</dcterms:created>
  <dcterms:modified xsi:type="dcterms:W3CDTF">2013-12-16T15:42:00Z</dcterms:modified>
</cp:coreProperties>
</file>