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83" w:rsidRDefault="00FA75E7" w:rsidP="0056337B">
      <w:pPr>
        <w:pStyle w:val="IPPHeadSection"/>
        <w:jc w:val="center"/>
      </w:pPr>
      <w:r>
        <w:t>MEETING Of</w:t>
      </w:r>
      <w:r w:rsidR="00DC6D83" w:rsidRPr="00DC6D83">
        <w:t xml:space="preserve"> THE</w:t>
      </w:r>
      <w:r w:rsidR="00DC6D83">
        <w:t xml:space="preserve"> </w:t>
      </w:r>
      <w:r>
        <w:t>Work</w:t>
      </w:r>
      <w:r w:rsidR="002B0B45">
        <w:t>ing Group For the develop</w:t>
      </w:r>
      <w:r>
        <w:t>ment of the</w:t>
      </w:r>
      <w:r w:rsidR="0056337B">
        <w:t xml:space="preserve"> </w:t>
      </w:r>
      <w:r>
        <w:t xml:space="preserve">ippc guide </w:t>
      </w:r>
      <w:r w:rsidR="005467C7">
        <w:t>ON PEST STATUS</w:t>
      </w:r>
    </w:p>
    <w:p w:rsidR="0071459E" w:rsidRPr="0056337B" w:rsidRDefault="00DC6D83" w:rsidP="0071459E">
      <w:pPr>
        <w:pStyle w:val="IPPNormalCloseSpace"/>
        <w:spacing w:before="120" w:after="120"/>
        <w:jc w:val="center"/>
        <w:rPr>
          <w:rFonts w:cs="Times New Roman"/>
          <w:i/>
        </w:rPr>
      </w:pPr>
      <w:r w:rsidRPr="0056337B">
        <w:rPr>
          <w:rFonts w:cs="Times New Roman"/>
          <w:i/>
        </w:rPr>
        <w:t xml:space="preserve"> </w:t>
      </w:r>
      <w:r w:rsidR="005467C7" w:rsidRPr="0056337B">
        <w:rPr>
          <w:rFonts w:cs="Times New Roman"/>
          <w:i/>
        </w:rPr>
        <w:t>16 -20 September 2019</w:t>
      </w:r>
    </w:p>
    <w:p w:rsidR="0071459E" w:rsidRPr="0056337B" w:rsidRDefault="005467C7" w:rsidP="0056337B">
      <w:pPr>
        <w:pStyle w:val="IPPNormalCloseSpace"/>
        <w:spacing w:before="120" w:after="120"/>
        <w:jc w:val="center"/>
        <w:rPr>
          <w:rFonts w:cs="Times New Roman"/>
        </w:rPr>
      </w:pPr>
      <w:r w:rsidRPr="0056337B">
        <w:rPr>
          <w:rFonts w:cs="Times New Roman"/>
        </w:rPr>
        <w:t>Canada</w:t>
      </w:r>
      <w:r w:rsidR="00FA75E7" w:rsidRPr="0056337B">
        <w:rPr>
          <w:rFonts w:cs="Times New Roman"/>
        </w:rPr>
        <w:t xml:space="preserve"> Room</w:t>
      </w:r>
      <w:r w:rsidRPr="0056337B">
        <w:rPr>
          <w:rFonts w:cs="Times New Roman"/>
        </w:rPr>
        <w:t xml:space="preserve"> (A356/7)</w:t>
      </w:r>
      <w:r w:rsidR="00FA75E7" w:rsidRPr="0056337B">
        <w:rPr>
          <w:rFonts w:cs="Times New Roman"/>
        </w:rPr>
        <w:t xml:space="preserve">, </w:t>
      </w:r>
      <w:r w:rsidRPr="0056337B">
        <w:rPr>
          <w:rFonts w:cs="Times New Roman"/>
        </w:rPr>
        <w:t>FAO Headquarters in Rome, Italy</w:t>
      </w:r>
    </w:p>
    <w:p w:rsidR="0071459E" w:rsidRPr="0056337B" w:rsidRDefault="0071459E" w:rsidP="0056337B">
      <w:pPr>
        <w:pStyle w:val="IPPHeadSection"/>
        <w:jc w:val="center"/>
      </w:pPr>
      <w:r w:rsidRPr="0056337B">
        <w:t>PROVISIONAL Agenda</w:t>
      </w:r>
    </w:p>
    <w:p w:rsidR="0071459E" w:rsidRPr="0056337B" w:rsidRDefault="0056337B" w:rsidP="0071459E">
      <w:pPr>
        <w:spacing w:before="120" w:after="120"/>
        <w:jc w:val="center"/>
        <w:rPr>
          <w:rFonts w:cs="Times New Roman"/>
          <w:i/>
        </w:rPr>
      </w:pPr>
      <w:r w:rsidRPr="0056337B">
        <w:rPr>
          <w:rFonts w:cs="Times New Roman"/>
          <w:i/>
        </w:rPr>
        <w:t>(</w:t>
      </w:r>
      <w:r w:rsidR="0071459E" w:rsidRPr="0056337B">
        <w:rPr>
          <w:rFonts w:cs="Times New Roman"/>
          <w:i/>
        </w:rPr>
        <w:t xml:space="preserve">Updated </w:t>
      </w:r>
      <w:r w:rsidR="0019437A" w:rsidRPr="0056337B">
        <w:rPr>
          <w:rFonts w:cs="Times New Roman"/>
          <w:i/>
        </w:rPr>
        <w:t>201</w:t>
      </w:r>
      <w:r w:rsidR="005467C7" w:rsidRPr="0056337B">
        <w:rPr>
          <w:rFonts w:cs="Times New Roman"/>
          <w:i/>
        </w:rPr>
        <w:t>9</w:t>
      </w:r>
      <w:r w:rsidR="0019437A" w:rsidRPr="0056337B">
        <w:rPr>
          <w:rFonts w:cs="Times New Roman"/>
          <w:i/>
        </w:rPr>
        <w:t>-</w:t>
      </w:r>
      <w:r w:rsidR="00392761" w:rsidRPr="0056337B">
        <w:rPr>
          <w:rFonts w:cs="Times New Roman"/>
          <w:i/>
        </w:rPr>
        <w:t>07-1</w:t>
      </w:r>
      <w:r w:rsidR="00C34A9B" w:rsidRPr="0056337B">
        <w:rPr>
          <w:rFonts w:cs="Times New Roman"/>
          <w:i/>
        </w:rPr>
        <w:t>8</w:t>
      </w:r>
      <w:r w:rsidRPr="0056337B">
        <w:rPr>
          <w:rFonts w:cs="Times New Roman"/>
          <w:i/>
        </w:rPr>
        <w:t>)</w:t>
      </w:r>
    </w:p>
    <w:p w:rsidR="00392761" w:rsidRPr="00D24682" w:rsidRDefault="00392761" w:rsidP="0071459E">
      <w:pPr>
        <w:spacing w:before="120" w:after="120"/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671"/>
        <w:gridCol w:w="2052"/>
        <w:gridCol w:w="1808"/>
      </w:tblGrid>
      <w:tr w:rsidR="00C34A9B" w:rsidRPr="00D24682" w:rsidTr="00C34A9B">
        <w:trPr>
          <w:jc w:val="center"/>
        </w:trPr>
        <w:tc>
          <w:tcPr>
            <w:tcW w:w="191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rPr>
                <w:rFonts w:eastAsia="Calibri" w:cs="Times New Roman"/>
                <w:sz w:val="20"/>
                <w:lang w:val="en-CA" w:eastAsia="ja-JP"/>
              </w:rPr>
            </w:pPr>
            <w:r w:rsidRPr="00D24682">
              <w:rPr>
                <w:rFonts w:cs="Times New Roman"/>
                <w:b/>
                <w:bCs/>
                <w:sz w:val="20"/>
                <w:szCs w:val="20"/>
                <w:lang w:val="en-CA" w:eastAsia="ja-JP"/>
              </w:rPr>
              <w:t>Day</w:t>
            </w:r>
          </w:p>
        </w:tc>
        <w:tc>
          <w:tcPr>
            <w:tcW w:w="296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cs="Times New Roman"/>
                <w:b/>
                <w:bCs/>
                <w:sz w:val="20"/>
                <w:szCs w:val="20"/>
                <w:lang w:val="en-CA" w:eastAsia="ja-JP"/>
              </w:rPr>
              <w:t>Meeting schedule</w:t>
            </w:r>
          </w:p>
        </w:tc>
        <w:tc>
          <w:tcPr>
            <w:tcW w:w="226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cs="Times New Roman"/>
                <w:b/>
                <w:bCs/>
                <w:sz w:val="20"/>
                <w:szCs w:val="20"/>
                <w:lang w:val="en-CA" w:eastAsia="ja-JP"/>
              </w:rPr>
              <w:t>Coffee breaks</w:t>
            </w:r>
          </w:p>
        </w:tc>
        <w:tc>
          <w:tcPr>
            <w:tcW w:w="199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</w:tcPr>
          <w:p w:rsidR="00C34A9B" w:rsidRPr="00D24682" w:rsidRDefault="00C34A9B" w:rsidP="00392761">
            <w:pPr>
              <w:rPr>
                <w:rFonts w:cs="Times New Roman"/>
                <w:b/>
                <w:bCs/>
                <w:sz w:val="20"/>
                <w:szCs w:val="20"/>
                <w:lang w:val="en-CA" w:eastAsia="ja-JP"/>
              </w:rPr>
            </w:pPr>
            <w:r w:rsidRPr="00D24682">
              <w:rPr>
                <w:rFonts w:cs="Times New Roman"/>
                <w:b/>
                <w:bCs/>
                <w:sz w:val="20"/>
                <w:szCs w:val="20"/>
                <w:lang w:val="en-CA" w:eastAsia="ja-JP"/>
              </w:rPr>
              <w:t xml:space="preserve"> Group dinner</w:t>
            </w:r>
          </w:p>
        </w:tc>
      </w:tr>
      <w:tr w:rsidR="00C34A9B" w:rsidRPr="00D24682" w:rsidTr="00C34A9B">
        <w:trPr>
          <w:jc w:val="center"/>
        </w:trPr>
        <w:tc>
          <w:tcPr>
            <w:tcW w:w="191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spacing w:after="180"/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Monday</w:t>
            </w:r>
          </w:p>
        </w:tc>
        <w:tc>
          <w:tcPr>
            <w:tcW w:w="29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spacing w:after="120"/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10:00-13:00 and 14:00-17:00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spacing w:after="180"/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11:00 (group photo) and 15:00</w:t>
            </w:r>
          </w:p>
        </w:tc>
        <w:tc>
          <w:tcPr>
            <w:tcW w:w="19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</w:tcPr>
          <w:p w:rsidR="00C34A9B" w:rsidRPr="00D24682" w:rsidRDefault="00C34A9B" w:rsidP="00C34A9B">
            <w:pPr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-</w:t>
            </w:r>
          </w:p>
        </w:tc>
      </w:tr>
      <w:tr w:rsidR="00C34A9B" w:rsidRPr="00392761" w:rsidTr="00C34A9B">
        <w:trPr>
          <w:jc w:val="center"/>
        </w:trPr>
        <w:tc>
          <w:tcPr>
            <w:tcW w:w="191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spacing w:after="180"/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Tuesday - Friday</w:t>
            </w:r>
          </w:p>
        </w:tc>
        <w:tc>
          <w:tcPr>
            <w:tcW w:w="29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spacing w:after="180"/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09:00-12:00 and 13:00-17:00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9B" w:rsidRPr="00D24682" w:rsidRDefault="00C34A9B" w:rsidP="00392761">
            <w:pPr>
              <w:spacing w:after="180"/>
              <w:rPr>
                <w:rFonts w:cs="Times New Roman"/>
                <w:sz w:val="20"/>
                <w:szCs w:val="20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>10:30 and 15:00</w:t>
            </w:r>
          </w:p>
        </w:tc>
        <w:tc>
          <w:tcPr>
            <w:tcW w:w="19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</w:tcPr>
          <w:p w:rsidR="00C34A9B" w:rsidRPr="00D24682" w:rsidRDefault="00C34A9B" w:rsidP="00392761">
            <w:pPr>
              <w:spacing w:after="180"/>
              <w:rPr>
                <w:rFonts w:ascii="Arial" w:hAnsi="Arial" w:cs="Arial"/>
                <w:sz w:val="18"/>
                <w:szCs w:val="18"/>
                <w:lang w:val="en-CA" w:eastAsia="ja-JP"/>
              </w:rPr>
            </w:pPr>
            <w:r w:rsidRPr="00D24682">
              <w:rPr>
                <w:rFonts w:ascii="Arial" w:hAnsi="Arial" w:cs="Arial"/>
                <w:sz w:val="18"/>
                <w:szCs w:val="18"/>
                <w:lang w:val="en-CA" w:eastAsia="ja-JP"/>
              </w:rPr>
              <w:t xml:space="preserve"> Tuesday evening (tbc)</w:t>
            </w:r>
          </w:p>
        </w:tc>
      </w:tr>
    </w:tbl>
    <w:p w:rsidR="00392761" w:rsidRPr="006304A7" w:rsidRDefault="00392761" w:rsidP="0071459E">
      <w:pPr>
        <w:spacing w:before="120" w:after="120"/>
        <w:jc w:val="center"/>
        <w:rPr>
          <w:rFonts w:ascii="Arial" w:hAnsi="Arial" w:cs="Arial"/>
        </w:rPr>
      </w:pP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43"/>
        <w:gridCol w:w="2430"/>
        <w:gridCol w:w="1980"/>
      </w:tblGrid>
      <w:tr w:rsidR="0071459E" w:rsidRPr="00A514F0" w:rsidTr="0056337B">
        <w:trPr>
          <w:cantSplit/>
          <w:tblHeader/>
        </w:trPr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00"/>
          </w:tcPr>
          <w:p w:rsidR="0071459E" w:rsidRPr="00A514F0" w:rsidRDefault="0031041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A514F0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</w:tcPr>
          <w:p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1459E" w:rsidRPr="00A514F0" w:rsidTr="0056337B">
        <w:trPr>
          <w:cantSplit/>
          <w:trHeight w:val="70"/>
        </w:trPr>
        <w:tc>
          <w:tcPr>
            <w:tcW w:w="630" w:type="dxa"/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71459E" w:rsidRPr="00A514F0" w:rsidRDefault="00392761" w:rsidP="00D86C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</w:tr>
      <w:tr w:rsidR="0071459E" w:rsidRPr="00A514F0" w:rsidTr="0056337B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392761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92761">
              <w:rPr>
                <w:rFonts w:cs="Arial"/>
                <w:szCs w:val="18"/>
              </w:rPr>
              <w:t>IPPC Secretariat</w:t>
            </w:r>
          </w:p>
        </w:tc>
      </w:tr>
      <w:tr w:rsidR="00245939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Introduction of participants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184B25" w:rsidP="002D215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participants </w:t>
            </w:r>
          </w:p>
        </w:tc>
      </w:tr>
      <w:tr w:rsidR="00245939" w:rsidRPr="00A514F0" w:rsidTr="0056337B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245939" w:rsidP="00FA75E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Cs/>
                <w:szCs w:val="18"/>
              </w:rPr>
              <w:t>Election of the Chair</w:t>
            </w:r>
            <w:r w:rsidR="00FA75E7">
              <w:rPr>
                <w:rFonts w:cs="Arial"/>
                <w:bCs/>
                <w:szCs w:val="18"/>
              </w:rPr>
              <w:t>person</w:t>
            </w:r>
            <w:r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92761" w:rsidRDefault="00392761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92761">
              <w:rPr>
                <w:rFonts w:cs="Arial"/>
                <w:szCs w:val="18"/>
              </w:rPr>
              <w:t xml:space="preserve">IPPC Secretariat </w:t>
            </w:r>
          </w:p>
          <w:p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  <w:r w:rsidRPr="00A514F0">
              <w:rPr>
                <w:rFonts w:cs="Arial"/>
                <w:szCs w:val="18"/>
              </w:rPr>
              <w:t xml:space="preserve"> participants </w:t>
            </w: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D63D2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2E36E2">
              <w:rPr>
                <w:rFonts w:cs="Arial"/>
                <w:szCs w:val="18"/>
              </w:rPr>
              <w:t>CHAIRPERSON</w:t>
            </w: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2B755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01_</w:t>
            </w:r>
            <w:r>
              <w:rPr>
                <w:rFonts w:cs="Arial"/>
                <w:szCs w:val="18"/>
              </w:rPr>
              <w:t>WG_PSG_2019_Sep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2E36E2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3.1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D95EED" w:rsidP="005467C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A514F0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WG_PSG_2019_Sep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IPPC Secretariat</w:t>
            </w: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3.2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D95EED" w:rsidP="005467C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A514F0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WG_PSG_2019_Sep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IPPC Secretariat</w:t>
            </w: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3.3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9304AB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A514F0" w:rsidRDefault="00D72A4F" w:rsidP="005467C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8" w:history="1">
              <w:r>
                <w:rPr>
                  <w:rStyle w:val="Hyperlink"/>
                  <w:rFonts w:cs="Arial"/>
                  <w:szCs w:val="18"/>
                </w:rPr>
                <w:t>Local infor</w:t>
              </w:r>
              <w:bookmarkStart w:id="0" w:name="_GoBack"/>
              <w:bookmarkEnd w:id="0"/>
              <w:r>
                <w:rPr>
                  <w:rStyle w:val="Hyperlink"/>
                  <w:rFonts w:cs="Arial"/>
                  <w:szCs w:val="18"/>
                </w:rPr>
                <w:t>mation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IPPC Secretariat</w:t>
            </w:r>
          </w:p>
        </w:tc>
      </w:tr>
      <w:tr w:rsidR="0071459E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FA75E7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Introduction to the IPPC </w:t>
            </w:r>
            <w:r w:rsidR="005467C7">
              <w:rPr>
                <w:rFonts w:cs="Arial"/>
                <w:b/>
                <w:szCs w:val="18"/>
              </w:rPr>
              <w:t>Pest Status</w:t>
            </w:r>
            <w:r>
              <w:rPr>
                <w:rFonts w:cs="Arial"/>
                <w:b/>
                <w:szCs w:val="18"/>
              </w:rPr>
              <w:t xml:space="preserve"> Guide: objectives and expected outcomes of the project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A75E7" w:rsidRPr="009304AB" w:rsidRDefault="009304AB" w:rsidP="005467C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PETERSON</w:t>
            </w:r>
          </w:p>
        </w:tc>
      </w:tr>
      <w:tr w:rsidR="00EE0AEF" w:rsidRPr="00EE0AEF" w:rsidTr="0056337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0AEF" w:rsidRPr="0036219C" w:rsidRDefault="00245939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03748E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0AEF" w:rsidRDefault="00FA75E7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Review of </w:t>
            </w:r>
            <w:r w:rsidR="005467C7">
              <w:rPr>
                <w:rFonts w:cs="Arial"/>
                <w:b/>
                <w:szCs w:val="18"/>
              </w:rPr>
              <w:t>ISPM 8 (adopted and revised</w:t>
            </w:r>
            <w:r w:rsidR="00277707">
              <w:rPr>
                <w:rFonts w:cs="Arial"/>
                <w:b/>
                <w:szCs w:val="18"/>
              </w:rPr>
              <w:t xml:space="preserve"> draft</w:t>
            </w:r>
            <w:r w:rsidR="005467C7">
              <w:rPr>
                <w:rFonts w:cs="Arial"/>
                <w:b/>
                <w:szCs w:val="18"/>
              </w:rPr>
              <w:t>)</w:t>
            </w:r>
            <w:r w:rsidR="0003748E">
              <w:rPr>
                <w:rFonts w:cs="Arial"/>
                <w:b/>
                <w:szCs w:val="18"/>
              </w:rPr>
              <w:t xml:space="preserve"> </w:t>
            </w:r>
          </w:p>
          <w:p w:rsidR="00392761" w:rsidRPr="0036219C" w:rsidRDefault="00392761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4B25" w:rsidRPr="0036219C" w:rsidRDefault="00184B25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0AEF" w:rsidRPr="009304AB" w:rsidRDefault="009304AB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PETERSON</w:t>
            </w:r>
          </w:p>
        </w:tc>
      </w:tr>
      <w:tr w:rsidR="00245939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45939" w:rsidRPr="00A514F0" w:rsidRDefault="007B73F4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B73F4">
              <w:rPr>
                <w:rFonts w:cs="Arial"/>
                <w:b/>
                <w:szCs w:val="18"/>
              </w:rPr>
              <w:t>Overview of the Draft Outline</w:t>
            </w:r>
            <w:r>
              <w:rPr>
                <w:rFonts w:cs="Arial"/>
                <w:b/>
                <w:szCs w:val="18"/>
              </w:rPr>
              <w:t xml:space="preserve"> for the Guide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3748E" w:rsidRPr="009304AB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PETERSON</w:t>
            </w:r>
          </w:p>
        </w:tc>
      </w:tr>
      <w:tr w:rsidR="00392761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Pr="00A514F0" w:rsidRDefault="00392761" w:rsidP="006A0B1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Default="00392761" w:rsidP="006A0B1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Review of expert papers</w:t>
            </w:r>
          </w:p>
          <w:p w:rsidR="00392761" w:rsidRPr="00EE0AEF" w:rsidRDefault="00392761" w:rsidP="006A0B1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Pr="00A514F0" w:rsidRDefault="00392761" w:rsidP="006A0B1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73F4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CHAIRPERSON</w:t>
            </w:r>
          </w:p>
          <w:p w:rsidR="00392761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EXPERTS</w:t>
            </w:r>
          </w:p>
        </w:tc>
      </w:tr>
      <w:tr w:rsidR="00392761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8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Pr="00EE0AEF" w:rsidRDefault="00392761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Development of the text for the Guide on Pest Status </w:t>
            </w:r>
            <w:r w:rsidRPr="00EE0AEF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92761" w:rsidRPr="009304AB" w:rsidRDefault="009304AB" w:rsidP="009D76D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392761" w:rsidRPr="00A514F0" w:rsidTr="0056337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61" w:rsidRPr="00F25C2B" w:rsidRDefault="00392761" w:rsidP="007B73F4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8</w:t>
            </w:r>
            <w:r w:rsidRPr="00F25C2B">
              <w:rPr>
                <w:rFonts w:cs="Arial"/>
                <w:bCs/>
                <w:szCs w:val="18"/>
              </w:rPr>
              <w:t>.</w:t>
            </w:r>
            <w:r w:rsidR="007B73F4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61" w:rsidRPr="00F25C2B" w:rsidRDefault="00392761" w:rsidP="002B7550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5467C7">
              <w:rPr>
                <w:rFonts w:cs="Arial"/>
                <w:bCs/>
                <w:szCs w:val="18"/>
              </w:rPr>
              <w:t xml:space="preserve">Review the </w:t>
            </w:r>
            <w:r>
              <w:rPr>
                <w:rFonts w:cs="Arial"/>
                <w:bCs/>
                <w:szCs w:val="18"/>
              </w:rPr>
              <w:t>Outline</w:t>
            </w:r>
            <w:r w:rsidRPr="005467C7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for the Guide </w:t>
            </w:r>
            <w:r w:rsidRPr="005467C7">
              <w:rPr>
                <w:rFonts w:cs="Arial"/>
                <w:bCs/>
                <w:szCs w:val="18"/>
              </w:rPr>
              <w:t xml:space="preserve">and </w:t>
            </w:r>
            <w:r>
              <w:rPr>
                <w:rFonts w:cs="Arial"/>
                <w:bCs/>
                <w:szCs w:val="18"/>
              </w:rPr>
              <w:t xml:space="preserve">identify key information that should be included in each section and other resources that could </w:t>
            </w:r>
            <w:r w:rsidRPr="005467C7">
              <w:rPr>
                <w:rFonts w:cs="Arial"/>
                <w:bCs/>
                <w:szCs w:val="18"/>
              </w:rPr>
              <w:t>enhance or support th</w:t>
            </w:r>
            <w:r>
              <w:rPr>
                <w:rFonts w:cs="Arial"/>
                <w:bCs/>
                <w:szCs w:val="18"/>
              </w:rPr>
              <w:t>at</w:t>
            </w:r>
            <w:r w:rsidRPr="005467C7">
              <w:rPr>
                <w:rFonts w:cs="Arial"/>
                <w:bCs/>
                <w:szCs w:val="18"/>
              </w:rPr>
              <w:t xml:space="preserve"> information (e.g. case studies, infographics, good practices, national/ regional manuals, etc.)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All participants</w:t>
            </w:r>
          </w:p>
          <w:p w:rsidR="00392761" w:rsidRPr="00A514F0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Open discussion</w:t>
            </w:r>
          </w:p>
        </w:tc>
      </w:tr>
      <w:tr w:rsidR="00392761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2761" w:rsidRPr="00772A70" w:rsidRDefault="00392761" w:rsidP="007B73F4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</w:t>
            </w:r>
            <w:r w:rsidR="007B73F4">
              <w:rPr>
                <w:rFonts w:cs="Arial"/>
                <w:szCs w:val="18"/>
              </w:rPr>
              <w:t>2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392761" w:rsidRPr="00A514F0" w:rsidRDefault="00392761" w:rsidP="005467C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Start writing the text of the Guide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04AB" w:rsidRPr="009304AB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All participants</w:t>
            </w:r>
          </w:p>
          <w:p w:rsidR="00392761" w:rsidRPr="00A514F0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Open discussion</w:t>
            </w:r>
          </w:p>
        </w:tc>
      </w:tr>
      <w:tr w:rsidR="00392761" w:rsidRPr="00A514F0" w:rsidTr="0056337B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:rsidR="00392761" w:rsidRDefault="00392761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A514F0">
              <w:rPr>
                <w:rFonts w:cs="Arial"/>
                <w:b/>
                <w:szCs w:val="18"/>
              </w:rPr>
              <w:t>.</w:t>
            </w:r>
            <w:r w:rsidRPr="00772A70">
              <w:rPr>
                <w:rFonts w:cs="Arial"/>
                <w:b/>
                <w:szCs w:val="18"/>
              </w:rPr>
              <w:t>0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392761" w:rsidRPr="00772A70" w:rsidRDefault="00392761" w:rsidP="005467C7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 Follow-up Actions</w:t>
            </w:r>
            <w:r w:rsidRPr="00772A70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9304AB" w:rsidRPr="00A514F0" w:rsidRDefault="009304AB" w:rsidP="009304A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  <w:p w:rsidR="00392761" w:rsidRPr="00A514F0" w:rsidRDefault="00392761" w:rsidP="009D76D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304AB" w:rsidRPr="00772A70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9.1 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27770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67C7">
              <w:rPr>
                <w:rFonts w:cs="Arial"/>
                <w:szCs w:val="18"/>
              </w:rPr>
              <w:t xml:space="preserve">Establish </w:t>
            </w:r>
            <w:r w:rsidR="00277707">
              <w:rPr>
                <w:rFonts w:cs="Arial"/>
                <w:szCs w:val="18"/>
              </w:rPr>
              <w:t>a</w:t>
            </w:r>
            <w:r w:rsidRPr="005467C7">
              <w:rPr>
                <w:rFonts w:cs="Arial"/>
                <w:szCs w:val="18"/>
              </w:rPr>
              <w:t xml:space="preserve"> plan for completing the guide with clear deliverables and time lines.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304AB" w:rsidRPr="00A514F0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04AB" w:rsidRPr="009304AB" w:rsidRDefault="009304AB" w:rsidP="007B73F4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All participants</w:t>
            </w: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Default="009304AB" w:rsidP="002B755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Identify</w:t>
            </w:r>
            <w:r w:rsidRPr="005467C7">
              <w:rPr>
                <w:rFonts w:cs="Arial"/>
                <w:szCs w:val="18"/>
              </w:rPr>
              <w:t xml:space="preserve"> wh</w:t>
            </w:r>
            <w:r>
              <w:rPr>
                <w:rFonts w:cs="Arial"/>
                <w:szCs w:val="18"/>
              </w:rPr>
              <w:t>ich experts</w:t>
            </w:r>
            <w:r w:rsidRPr="005467C7">
              <w:rPr>
                <w:rFonts w:cs="Arial"/>
                <w:szCs w:val="18"/>
              </w:rPr>
              <w:t xml:space="preserve"> will be responsible for completing each section of the guide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Pr="00A514F0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Pr="009304AB" w:rsidRDefault="009304AB" w:rsidP="007B73F4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9304AB" w:rsidRPr="00A514F0" w:rsidTr="0056337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67C7">
              <w:rPr>
                <w:rFonts w:cs="Arial"/>
                <w:szCs w:val="18"/>
              </w:rPr>
              <w:t>Identify any new resources that should be developed for inclusion in the guide and follow-up actions for each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Pr="00A514F0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AB" w:rsidRPr="009304AB" w:rsidRDefault="009304AB" w:rsidP="007B73F4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304AB">
              <w:rPr>
                <w:rFonts w:cs="Arial"/>
                <w:szCs w:val="18"/>
              </w:rPr>
              <w:t>All participants</w:t>
            </w:r>
          </w:p>
        </w:tc>
      </w:tr>
      <w:tr w:rsidR="00392761" w:rsidRPr="00A514F0" w:rsidTr="0056337B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:rsidR="00392761" w:rsidRPr="00772A70" w:rsidRDefault="00392761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392761" w:rsidRPr="00A514F0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  <w:tr w:rsidR="00392761" w:rsidRPr="00A514F0" w:rsidTr="0056337B">
        <w:trPr>
          <w:cantSplit/>
          <w:trHeight w:val="453"/>
        </w:trPr>
        <w:tc>
          <w:tcPr>
            <w:tcW w:w="630" w:type="dxa"/>
            <w:shd w:val="clear" w:color="auto" w:fill="D0CECE" w:themeFill="background2" w:themeFillShade="E6"/>
          </w:tcPr>
          <w:p w:rsidR="00392761" w:rsidRPr="00A514F0" w:rsidRDefault="00392761" w:rsidP="0039276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392761" w:rsidRPr="00A514F0" w:rsidRDefault="00392761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392761" w:rsidRPr="00A514F0" w:rsidRDefault="009304AB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</w:tbl>
    <w:p w:rsidR="0071459E" w:rsidRPr="00973D26" w:rsidRDefault="0071459E" w:rsidP="00973D26">
      <w:pPr>
        <w:rPr>
          <w:vanish/>
        </w:rPr>
      </w:pPr>
    </w:p>
    <w:sectPr w:rsidR="0071459E" w:rsidRPr="00973D26" w:rsidSect="00563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057" w:h="151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72" w:rsidRDefault="00452B72" w:rsidP="00EE6DD6">
      <w:r>
        <w:separator/>
      </w:r>
    </w:p>
  </w:endnote>
  <w:endnote w:type="continuationSeparator" w:id="0">
    <w:p w:rsidR="00452B72" w:rsidRDefault="00452B72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8E" w:rsidRPr="00EE6DD6" w:rsidRDefault="00A7328E" w:rsidP="00A7328E">
    <w:pPr>
      <w:pStyle w:val="IPPFooter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D72A4F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D72A4F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="0056337B">
      <w:t xml:space="preserve">                                                                         </w:t>
    </w:r>
    <w:r>
      <w:t>International Plant Protection Convention</w:t>
    </w:r>
    <w:r w:rsidRPr="00D656B3">
      <w:rPr>
        <w:rStyle w:val="PageNumber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9D76D6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9D76D6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8E" w:rsidRPr="0056337B" w:rsidRDefault="00A7328E" w:rsidP="0056337B">
    <w:pPr>
      <w:pStyle w:val="IPPFooter"/>
      <w:ind w:right="437"/>
      <w:jc w:val="both"/>
    </w:pPr>
    <w:r w:rsidRPr="0056337B">
      <w:t>International Plant Protection Convention</w:t>
    </w:r>
    <w:r w:rsidR="0056337B">
      <w:t xml:space="preserve">                                                                </w:t>
    </w:r>
    <w:r w:rsidRPr="0056337B">
      <w:rPr>
        <w:rStyle w:val="PageNumber"/>
        <w:b/>
      </w:rPr>
      <w:t xml:space="preserve">Page </w:t>
    </w:r>
    <w:r w:rsidRPr="0056337B">
      <w:rPr>
        <w:rStyle w:val="PageNumber"/>
        <w:b/>
      </w:rPr>
      <w:fldChar w:fldCharType="begin"/>
    </w:r>
    <w:r w:rsidRPr="0056337B">
      <w:rPr>
        <w:rStyle w:val="PageNumber"/>
        <w:b/>
      </w:rPr>
      <w:instrText xml:space="preserve"> PAGE </w:instrText>
    </w:r>
    <w:r w:rsidRPr="0056337B">
      <w:rPr>
        <w:rStyle w:val="PageNumber"/>
        <w:b/>
      </w:rPr>
      <w:fldChar w:fldCharType="separate"/>
    </w:r>
    <w:r w:rsidR="00D72A4F">
      <w:rPr>
        <w:rStyle w:val="PageNumber"/>
        <w:b/>
        <w:noProof/>
      </w:rPr>
      <w:t>1</w:t>
    </w:r>
    <w:r w:rsidRPr="0056337B">
      <w:rPr>
        <w:rStyle w:val="PageNumber"/>
        <w:b/>
      </w:rPr>
      <w:fldChar w:fldCharType="end"/>
    </w:r>
    <w:r w:rsidRPr="0056337B">
      <w:rPr>
        <w:rStyle w:val="PageNumber"/>
        <w:b/>
      </w:rPr>
      <w:t xml:space="preserve"> of </w:t>
    </w:r>
    <w:r w:rsidRPr="0056337B">
      <w:rPr>
        <w:rStyle w:val="PageNumber"/>
        <w:b/>
      </w:rPr>
      <w:fldChar w:fldCharType="begin"/>
    </w:r>
    <w:r w:rsidRPr="0056337B">
      <w:rPr>
        <w:rStyle w:val="PageNumber"/>
        <w:b/>
      </w:rPr>
      <w:instrText xml:space="preserve"> NUMPAGES </w:instrText>
    </w:r>
    <w:r w:rsidRPr="0056337B">
      <w:rPr>
        <w:rStyle w:val="PageNumber"/>
        <w:b/>
      </w:rPr>
      <w:fldChar w:fldCharType="separate"/>
    </w:r>
    <w:r w:rsidR="00D72A4F">
      <w:rPr>
        <w:rStyle w:val="PageNumber"/>
        <w:b/>
        <w:noProof/>
      </w:rPr>
      <w:t>2</w:t>
    </w:r>
    <w:r w:rsidRPr="0056337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72" w:rsidRDefault="00452B72" w:rsidP="00EE6DD6">
      <w:r>
        <w:separator/>
      </w:r>
    </w:p>
  </w:footnote>
  <w:footnote w:type="continuationSeparator" w:id="0">
    <w:p w:rsidR="00452B72" w:rsidRDefault="00452B72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7B" w:rsidRDefault="0056337B" w:rsidP="0056337B">
    <w:pPr>
      <w:pStyle w:val="IPPHeader"/>
    </w:pPr>
    <w:r>
      <w:t>01</w:t>
    </w:r>
    <w:r w:rsidRPr="00756F18">
      <w:t>_ WG_PSG_2019_Sep</w:t>
    </w:r>
    <w:r>
      <w:t xml:space="preserve">                                                                                           Provisional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3A" w:rsidRDefault="007D0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8E" w:rsidRPr="00FE6905" w:rsidRDefault="0056337B" w:rsidP="00A7328E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-552450</wp:posOffset>
          </wp:positionV>
          <wp:extent cx="7629525" cy="463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CBA2B73" wp14:editId="7D21A1CE">
          <wp:simplePos x="0" y="0"/>
          <wp:positionH relativeFrom="margin">
            <wp:posOffset>-319863</wp:posOffset>
          </wp:positionH>
          <wp:positionV relativeFrom="margin">
            <wp:posOffset>-514985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</w:t>
    </w:r>
    <w:r w:rsidR="00A7328E" w:rsidRPr="00FE6905">
      <w:t xml:space="preserve">International </w:t>
    </w:r>
    <w:r w:rsidR="00A7328E">
      <w:t>P</w:t>
    </w:r>
    <w:r w:rsidR="00A7328E" w:rsidRPr="00FE6905">
      <w:t xml:space="preserve">lant </w:t>
    </w:r>
    <w:r w:rsidR="00A7328E">
      <w:t>P</w:t>
    </w:r>
    <w:r w:rsidR="00A7328E" w:rsidRPr="00FE6905">
      <w:t xml:space="preserve">rotection </w:t>
    </w:r>
    <w:r w:rsidR="00A7328E">
      <w:t>C</w:t>
    </w:r>
    <w:r w:rsidR="00A7328E" w:rsidRPr="00FE6905">
      <w:t xml:space="preserve">onvention </w:t>
    </w:r>
    <w:r w:rsidR="007D043A">
      <w:t xml:space="preserve">                                           </w:t>
    </w:r>
    <w:r w:rsidR="00A7328E">
      <w:t>01_</w:t>
    </w:r>
    <w:r w:rsidR="00A7328E" w:rsidRPr="00F57CE3">
      <w:t xml:space="preserve"> </w:t>
    </w:r>
    <w:r w:rsidR="002B7550">
      <w:t>WG_PSG</w:t>
    </w:r>
    <w:r w:rsidR="00A7328E">
      <w:t>_2</w:t>
    </w:r>
    <w:r w:rsidR="00A7328E" w:rsidRPr="00EC5BC8">
      <w:t>01</w:t>
    </w:r>
    <w:r w:rsidR="002B7550">
      <w:t>9</w:t>
    </w:r>
    <w:r w:rsidR="00FA75E7">
      <w:t>_</w:t>
    </w:r>
    <w:r w:rsidR="002B7550">
      <w:t>Sep</w:t>
    </w:r>
  </w:p>
  <w:p w:rsidR="00A7328E" w:rsidRPr="0056337B" w:rsidRDefault="0056337B" w:rsidP="0056337B">
    <w:pPr>
      <w:pStyle w:val="IPPHeader"/>
      <w:rPr>
        <w:i/>
        <w:lang w:val="it-IT"/>
      </w:rPr>
    </w:pPr>
    <w:r>
      <w:t xml:space="preserve">          </w:t>
    </w:r>
    <w:r w:rsidR="007D043A">
      <w:rPr>
        <w:i/>
        <w:lang w:val="it-IT"/>
      </w:rPr>
      <w:t xml:space="preserve">Provisional Agenda                                                                                            </w:t>
    </w:r>
    <w:r w:rsidR="00A7328E" w:rsidRPr="00CF46C3">
      <w:rPr>
        <w:i/>
        <w:lang w:val="it-IT"/>
      </w:rPr>
      <w:t xml:space="preserve">Agenda item: </w:t>
    </w:r>
    <w:r w:rsidR="002B7550">
      <w:rPr>
        <w:i/>
        <w:lang w:val="it-IT"/>
      </w:rPr>
      <w:t>2.4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7B"/>
    <w:multiLevelType w:val="hybridMultilevel"/>
    <w:tmpl w:val="D318CE4C"/>
    <w:lvl w:ilvl="0" w:tplc="87CAC9DE">
      <w:start w:val="4"/>
      <w:numFmt w:val="bullet"/>
      <w:lvlText w:val="-"/>
      <w:lvlJc w:val="left"/>
      <w:pPr>
        <w:ind w:left="1062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8A1C1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7" w15:restartNumberingAfterBreak="0">
    <w:nsid w:val="30821846"/>
    <w:multiLevelType w:val="hybridMultilevel"/>
    <w:tmpl w:val="253CCCAE"/>
    <w:lvl w:ilvl="0" w:tplc="B96269BE">
      <w:start w:val="4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A2C717A"/>
    <w:multiLevelType w:val="hybridMultilevel"/>
    <w:tmpl w:val="392474A8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5FE"/>
    <w:multiLevelType w:val="hybridMultilevel"/>
    <w:tmpl w:val="FFF4EA66"/>
    <w:lvl w:ilvl="0" w:tplc="94EA56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1A7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A2AE3"/>
    <w:multiLevelType w:val="hybridMultilevel"/>
    <w:tmpl w:val="9850A932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12D6"/>
    <w:multiLevelType w:val="hybridMultilevel"/>
    <w:tmpl w:val="9DD46D8E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6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18"/>
  </w:num>
  <w:num w:numId="16">
    <w:abstractNumId w:val="13"/>
  </w:num>
  <w:num w:numId="17">
    <w:abstractNumId w:val="10"/>
  </w:num>
  <w:num w:numId="18">
    <w:abstractNumId w:val="20"/>
  </w:num>
  <w:num w:numId="19">
    <w:abstractNumId w:val="5"/>
  </w:num>
  <w:num w:numId="20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2"/>
  </w:num>
  <w:num w:numId="27">
    <w:abstractNumId w:val="12"/>
  </w:num>
  <w:num w:numId="28">
    <w:abstractNumId w:val="16"/>
  </w:num>
  <w:num w:numId="29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4C"/>
    <w:rsid w:val="00003ED9"/>
    <w:rsid w:val="00016A15"/>
    <w:rsid w:val="00030B0C"/>
    <w:rsid w:val="00031E11"/>
    <w:rsid w:val="00037345"/>
    <w:rsid w:val="0003748E"/>
    <w:rsid w:val="00037811"/>
    <w:rsid w:val="000451CB"/>
    <w:rsid w:val="00063196"/>
    <w:rsid w:val="00077914"/>
    <w:rsid w:val="00083343"/>
    <w:rsid w:val="000C60BD"/>
    <w:rsid w:val="000D0CF8"/>
    <w:rsid w:val="000F034B"/>
    <w:rsid w:val="001060E1"/>
    <w:rsid w:val="001077A2"/>
    <w:rsid w:val="001221A7"/>
    <w:rsid w:val="00133150"/>
    <w:rsid w:val="00161C2A"/>
    <w:rsid w:val="00175E42"/>
    <w:rsid w:val="00184B25"/>
    <w:rsid w:val="0019437A"/>
    <w:rsid w:val="00197B5F"/>
    <w:rsid w:val="001A6150"/>
    <w:rsid w:val="001A7C94"/>
    <w:rsid w:val="001F4F50"/>
    <w:rsid w:val="001F5668"/>
    <w:rsid w:val="00220DC5"/>
    <w:rsid w:val="00232B36"/>
    <w:rsid w:val="00241C34"/>
    <w:rsid w:val="00245939"/>
    <w:rsid w:val="00277707"/>
    <w:rsid w:val="002816E1"/>
    <w:rsid w:val="002A5404"/>
    <w:rsid w:val="002B0B45"/>
    <w:rsid w:val="002B7550"/>
    <w:rsid w:val="002B77A9"/>
    <w:rsid w:val="002C0250"/>
    <w:rsid w:val="002F1B87"/>
    <w:rsid w:val="002F7F7C"/>
    <w:rsid w:val="00301B0D"/>
    <w:rsid w:val="0031041E"/>
    <w:rsid w:val="00344656"/>
    <w:rsid w:val="0035575F"/>
    <w:rsid w:val="0036219C"/>
    <w:rsid w:val="00392761"/>
    <w:rsid w:val="003F347C"/>
    <w:rsid w:val="00432AE8"/>
    <w:rsid w:val="00452B72"/>
    <w:rsid w:val="004630AA"/>
    <w:rsid w:val="00497361"/>
    <w:rsid w:val="004D7FEF"/>
    <w:rsid w:val="004F61A0"/>
    <w:rsid w:val="005206D5"/>
    <w:rsid w:val="00527716"/>
    <w:rsid w:val="00540B32"/>
    <w:rsid w:val="005467C7"/>
    <w:rsid w:val="00556156"/>
    <w:rsid w:val="0056337B"/>
    <w:rsid w:val="005662A7"/>
    <w:rsid w:val="005A56DB"/>
    <w:rsid w:val="005B682F"/>
    <w:rsid w:val="005C0BD9"/>
    <w:rsid w:val="005C0E5A"/>
    <w:rsid w:val="00627FA7"/>
    <w:rsid w:val="00636467"/>
    <w:rsid w:val="00637BB3"/>
    <w:rsid w:val="00645119"/>
    <w:rsid w:val="006703E1"/>
    <w:rsid w:val="006915EC"/>
    <w:rsid w:val="006C00EE"/>
    <w:rsid w:val="006C5504"/>
    <w:rsid w:val="006D2B52"/>
    <w:rsid w:val="006F35E8"/>
    <w:rsid w:val="006F50EA"/>
    <w:rsid w:val="00705F51"/>
    <w:rsid w:val="007120D3"/>
    <w:rsid w:val="0071459E"/>
    <w:rsid w:val="00737D90"/>
    <w:rsid w:val="00772A70"/>
    <w:rsid w:val="007A785B"/>
    <w:rsid w:val="007B1569"/>
    <w:rsid w:val="007B73F4"/>
    <w:rsid w:val="007D043A"/>
    <w:rsid w:val="007F3815"/>
    <w:rsid w:val="00804145"/>
    <w:rsid w:val="00826A0D"/>
    <w:rsid w:val="00841E2A"/>
    <w:rsid w:val="00885F8E"/>
    <w:rsid w:val="008B438D"/>
    <w:rsid w:val="008D1A48"/>
    <w:rsid w:val="008F1BF2"/>
    <w:rsid w:val="009260DF"/>
    <w:rsid w:val="009304AB"/>
    <w:rsid w:val="00941ED5"/>
    <w:rsid w:val="00973D26"/>
    <w:rsid w:val="00993D46"/>
    <w:rsid w:val="009A48FF"/>
    <w:rsid w:val="009C5494"/>
    <w:rsid w:val="009D76D6"/>
    <w:rsid w:val="009F3EDA"/>
    <w:rsid w:val="00A037E8"/>
    <w:rsid w:val="00A115EE"/>
    <w:rsid w:val="00A3089F"/>
    <w:rsid w:val="00A514F0"/>
    <w:rsid w:val="00A7328E"/>
    <w:rsid w:val="00AC40C9"/>
    <w:rsid w:val="00B5160B"/>
    <w:rsid w:val="00B966BE"/>
    <w:rsid w:val="00BE605A"/>
    <w:rsid w:val="00BF136B"/>
    <w:rsid w:val="00BF6182"/>
    <w:rsid w:val="00C0484C"/>
    <w:rsid w:val="00C34A9B"/>
    <w:rsid w:val="00C63EFE"/>
    <w:rsid w:val="00CA0CFC"/>
    <w:rsid w:val="00CC1D4C"/>
    <w:rsid w:val="00CC74C3"/>
    <w:rsid w:val="00D24682"/>
    <w:rsid w:val="00D30943"/>
    <w:rsid w:val="00D3123E"/>
    <w:rsid w:val="00D63D29"/>
    <w:rsid w:val="00D72A4F"/>
    <w:rsid w:val="00D746AC"/>
    <w:rsid w:val="00D75DAC"/>
    <w:rsid w:val="00D95EED"/>
    <w:rsid w:val="00DC6D83"/>
    <w:rsid w:val="00E00018"/>
    <w:rsid w:val="00E2162B"/>
    <w:rsid w:val="00E5784D"/>
    <w:rsid w:val="00E6043E"/>
    <w:rsid w:val="00E62A7F"/>
    <w:rsid w:val="00E80BAB"/>
    <w:rsid w:val="00EA7929"/>
    <w:rsid w:val="00EB4163"/>
    <w:rsid w:val="00EC6585"/>
    <w:rsid w:val="00EC7E2F"/>
    <w:rsid w:val="00ED2B2C"/>
    <w:rsid w:val="00EE0AEF"/>
    <w:rsid w:val="00EE6DD6"/>
    <w:rsid w:val="00EE7436"/>
    <w:rsid w:val="00F25C2B"/>
    <w:rsid w:val="00F45665"/>
    <w:rsid w:val="00F92A5F"/>
    <w:rsid w:val="00F94D59"/>
    <w:rsid w:val="00FA75E7"/>
    <w:rsid w:val="00FB025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A29223-70C3-4E1A-A174-B0B9D26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4F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72A4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72A4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A4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72A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2A4F"/>
  </w:style>
  <w:style w:type="paragraph" w:customStyle="1" w:styleId="IPPHeadSection">
    <w:name w:val="IPP HeadSection"/>
    <w:basedOn w:val="Normal"/>
    <w:next w:val="Normal"/>
    <w:qFormat/>
    <w:rsid w:val="00D72A4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D72A4F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D72A4F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72A4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D7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A4F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D7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A4F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D72A4F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D72A4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D72A4F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72A4F"/>
    <w:rPr>
      <w:rFonts w:ascii="Courier" w:eastAsia="Times" w:hAnsi="Courier"/>
      <w:sz w:val="21"/>
      <w:szCs w:val="21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8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8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7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A4F"/>
    <w:rPr>
      <w:rFonts w:ascii="Tahoma" w:eastAsia="MS Mincho" w:hAnsi="Tahoma" w:cs="Tahoma"/>
      <w:sz w:val="16"/>
      <w:szCs w:val="16"/>
      <w:lang w:eastAsia="zh-CN"/>
    </w:rPr>
  </w:style>
  <w:style w:type="paragraph" w:customStyle="1" w:styleId="IPPHeader">
    <w:name w:val="IPP Header"/>
    <w:basedOn w:val="Normal"/>
    <w:qFormat/>
    <w:rsid w:val="00D72A4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Revision">
    <w:name w:val="Revision"/>
    <w:hidden/>
    <w:uiPriority w:val="99"/>
    <w:semiHidden/>
    <w:rsid w:val="00EE0AEF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03E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72A4F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72A4F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72A4F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D72A4F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A4F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D72A4F"/>
    <w:rPr>
      <w:vertAlign w:val="superscript"/>
    </w:rPr>
  </w:style>
  <w:style w:type="paragraph" w:customStyle="1" w:styleId="Style">
    <w:name w:val="Style"/>
    <w:basedOn w:val="Footer"/>
    <w:autoRedefine/>
    <w:qFormat/>
    <w:rsid w:val="00D72A4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D72A4F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D72A4F"/>
    <w:pPr>
      <w:spacing w:after="240"/>
    </w:pPr>
    <w:rPr>
      <w:sz w:val="24"/>
    </w:rPr>
  </w:style>
  <w:style w:type="table" w:styleId="TableGrid">
    <w:name w:val="Table Grid"/>
    <w:basedOn w:val="TableNormal"/>
    <w:rsid w:val="00D72A4F"/>
    <w:pPr>
      <w:spacing w:after="200" w:line="276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D72A4F"/>
    <w:pPr>
      <w:numPr>
        <w:numId w:val="1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D72A4F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D72A4F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D72A4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72A4F"/>
    <w:pPr>
      <w:spacing w:after="180"/>
    </w:pPr>
  </w:style>
  <w:style w:type="paragraph" w:customStyle="1" w:styleId="IPPFootnote">
    <w:name w:val="IPP Footnote"/>
    <w:basedOn w:val="IPPArialFootnote"/>
    <w:qFormat/>
    <w:rsid w:val="00D72A4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72A4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72A4F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72A4F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D72A4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D72A4F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D72A4F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D72A4F"/>
    <w:pPr>
      <w:numPr>
        <w:numId w:val="2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72A4F"/>
    <w:pPr>
      <w:numPr>
        <w:numId w:val="16"/>
      </w:numPr>
    </w:pPr>
  </w:style>
  <w:style w:type="character" w:customStyle="1" w:styleId="IPPNormalstrikethrough">
    <w:name w:val="IPP Normal strikethrough"/>
    <w:rsid w:val="00D72A4F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D72A4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72A4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D72A4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D72A4F"/>
    <w:pPr>
      <w:numPr>
        <w:numId w:val="14"/>
      </w:numPr>
    </w:pPr>
  </w:style>
  <w:style w:type="paragraph" w:customStyle="1" w:styleId="IPPHeading2">
    <w:name w:val="IPP Heading2"/>
    <w:basedOn w:val="IPPNormal"/>
    <w:next w:val="IPPNormal"/>
    <w:qFormat/>
    <w:rsid w:val="00D72A4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D72A4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72A4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72A4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72A4F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72A4F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72A4F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72A4F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72A4F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72A4F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D72A4F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D72A4F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D72A4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D72A4F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D72A4F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D72A4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D72A4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72A4F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72A4F"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rsid w:val="00D72A4F"/>
    <w:pPr>
      <w:numPr>
        <w:ilvl w:val="1"/>
        <w:numId w:val="18"/>
      </w:numPr>
    </w:pPr>
  </w:style>
  <w:style w:type="paragraph" w:customStyle="1" w:styleId="IPPNumberedList">
    <w:name w:val="IPP NumberedList"/>
    <w:basedOn w:val="IPPBullet1"/>
    <w:qFormat/>
    <w:rsid w:val="00D72A4F"/>
    <w:pPr>
      <w:numPr>
        <w:numId w:val="26"/>
      </w:numPr>
    </w:pPr>
  </w:style>
  <w:style w:type="character" w:styleId="Strong">
    <w:name w:val="Strong"/>
    <w:basedOn w:val="DefaultParagraphFont"/>
    <w:qFormat/>
    <w:rsid w:val="00D72A4F"/>
    <w:rPr>
      <w:b/>
      <w:bCs/>
    </w:rPr>
  </w:style>
  <w:style w:type="paragraph" w:customStyle="1" w:styleId="IPPParagraphnumbering">
    <w:name w:val="IPP Paragraph numbering"/>
    <w:basedOn w:val="IPPNormal"/>
    <w:qFormat/>
    <w:rsid w:val="00D72A4F"/>
    <w:pPr>
      <w:numPr>
        <w:numId w:val="2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72A4F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D72A4F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D72A4F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D72A4F"/>
    <w:rPr>
      <w:rFonts w:ascii="Times New Roman" w:eastAsia="Times" w:hAnsi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72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03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2691-B8A8-4745-84AA-CBBACA3A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173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Czerwien, Ewa (AGDI)</cp:lastModifiedBy>
  <cp:revision>18</cp:revision>
  <cp:lastPrinted>2017-10-14T17:16:00Z</cp:lastPrinted>
  <dcterms:created xsi:type="dcterms:W3CDTF">2017-10-24T10:21:00Z</dcterms:created>
  <dcterms:modified xsi:type="dcterms:W3CDTF">2019-07-19T08:48:00Z</dcterms:modified>
</cp:coreProperties>
</file>