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CBC1" w14:textId="21FC9A40" w:rsidR="00D73939" w:rsidRDefault="00090A6D">
      <w:pPr>
        <w:rPr>
          <w:b/>
          <w:bCs/>
          <w:sz w:val="32"/>
          <w:szCs w:val="28"/>
        </w:rPr>
      </w:pPr>
      <w:r>
        <w:rPr>
          <w:b/>
          <w:bCs/>
          <w:sz w:val="32"/>
          <w:szCs w:val="28"/>
        </w:rPr>
        <w:t>UK</w:t>
      </w:r>
      <w:r w:rsidR="00431A16" w:rsidRPr="00431A16">
        <w:rPr>
          <w:b/>
          <w:bCs/>
          <w:sz w:val="32"/>
          <w:szCs w:val="28"/>
        </w:rPr>
        <w:t xml:space="preserve"> pest </w:t>
      </w:r>
      <w:r>
        <w:rPr>
          <w:b/>
          <w:bCs/>
          <w:sz w:val="32"/>
          <w:szCs w:val="28"/>
        </w:rPr>
        <w:t xml:space="preserve">status </w:t>
      </w:r>
      <w:r w:rsidR="00431A16" w:rsidRPr="00431A16">
        <w:rPr>
          <w:b/>
          <w:bCs/>
          <w:sz w:val="32"/>
          <w:szCs w:val="28"/>
        </w:rPr>
        <w:t>report</w:t>
      </w:r>
      <w:r w:rsidR="00F17856">
        <w:rPr>
          <w:rStyle w:val="FootnoteReference"/>
          <w:b/>
          <w:bCs/>
          <w:sz w:val="32"/>
          <w:szCs w:val="28"/>
        </w:rPr>
        <w:footnoteReference w:id="1"/>
      </w:r>
      <w:r w:rsidR="00431A16" w:rsidRPr="00431A16">
        <w:rPr>
          <w:b/>
          <w:bCs/>
          <w:sz w:val="32"/>
          <w:szCs w:val="28"/>
        </w:rPr>
        <w:t xml:space="preserve"> </w:t>
      </w:r>
      <w:r>
        <w:rPr>
          <w:b/>
          <w:bCs/>
          <w:sz w:val="32"/>
          <w:szCs w:val="28"/>
        </w:rPr>
        <w:t xml:space="preserve">for </w:t>
      </w:r>
    </w:p>
    <w:tbl>
      <w:tblPr>
        <w:tblStyle w:val="GridTable4-Accent2"/>
        <w:tblW w:w="0" w:type="auto"/>
        <w:tblInd w:w="-431" w:type="dxa"/>
        <w:tblLook w:val="04A0" w:firstRow="1" w:lastRow="0" w:firstColumn="1" w:lastColumn="0" w:noHBand="0" w:noVBand="1"/>
      </w:tblPr>
      <w:tblGrid>
        <w:gridCol w:w="2473"/>
        <w:gridCol w:w="7451"/>
      </w:tblGrid>
      <w:tr w:rsidR="0000368C" w14:paraId="620F2A87" w14:textId="2B0BEAFA" w:rsidTr="0000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5263015A" w14:textId="317981C5" w:rsidR="0000368C" w:rsidRDefault="0000368C">
            <w:r>
              <w:t>Field</w:t>
            </w:r>
          </w:p>
        </w:tc>
        <w:tc>
          <w:tcPr>
            <w:tcW w:w="7451" w:type="dxa"/>
          </w:tcPr>
          <w:p w14:paraId="3B37ADB1" w14:textId="7B94CDCD" w:rsidR="0000368C" w:rsidRDefault="0000368C">
            <w:pPr>
              <w:cnfStyle w:val="100000000000" w:firstRow="1" w:lastRow="0" w:firstColumn="0" w:lastColumn="0" w:oddVBand="0" w:evenVBand="0" w:oddHBand="0" w:evenHBand="0" w:firstRowFirstColumn="0" w:firstRowLastColumn="0" w:lastRowFirstColumn="0" w:lastRowLastColumn="0"/>
            </w:pPr>
            <w:r>
              <w:t>Detail</w:t>
            </w:r>
          </w:p>
        </w:tc>
      </w:tr>
      <w:tr w:rsidR="0000368C" w14:paraId="5B976EAC" w14:textId="65545F0A"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1CFBFC20" w14:textId="2C7B3210" w:rsidR="0000368C" w:rsidRDefault="0000368C">
            <w:r>
              <w:t>Pest species name</w:t>
            </w:r>
          </w:p>
        </w:tc>
        <w:tc>
          <w:tcPr>
            <w:tcW w:w="7451" w:type="dxa"/>
          </w:tcPr>
          <w:p w14:paraId="0A0421F5" w14:textId="04435BA2" w:rsidR="0000368C" w:rsidRPr="00220AC1" w:rsidRDefault="00961939" w:rsidP="00220AC1">
            <w:pPr>
              <w:cnfStyle w:val="000000100000" w:firstRow="0" w:lastRow="0" w:firstColumn="0" w:lastColumn="0" w:oddVBand="0" w:evenVBand="0" w:oddHBand="1" w:evenHBand="0" w:firstRowFirstColumn="0" w:firstRowLastColumn="0" w:lastRowFirstColumn="0" w:lastRowLastColumn="0"/>
              <w:rPr>
                <w:rFonts w:cstheme="minorHAnsi"/>
              </w:rPr>
            </w:pPr>
            <w:r w:rsidRPr="00220AC1">
              <w:rPr>
                <w:rFonts w:cstheme="minorHAnsi"/>
                <w:i/>
                <w:iCs/>
              </w:rPr>
              <w:t>Thrips palmi</w:t>
            </w:r>
            <w:r w:rsidRPr="00220AC1">
              <w:rPr>
                <w:rFonts w:cstheme="minorHAnsi"/>
              </w:rPr>
              <w:t xml:space="preserve"> Karny, 1925</w:t>
            </w:r>
          </w:p>
        </w:tc>
      </w:tr>
      <w:tr w:rsidR="0000368C" w14:paraId="062BA2D3" w14:textId="6E21F4C1" w:rsidTr="0000368C">
        <w:tc>
          <w:tcPr>
            <w:cnfStyle w:val="001000000000" w:firstRow="0" w:lastRow="0" w:firstColumn="1" w:lastColumn="0" w:oddVBand="0" w:evenVBand="0" w:oddHBand="0" w:evenHBand="0" w:firstRowFirstColumn="0" w:firstRowLastColumn="0" w:lastRowFirstColumn="0" w:lastRowLastColumn="0"/>
            <w:tcW w:w="2473" w:type="dxa"/>
          </w:tcPr>
          <w:p w14:paraId="24318585" w14:textId="43CE8E5A" w:rsidR="0000368C" w:rsidRDefault="0000368C">
            <w:r>
              <w:t>Pest taxon (order, family)</w:t>
            </w:r>
          </w:p>
        </w:tc>
        <w:tc>
          <w:tcPr>
            <w:tcW w:w="7451" w:type="dxa"/>
          </w:tcPr>
          <w:p w14:paraId="1ADC0800" w14:textId="4F880EDD" w:rsidR="0000368C" w:rsidRPr="00220AC1" w:rsidRDefault="00220AC1">
            <w:pPr>
              <w:cnfStyle w:val="000000000000" w:firstRow="0" w:lastRow="0" w:firstColumn="0" w:lastColumn="0" w:oddVBand="0" w:evenVBand="0" w:oddHBand="0" w:evenHBand="0" w:firstRowFirstColumn="0" w:firstRowLastColumn="0" w:lastRowFirstColumn="0" w:lastRowLastColumn="0"/>
              <w:rPr>
                <w:rFonts w:cstheme="minorHAnsi"/>
              </w:rPr>
            </w:pPr>
            <w:r w:rsidRPr="00220AC1">
              <w:rPr>
                <w:rFonts w:cstheme="minorHAnsi"/>
              </w:rPr>
              <w:t>Insecta: Thysanoptera</w:t>
            </w:r>
            <w:r w:rsidR="006E1790">
              <w:rPr>
                <w:rFonts w:cstheme="minorHAnsi"/>
              </w:rPr>
              <w:t>;</w:t>
            </w:r>
            <w:r w:rsidRPr="00220AC1">
              <w:rPr>
                <w:rFonts w:cstheme="minorHAnsi"/>
              </w:rPr>
              <w:t xml:space="preserve"> Thripidae</w:t>
            </w:r>
            <w:r w:rsidR="006E1790">
              <w:rPr>
                <w:rFonts w:cstheme="minorHAnsi"/>
              </w:rPr>
              <w:t xml:space="preserve">; </w:t>
            </w:r>
            <w:r w:rsidR="006E1790" w:rsidRPr="006E1790">
              <w:rPr>
                <w:rFonts w:cstheme="minorHAnsi"/>
              </w:rPr>
              <w:t>Thripinae</w:t>
            </w:r>
            <w:r w:rsidR="006E1790">
              <w:rPr>
                <w:rFonts w:cstheme="minorHAnsi"/>
              </w:rPr>
              <w:t>.</w:t>
            </w:r>
          </w:p>
        </w:tc>
      </w:tr>
      <w:tr w:rsidR="0000368C" w14:paraId="4DFEBAFB" w14:textId="36684B3C"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4E3CD014" w14:textId="57A06C53" w:rsidR="0000368C" w:rsidRDefault="0000368C">
            <w:r>
              <w:t>Synonyms</w:t>
            </w:r>
          </w:p>
        </w:tc>
        <w:tc>
          <w:tcPr>
            <w:tcW w:w="7451" w:type="dxa"/>
          </w:tcPr>
          <w:p w14:paraId="4B266747" w14:textId="3E3F221A" w:rsidR="00220AC1" w:rsidRPr="00220AC1" w:rsidRDefault="00220AC1" w:rsidP="00220AC1">
            <w:pPr>
              <w:cnfStyle w:val="000000100000" w:firstRow="0" w:lastRow="0" w:firstColumn="0" w:lastColumn="0" w:oddVBand="0" w:evenVBand="0" w:oddHBand="1" w:evenHBand="0" w:firstRowFirstColumn="0" w:firstRowLastColumn="0" w:lastRowFirstColumn="0" w:lastRowLastColumn="0"/>
              <w:rPr>
                <w:rFonts w:cstheme="minorHAnsi"/>
              </w:rPr>
            </w:pPr>
            <w:r w:rsidRPr="00E4348E">
              <w:rPr>
                <w:rFonts w:cstheme="minorHAnsi"/>
                <w:i/>
                <w:iCs/>
              </w:rPr>
              <w:t>Thrips clarus</w:t>
            </w:r>
            <w:r w:rsidRPr="00220AC1">
              <w:rPr>
                <w:rFonts w:cstheme="minorHAnsi"/>
              </w:rPr>
              <w:t xml:space="preserve">: Moulton, 1928 </w:t>
            </w:r>
          </w:p>
          <w:p w14:paraId="1B54E6E9" w14:textId="1DE6F957" w:rsidR="00220AC1" w:rsidRPr="00220AC1" w:rsidRDefault="00220AC1" w:rsidP="00220AC1">
            <w:pPr>
              <w:cnfStyle w:val="000000100000" w:firstRow="0" w:lastRow="0" w:firstColumn="0" w:lastColumn="0" w:oddVBand="0" w:evenVBand="0" w:oddHBand="1" w:evenHBand="0" w:firstRowFirstColumn="0" w:firstRowLastColumn="0" w:lastRowFirstColumn="0" w:lastRowLastColumn="0"/>
              <w:rPr>
                <w:rFonts w:cstheme="minorHAnsi"/>
              </w:rPr>
            </w:pPr>
            <w:r w:rsidRPr="00E4348E">
              <w:rPr>
                <w:rFonts w:cstheme="minorHAnsi"/>
                <w:i/>
                <w:iCs/>
              </w:rPr>
              <w:t>Thrips leucadophilus</w:t>
            </w:r>
            <w:r w:rsidRPr="00220AC1">
              <w:rPr>
                <w:rFonts w:cstheme="minorHAnsi"/>
              </w:rPr>
              <w:t>: Priesner, 1936</w:t>
            </w:r>
          </w:p>
          <w:p w14:paraId="232B4380" w14:textId="77777777" w:rsidR="00220AC1" w:rsidRPr="00220AC1" w:rsidRDefault="00220AC1" w:rsidP="00220AC1">
            <w:pPr>
              <w:cnfStyle w:val="000000100000" w:firstRow="0" w:lastRow="0" w:firstColumn="0" w:lastColumn="0" w:oddVBand="0" w:evenVBand="0" w:oddHBand="1" w:evenHBand="0" w:firstRowFirstColumn="0" w:firstRowLastColumn="0" w:lastRowFirstColumn="0" w:lastRowLastColumn="0"/>
              <w:rPr>
                <w:rFonts w:cstheme="minorHAnsi"/>
              </w:rPr>
            </w:pPr>
            <w:r w:rsidRPr="00E4348E">
              <w:rPr>
                <w:rFonts w:cstheme="minorHAnsi"/>
                <w:i/>
                <w:iCs/>
              </w:rPr>
              <w:t>Chloethrips (Mictothrips) aureus</w:t>
            </w:r>
            <w:r w:rsidRPr="00220AC1">
              <w:rPr>
                <w:rFonts w:cstheme="minorHAnsi"/>
              </w:rPr>
              <w:t>: Ananthakrishnan &amp; Jagadish, 1968</w:t>
            </w:r>
          </w:p>
          <w:p w14:paraId="0E076D74" w14:textId="4DC94A95" w:rsidR="0000368C" w:rsidRPr="00090A6D" w:rsidRDefault="00220AC1" w:rsidP="00220AC1">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sidRPr="00E4348E">
              <w:rPr>
                <w:rFonts w:cstheme="minorHAnsi"/>
                <w:i/>
                <w:iCs/>
              </w:rPr>
              <w:t>Thrips gracilis</w:t>
            </w:r>
            <w:r w:rsidRPr="00220AC1">
              <w:rPr>
                <w:rFonts w:cstheme="minorHAnsi"/>
              </w:rPr>
              <w:t>: Ananthakrishnan &amp; Jadadish, 1968</w:t>
            </w:r>
          </w:p>
        </w:tc>
      </w:tr>
      <w:tr w:rsidR="0000368C" w14:paraId="1C0ECF3D" w14:textId="03F97DA4" w:rsidTr="0000368C">
        <w:tc>
          <w:tcPr>
            <w:cnfStyle w:val="001000000000" w:firstRow="0" w:lastRow="0" w:firstColumn="1" w:lastColumn="0" w:oddVBand="0" w:evenVBand="0" w:oddHBand="0" w:evenHBand="0" w:firstRowFirstColumn="0" w:firstRowLastColumn="0" w:lastRowFirstColumn="0" w:lastRowLastColumn="0"/>
            <w:tcW w:w="2473" w:type="dxa"/>
          </w:tcPr>
          <w:p w14:paraId="3D37C424" w14:textId="6CEC6267" w:rsidR="0000368C" w:rsidRDefault="0000368C">
            <w:r>
              <w:t>Pest common name</w:t>
            </w:r>
          </w:p>
        </w:tc>
        <w:tc>
          <w:tcPr>
            <w:tcW w:w="7451" w:type="dxa"/>
          </w:tcPr>
          <w:p w14:paraId="315E01A5" w14:textId="77777777" w:rsidR="00220AC1" w:rsidRPr="00220AC1" w:rsidRDefault="00220AC1" w:rsidP="00220AC1">
            <w:pPr>
              <w:cnfStyle w:val="000000000000" w:firstRow="0" w:lastRow="0" w:firstColumn="0" w:lastColumn="0" w:oddVBand="0" w:evenVBand="0" w:oddHBand="0" w:evenHBand="0" w:firstRowFirstColumn="0" w:firstRowLastColumn="0" w:lastRowFirstColumn="0" w:lastRowLastColumn="0"/>
              <w:rPr>
                <w:rFonts w:cstheme="minorHAnsi"/>
              </w:rPr>
            </w:pPr>
            <w:r w:rsidRPr="00220AC1">
              <w:rPr>
                <w:rFonts w:cstheme="minorHAnsi"/>
              </w:rPr>
              <w:t>melon thrips</w:t>
            </w:r>
          </w:p>
          <w:p w14:paraId="7E71EFA7" w14:textId="77777777" w:rsidR="00220AC1" w:rsidRPr="00220AC1" w:rsidRDefault="00220AC1" w:rsidP="00220AC1">
            <w:pPr>
              <w:cnfStyle w:val="000000000000" w:firstRow="0" w:lastRow="0" w:firstColumn="0" w:lastColumn="0" w:oddVBand="0" w:evenVBand="0" w:oddHBand="0" w:evenHBand="0" w:firstRowFirstColumn="0" w:firstRowLastColumn="0" w:lastRowFirstColumn="0" w:lastRowLastColumn="0"/>
              <w:rPr>
                <w:rFonts w:cstheme="minorHAnsi"/>
              </w:rPr>
            </w:pPr>
            <w:r w:rsidRPr="00220AC1">
              <w:rPr>
                <w:rFonts w:cstheme="minorHAnsi"/>
              </w:rPr>
              <w:t>oriental thrips</w:t>
            </w:r>
          </w:p>
          <w:p w14:paraId="1F6C6296" w14:textId="1E9A575E" w:rsidR="0000368C" w:rsidRPr="003C0AFB" w:rsidRDefault="00220AC1" w:rsidP="00220AC1">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220AC1">
              <w:rPr>
                <w:rFonts w:cstheme="minorHAnsi"/>
              </w:rPr>
              <w:t>southern yellow thrip</w:t>
            </w:r>
            <w:r>
              <w:rPr>
                <w:rFonts w:cstheme="minorHAnsi"/>
              </w:rPr>
              <w:t>s</w:t>
            </w:r>
          </w:p>
        </w:tc>
      </w:tr>
      <w:tr w:rsidR="0000368C" w14:paraId="58B05216" w14:textId="03A623B9"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7C62761A" w14:textId="4FB309B4" w:rsidR="0000368C" w:rsidRDefault="0000368C">
            <w:r>
              <w:t xml:space="preserve">Regulatory status </w:t>
            </w:r>
          </w:p>
        </w:tc>
        <w:tc>
          <w:tcPr>
            <w:tcW w:w="7451" w:type="dxa"/>
          </w:tcPr>
          <w:p w14:paraId="6859D0E8" w14:textId="4D4D025E" w:rsidR="0000368C" w:rsidRDefault="00220AC1">
            <w:pPr>
              <w:cnfStyle w:val="000000100000" w:firstRow="0" w:lastRow="0" w:firstColumn="0" w:lastColumn="0" w:oddVBand="0" w:evenVBand="0" w:oddHBand="1" w:evenHBand="0" w:firstRowFirstColumn="0" w:firstRowLastColumn="0" w:lastRowFirstColumn="0" w:lastRowLastColumn="0"/>
            </w:pPr>
            <w:r>
              <w:t>GB</w:t>
            </w:r>
            <w:r w:rsidR="00AD32F6">
              <w:t xml:space="preserve"> </w:t>
            </w:r>
            <w:r>
              <w:t>quarantine pest</w:t>
            </w:r>
          </w:p>
        </w:tc>
      </w:tr>
      <w:tr w:rsidR="0000368C" w14:paraId="6AA861E9" w14:textId="40925488" w:rsidTr="0000368C">
        <w:tc>
          <w:tcPr>
            <w:cnfStyle w:val="001000000000" w:firstRow="0" w:lastRow="0" w:firstColumn="1" w:lastColumn="0" w:oddVBand="0" w:evenVBand="0" w:oddHBand="0" w:evenHBand="0" w:firstRowFirstColumn="0" w:firstRowLastColumn="0" w:lastRowFirstColumn="0" w:lastRowLastColumn="0"/>
            <w:tcW w:w="2473" w:type="dxa"/>
          </w:tcPr>
          <w:p w14:paraId="7ADF64F7" w14:textId="223511D7" w:rsidR="0000368C" w:rsidRDefault="0000368C">
            <w:r>
              <w:t>Pest status in UK (as per ISPM 8)</w:t>
            </w:r>
          </w:p>
        </w:tc>
        <w:tc>
          <w:tcPr>
            <w:tcW w:w="7451" w:type="dxa"/>
          </w:tcPr>
          <w:p w14:paraId="67315575" w14:textId="101EC4BE" w:rsidR="0000368C" w:rsidRPr="00846E14" w:rsidRDefault="00220AC1" w:rsidP="00846E1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Absent. </w:t>
            </w:r>
            <w:r w:rsidR="00500276">
              <w:rPr>
                <w:rFonts w:cstheme="minorHAnsi"/>
              </w:rPr>
              <w:t>p</w:t>
            </w:r>
            <w:r>
              <w:rPr>
                <w:rFonts w:cstheme="minorHAnsi"/>
              </w:rPr>
              <w:t xml:space="preserve">est </w:t>
            </w:r>
            <w:r w:rsidR="00DE416C">
              <w:rPr>
                <w:rFonts w:cstheme="minorHAnsi"/>
              </w:rPr>
              <w:t>eradicated</w:t>
            </w:r>
            <w:r>
              <w:rPr>
                <w:rFonts w:cstheme="minorHAnsi"/>
              </w:rPr>
              <w:t>.</w:t>
            </w:r>
            <w:r w:rsidR="00DE416C">
              <w:rPr>
                <w:rFonts w:cstheme="minorHAnsi"/>
              </w:rPr>
              <w:t xml:space="preserve"> </w:t>
            </w:r>
          </w:p>
        </w:tc>
      </w:tr>
      <w:tr w:rsidR="0000368C" w14:paraId="433B1F0C" w14:textId="3FBA248B"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58C123E0" w14:textId="07A32D07" w:rsidR="0000368C" w:rsidRDefault="0000368C">
            <w:r>
              <w:t xml:space="preserve">Global distribution </w:t>
            </w:r>
          </w:p>
        </w:tc>
        <w:tc>
          <w:tcPr>
            <w:tcW w:w="7451" w:type="dxa"/>
          </w:tcPr>
          <w:p w14:paraId="05EE2ED6" w14:textId="701F9577" w:rsidR="00E355A4" w:rsidRPr="00E355A4" w:rsidRDefault="00E355A4" w:rsidP="00E355A4">
            <w:pPr>
              <w:cnfStyle w:val="000000100000" w:firstRow="0" w:lastRow="0" w:firstColumn="0" w:lastColumn="0" w:oddVBand="0" w:evenVBand="0" w:oddHBand="1" w:evenHBand="0" w:firstRowFirstColumn="0" w:firstRowLastColumn="0" w:lastRowFirstColumn="0" w:lastRowLastColumn="0"/>
              <w:rPr>
                <w:rFonts w:cstheme="minorHAnsi"/>
                <w:color w:val="000000" w:themeColor="hyperlink"/>
              </w:rPr>
            </w:pPr>
            <w:r w:rsidRPr="00E355A4">
              <w:rPr>
                <w:rFonts w:cstheme="minorHAnsi"/>
                <w:color w:val="000000" w:themeColor="hyperlink"/>
              </w:rPr>
              <w:t>Pantropical and increasing its range year on year</w:t>
            </w:r>
            <w:r w:rsidR="00E4348E">
              <w:rPr>
                <w:rFonts w:cstheme="minorHAnsi"/>
                <w:color w:val="000000" w:themeColor="hyperlink"/>
              </w:rPr>
              <w:t>. T</w:t>
            </w:r>
            <w:r w:rsidRPr="00E355A4">
              <w:rPr>
                <w:rFonts w:cstheme="minorHAnsi"/>
                <w:color w:val="000000" w:themeColor="hyperlink"/>
              </w:rPr>
              <w:t xml:space="preserve">hus far recorded in the following </w:t>
            </w:r>
            <w:r w:rsidR="00E4348E">
              <w:rPr>
                <w:rFonts w:cstheme="minorHAnsi"/>
                <w:color w:val="000000" w:themeColor="hyperlink"/>
              </w:rPr>
              <w:t xml:space="preserve">countries and </w:t>
            </w:r>
            <w:r w:rsidRPr="00E355A4">
              <w:rPr>
                <w:rFonts w:cstheme="minorHAnsi"/>
                <w:color w:val="000000" w:themeColor="hyperlink"/>
              </w:rPr>
              <w:t>territories:</w:t>
            </w:r>
          </w:p>
          <w:p w14:paraId="040B8B01" w14:textId="0C3918AA" w:rsidR="00E355A4" w:rsidRPr="00E355A4" w:rsidRDefault="00E355A4" w:rsidP="00E355A4">
            <w:pPr>
              <w:cnfStyle w:val="000000100000" w:firstRow="0" w:lastRow="0" w:firstColumn="0" w:lastColumn="0" w:oddVBand="0" w:evenVBand="0" w:oddHBand="1" w:evenHBand="0" w:firstRowFirstColumn="0" w:firstRowLastColumn="0" w:lastRowFirstColumn="0" w:lastRowLastColumn="0"/>
              <w:rPr>
                <w:rFonts w:cstheme="minorHAnsi"/>
                <w:color w:val="000000" w:themeColor="hyperlink"/>
              </w:rPr>
            </w:pPr>
            <w:r w:rsidRPr="00E355A4">
              <w:rPr>
                <w:rFonts w:cstheme="minorHAnsi"/>
                <w:b/>
                <w:bCs/>
                <w:color w:val="000000" w:themeColor="hyperlink"/>
              </w:rPr>
              <w:t>Africa</w:t>
            </w:r>
            <w:r w:rsidRPr="00E355A4">
              <w:rPr>
                <w:rFonts w:cstheme="minorHAnsi"/>
                <w:color w:val="000000" w:themeColor="hyperlink"/>
              </w:rPr>
              <w:t>: Algeria, Burkina Faso, Burundi, Cameroon, Côte d'Ivoire, Egypt, Ghana,</w:t>
            </w:r>
            <w:r w:rsidR="00610EFA">
              <w:rPr>
                <w:rFonts w:cstheme="minorHAnsi"/>
                <w:color w:val="000000" w:themeColor="hyperlink"/>
              </w:rPr>
              <w:t xml:space="preserve"> </w:t>
            </w:r>
            <w:r w:rsidRPr="00E355A4">
              <w:rPr>
                <w:rFonts w:cstheme="minorHAnsi"/>
                <w:color w:val="000000" w:themeColor="hyperlink"/>
              </w:rPr>
              <w:t xml:space="preserve">Mauritius, Nigeria, Réunion, </w:t>
            </w:r>
            <w:r w:rsidR="00ED1DBA">
              <w:rPr>
                <w:rFonts w:cstheme="minorHAnsi"/>
                <w:color w:val="000000" w:themeColor="hyperlink"/>
              </w:rPr>
              <w:t xml:space="preserve">Sierra </w:t>
            </w:r>
            <w:r w:rsidR="006E1790">
              <w:rPr>
                <w:rFonts w:cstheme="minorHAnsi"/>
                <w:color w:val="000000" w:themeColor="hyperlink"/>
              </w:rPr>
              <w:t>L</w:t>
            </w:r>
            <w:r w:rsidR="00ED1DBA">
              <w:rPr>
                <w:rFonts w:cstheme="minorHAnsi"/>
                <w:color w:val="000000" w:themeColor="hyperlink"/>
              </w:rPr>
              <w:t xml:space="preserve">eone, </w:t>
            </w:r>
            <w:r w:rsidRPr="00E355A4">
              <w:rPr>
                <w:rFonts w:cstheme="minorHAnsi"/>
                <w:color w:val="000000" w:themeColor="hyperlink"/>
              </w:rPr>
              <w:t>Sudan</w:t>
            </w:r>
            <w:r w:rsidR="00ED1DBA">
              <w:rPr>
                <w:rFonts w:cstheme="minorHAnsi"/>
                <w:color w:val="000000" w:themeColor="hyperlink"/>
              </w:rPr>
              <w:t xml:space="preserve">, </w:t>
            </w:r>
            <w:r w:rsidRPr="00E355A4">
              <w:rPr>
                <w:rFonts w:cstheme="minorHAnsi"/>
                <w:color w:val="000000" w:themeColor="hyperlink"/>
              </w:rPr>
              <w:t>Togo</w:t>
            </w:r>
          </w:p>
          <w:p w14:paraId="49E066A0" w14:textId="7430A975" w:rsidR="00E355A4" w:rsidRPr="00E355A4" w:rsidRDefault="00E355A4" w:rsidP="00E355A4">
            <w:pPr>
              <w:cnfStyle w:val="000000100000" w:firstRow="0" w:lastRow="0" w:firstColumn="0" w:lastColumn="0" w:oddVBand="0" w:evenVBand="0" w:oddHBand="1" w:evenHBand="0" w:firstRowFirstColumn="0" w:firstRowLastColumn="0" w:lastRowFirstColumn="0" w:lastRowLastColumn="0"/>
              <w:rPr>
                <w:rFonts w:cstheme="minorHAnsi"/>
                <w:color w:val="000000" w:themeColor="hyperlink"/>
              </w:rPr>
            </w:pPr>
            <w:r w:rsidRPr="00E355A4">
              <w:rPr>
                <w:rFonts w:cstheme="minorHAnsi"/>
                <w:b/>
                <w:bCs/>
                <w:color w:val="000000" w:themeColor="hyperlink"/>
              </w:rPr>
              <w:t>Asia</w:t>
            </w:r>
            <w:r w:rsidRPr="00E355A4">
              <w:rPr>
                <w:rFonts w:cstheme="minorHAnsi"/>
                <w:color w:val="000000" w:themeColor="hyperlink"/>
              </w:rPr>
              <w:t>: Bangladesh, Brunei, Cambodia, China (widespread), Tibet, India (widespread) Indonesia, Iraq, Japan,</w:t>
            </w:r>
            <w:r w:rsidR="00610EFA">
              <w:rPr>
                <w:rFonts w:cstheme="minorHAnsi"/>
                <w:color w:val="000000" w:themeColor="hyperlink"/>
              </w:rPr>
              <w:t xml:space="preserve"> </w:t>
            </w:r>
            <w:r w:rsidRPr="00E355A4">
              <w:rPr>
                <w:rFonts w:cstheme="minorHAnsi"/>
                <w:color w:val="000000" w:themeColor="hyperlink"/>
              </w:rPr>
              <w:t>Laos, Malaysia, Myanmar, North Korea, Pakistan, Philippines, Singapore, South Korea, Sri Lanka, Taiwan, Thailand, Turkey, Vietnam</w:t>
            </w:r>
          </w:p>
          <w:p w14:paraId="40CDE9FB" w14:textId="3BB47E2B" w:rsidR="00E355A4" w:rsidRPr="00E355A4" w:rsidRDefault="00E355A4" w:rsidP="00E355A4">
            <w:pPr>
              <w:cnfStyle w:val="000000100000" w:firstRow="0" w:lastRow="0" w:firstColumn="0" w:lastColumn="0" w:oddVBand="0" w:evenVBand="0" w:oddHBand="1" w:evenHBand="0" w:firstRowFirstColumn="0" w:firstRowLastColumn="0" w:lastRowFirstColumn="0" w:lastRowLastColumn="0"/>
              <w:rPr>
                <w:rFonts w:cstheme="minorHAnsi"/>
                <w:color w:val="000000" w:themeColor="hyperlink"/>
              </w:rPr>
            </w:pPr>
            <w:r w:rsidRPr="00E355A4">
              <w:rPr>
                <w:rFonts w:cstheme="minorHAnsi"/>
                <w:b/>
                <w:bCs/>
                <w:color w:val="000000" w:themeColor="hyperlink"/>
              </w:rPr>
              <w:lastRenderedPageBreak/>
              <w:t>North America</w:t>
            </w:r>
            <w:r w:rsidRPr="00E355A4">
              <w:rPr>
                <w:rFonts w:cstheme="minorHAnsi"/>
                <w:color w:val="000000" w:themeColor="hyperlink"/>
              </w:rPr>
              <w:t>: Antigua and Barbuda, Bahamas, Barbados, Bermuda, British Virgin Islands,</w:t>
            </w:r>
            <w:r w:rsidR="00610EFA">
              <w:rPr>
                <w:rFonts w:cstheme="minorHAnsi"/>
                <w:color w:val="000000" w:themeColor="hyperlink"/>
              </w:rPr>
              <w:t xml:space="preserve"> </w:t>
            </w:r>
            <w:r w:rsidR="006E1790">
              <w:rPr>
                <w:rFonts w:cstheme="minorHAnsi"/>
                <w:color w:val="000000" w:themeColor="hyperlink"/>
              </w:rPr>
              <w:t>Cayman</w:t>
            </w:r>
            <w:r w:rsidR="00610EFA">
              <w:rPr>
                <w:rFonts w:cstheme="minorHAnsi"/>
                <w:color w:val="000000" w:themeColor="hyperlink"/>
              </w:rPr>
              <w:t xml:space="preserve"> Islands,</w:t>
            </w:r>
            <w:r w:rsidRPr="00E355A4">
              <w:rPr>
                <w:rFonts w:cstheme="minorHAnsi"/>
                <w:color w:val="000000" w:themeColor="hyperlink"/>
              </w:rPr>
              <w:t xml:space="preserve"> Costa Rica, Cuba, Dominica, Dominican Republic, Grenada Guadeloupe, Guatemala, Haiti, Honduras, Jamaica, Martinique, Mexico, Netherlands Antilles, Panama, Puerto Rico, Saint Barthélemy, Saint Kitts and Nevis, Saint Lucia, Saint Vincent and the Grenadines,</w:t>
            </w:r>
            <w:r w:rsidR="00610EFA">
              <w:rPr>
                <w:rFonts w:cstheme="minorHAnsi"/>
                <w:color w:val="000000" w:themeColor="hyperlink"/>
              </w:rPr>
              <w:t xml:space="preserve"> </w:t>
            </w:r>
            <w:r w:rsidRPr="00E355A4">
              <w:rPr>
                <w:rFonts w:cstheme="minorHAnsi"/>
                <w:color w:val="000000" w:themeColor="hyperlink"/>
              </w:rPr>
              <w:t xml:space="preserve">Trinidad and Tobago, United States (California, Florida, Hawaii), </w:t>
            </w:r>
          </w:p>
          <w:p w14:paraId="36962491" w14:textId="454BBFA5" w:rsidR="00E355A4" w:rsidRPr="00E355A4" w:rsidRDefault="00E355A4" w:rsidP="00E355A4">
            <w:pPr>
              <w:cnfStyle w:val="000000100000" w:firstRow="0" w:lastRow="0" w:firstColumn="0" w:lastColumn="0" w:oddVBand="0" w:evenVBand="0" w:oddHBand="1" w:evenHBand="0" w:firstRowFirstColumn="0" w:firstRowLastColumn="0" w:lastRowFirstColumn="0" w:lastRowLastColumn="0"/>
              <w:rPr>
                <w:rFonts w:cstheme="minorHAnsi"/>
                <w:color w:val="000000" w:themeColor="hyperlink"/>
              </w:rPr>
            </w:pPr>
            <w:r w:rsidRPr="00E355A4">
              <w:rPr>
                <w:rFonts w:cstheme="minorHAnsi"/>
                <w:b/>
                <w:bCs/>
                <w:color w:val="000000" w:themeColor="hyperlink"/>
              </w:rPr>
              <w:t>Oceania</w:t>
            </w:r>
            <w:r w:rsidRPr="00E355A4">
              <w:rPr>
                <w:rFonts w:cstheme="minorHAnsi"/>
                <w:color w:val="000000" w:themeColor="hyperlink"/>
              </w:rPr>
              <w:t>: American Samoa, Australia</w:t>
            </w:r>
            <w:r w:rsidR="00E4348E">
              <w:rPr>
                <w:rFonts w:cstheme="minorHAnsi"/>
                <w:color w:val="000000" w:themeColor="hyperlink"/>
              </w:rPr>
              <w:t xml:space="preserve"> (</w:t>
            </w:r>
            <w:r w:rsidRPr="00E355A4">
              <w:rPr>
                <w:rFonts w:cstheme="minorHAnsi"/>
                <w:color w:val="000000" w:themeColor="hyperlink"/>
              </w:rPr>
              <w:t>Northern Territory, Queensland</w:t>
            </w:r>
            <w:r w:rsidR="00E4348E">
              <w:rPr>
                <w:rFonts w:cstheme="minorHAnsi"/>
                <w:color w:val="000000" w:themeColor="hyperlink"/>
              </w:rPr>
              <w:t>),</w:t>
            </w:r>
            <w:r w:rsidRPr="00E355A4">
              <w:rPr>
                <w:rFonts w:cstheme="minorHAnsi"/>
                <w:color w:val="000000" w:themeColor="hyperlink"/>
              </w:rPr>
              <w:t xml:space="preserve"> Federated States of Micronesia, French Polynesia, Guam, New Caledonia, Palau, Papua New Guinea, Samoa, Wallis and Futuna</w:t>
            </w:r>
          </w:p>
          <w:p w14:paraId="0E03AEC4" w14:textId="03266D02" w:rsidR="0000368C" w:rsidRDefault="00E355A4" w:rsidP="00E355A4">
            <w:pPr>
              <w:cnfStyle w:val="000000100000" w:firstRow="0" w:lastRow="0" w:firstColumn="0" w:lastColumn="0" w:oddVBand="0" w:evenVBand="0" w:oddHBand="1" w:evenHBand="0" w:firstRowFirstColumn="0" w:firstRowLastColumn="0" w:lastRowFirstColumn="0" w:lastRowLastColumn="0"/>
              <w:rPr>
                <w:rFonts w:cstheme="minorHAnsi"/>
                <w:color w:val="000000" w:themeColor="hyperlink"/>
              </w:rPr>
            </w:pPr>
            <w:r w:rsidRPr="00E355A4">
              <w:rPr>
                <w:rFonts w:cstheme="minorHAnsi"/>
                <w:b/>
                <w:bCs/>
                <w:color w:val="000000" w:themeColor="hyperlink"/>
              </w:rPr>
              <w:t>South America</w:t>
            </w:r>
            <w:r w:rsidRPr="00E355A4">
              <w:rPr>
                <w:rFonts w:cstheme="minorHAnsi"/>
                <w:color w:val="000000" w:themeColor="hyperlink"/>
              </w:rPr>
              <w:t>: Brazil (Distrito Federal, Espirito Santo,</w:t>
            </w:r>
            <w:r w:rsidR="00E4348E">
              <w:rPr>
                <w:rFonts w:cstheme="minorHAnsi"/>
                <w:color w:val="000000" w:themeColor="hyperlink"/>
              </w:rPr>
              <w:t xml:space="preserve"> </w:t>
            </w:r>
            <w:r w:rsidRPr="00E355A4">
              <w:rPr>
                <w:rFonts w:cstheme="minorHAnsi"/>
                <w:color w:val="000000" w:themeColor="hyperlink"/>
              </w:rPr>
              <w:t xml:space="preserve">Goias, Minas Gerais, Sao Paulo), Chile, Colombia, French Guiana, Guyana, </w:t>
            </w:r>
            <w:r w:rsidR="00610EFA">
              <w:rPr>
                <w:rFonts w:cstheme="minorHAnsi"/>
                <w:color w:val="000000" w:themeColor="hyperlink"/>
              </w:rPr>
              <w:t xml:space="preserve">Honduras, </w:t>
            </w:r>
            <w:r w:rsidRPr="00E355A4">
              <w:rPr>
                <w:rFonts w:cstheme="minorHAnsi"/>
                <w:color w:val="000000" w:themeColor="hyperlink"/>
              </w:rPr>
              <w:t>Suriname, Venezuela.</w:t>
            </w:r>
          </w:p>
          <w:p w14:paraId="048A285D" w14:textId="3D789F3C" w:rsidR="00E4348E" w:rsidRPr="0094644C" w:rsidRDefault="00E4348E" w:rsidP="00E355A4">
            <w:pPr>
              <w:cnfStyle w:val="000000100000" w:firstRow="0" w:lastRow="0" w:firstColumn="0" w:lastColumn="0" w:oddVBand="0" w:evenVBand="0" w:oddHBand="1" w:evenHBand="0" w:firstRowFirstColumn="0" w:firstRowLastColumn="0" w:lastRowFirstColumn="0" w:lastRowLastColumn="0"/>
              <w:rPr>
                <w:rFonts w:cstheme="minorHAnsi"/>
                <w:color w:val="000000" w:themeColor="hyperlink"/>
                <w:u w:val="single"/>
              </w:rPr>
            </w:pPr>
          </w:p>
        </w:tc>
      </w:tr>
      <w:tr w:rsidR="00846E14" w14:paraId="2AFD619D" w14:textId="77777777" w:rsidTr="0000368C">
        <w:tc>
          <w:tcPr>
            <w:cnfStyle w:val="001000000000" w:firstRow="0" w:lastRow="0" w:firstColumn="1" w:lastColumn="0" w:oddVBand="0" w:evenVBand="0" w:oddHBand="0" w:evenHBand="0" w:firstRowFirstColumn="0" w:firstRowLastColumn="0" w:lastRowFirstColumn="0" w:lastRowLastColumn="0"/>
            <w:tcW w:w="2473" w:type="dxa"/>
          </w:tcPr>
          <w:p w14:paraId="4A56597D" w14:textId="134B31F7" w:rsidR="00846E14" w:rsidRDefault="00846E14">
            <w:r>
              <w:lastRenderedPageBreak/>
              <w:t>Main hosts</w:t>
            </w:r>
          </w:p>
        </w:tc>
        <w:tc>
          <w:tcPr>
            <w:tcW w:w="7451" w:type="dxa"/>
          </w:tcPr>
          <w:p w14:paraId="6DB3EFA4" w14:textId="578191A5" w:rsidR="00846E14" w:rsidRPr="00846E14" w:rsidRDefault="00FB771A" w:rsidP="00846E1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Highly polyphagous</w:t>
            </w:r>
            <w:r w:rsidR="00E4348E">
              <w:rPr>
                <w:rFonts w:cstheme="minorHAnsi"/>
              </w:rPr>
              <w:t>. W</w:t>
            </w:r>
            <w:r>
              <w:rPr>
                <w:rFonts w:cstheme="minorHAnsi"/>
              </w:rPr>
              <w:t xml:space="preserve">ill feed and breed </w:t>
            </w:r>
            <w:r w:rsidR="00EC57F8">
              <w:rPr>
                <w:rFonts w:cstheme="minorHAnsi"/>
              </w:rPr>
              <w:t>on a</w:t>
            </w:r>
            <w:r w:rsidR="00EC57F8" w:rsidRPr="00EC57F8">
              <w:rPr>
                <w:rFonts w:cstheme="minorHAnsi"/>
              </w:rPr>
              <w:t xml:space="preserve"> wide range of ornamental and vegetable plants. </w:t>
            </w:r>
          </w:p>
        </w:tc>
      </w:tr>
      <w:tr w:rsidR="0000368C" w14:paraId="4F5958B0" w14:textId="52698612"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6B817440" w14:textId="0352B577" w:rsidR="0000368C" w:rsidRDefault="0000368C">
            <w:r>
              <w:t>Likelihood for establishment in UK</w:t>
            </w:r>
          </w:p>
        </w:tc>
        <w:tc>
          <w:tcPr>
            <w:tcW w:w="7451" w:type="dxa"/>
          </w:tcPr>
          <w:p w14:paraId="60559C48" w14:textId="2C8DA19A" w:rsidR="0000368C" w:rsidRDefault="00AD32F6" w:rsidP="002C6992">
            <w:pPr>
              <w:cnfStyle w:val="000000100000" w:firstRow="0" w:lastRow="0" w:firstColumn="0" w:lastColumn="0" w:oddVBand="0" w:evenVBand="0" w:oddHBand="1" w:evenHBand="0" w:firstRowFirstColumn="0" w:firstRowLastColumn="0" w:lastRowFirstColumn="0" w:lastRowLastColumn="0"/>
            </w:pPr>
            <w:r>
              <w:t>Long-term establishment o</w:t>
            </w:r>
            <w:r w:rsidR="00FB771A">
              <w:t xml:space="preserve">nly possible under </w:t>
            </w:r>
            <w:r>
              <w:t>protected cultivation</w:t>
            </w:r>
          </w:p>
        </w:tc>
      </w:tr>
      <w:tr w:rsidR="0000368C" w14:paraId="1287F471" w14:textId="20513069" w:rsidTr="0000368C">
        <w:tc>
          <w:tcPr>
            <w:cnfStyle w:val="001000000000" w:firstRow="0" w:lastRow="0" w:firstColumn="1" w:lastColumn="0" w:oddVBand="0" w:evenVBand="0" w:oddHBand="0" w:evenHBand="0" w:firstRowFirstColumn="0" w:firstRowLastColumn="0" w:lastRowFirstColumn="0" w:lastRowLastColumn="0"/>
            <w:tcW w:w="2473" w:type="dxa"/>
          </w:tcPr>
          <w:p w14:paraId="31633AAF" w14:textId="6A78F776" w:rsidR="0000368C" w:rsidRDefault="0000368C">
            <w:r>
              <w:t>Report files</w:t>
            </w:r>
          </w:p>
        </w:tc>
        <w:tc>
          <w:tcPr>
            <w:tcW w:w="7451" w:type="dxa"/>
          </w:tcPr>
          <w:p w14:paraId="46CF1C92" w14:textId="691EE47C" w:rsidR="00EC57F8" w:rsidRPr="000959D5" w:rsidRDefault="00EC57F8">
            <w:pPr>
              <w:cnfStyle w:val="000000000000" w:firstRow="0" w:lastRow="0" w:firstColumn="0" w:lastColumn="0" w:oddVBand="0" w:evenVBand="0" w:oddHBand="0" w:evenHBand="0" w:firstRowFirstColumn="0" w:firstRowLastColumn="0" w:lastRowFirstColumn="0" w:lastRowLastColumn="0"/>
            </w:pPr>
          </w:p>
        </w:tc>
      </w:tr>
      <w:tr w:rsidR="0000368C" w14:paraId="10F53D60" w14:textId="32C8E0C8"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0B9C3AB3" w14:textId="2639D583" w:rsidR="0000368C" w:rsidRDefault="0000368C">
            <w:r>
              <w:t>Website(s)</w:t>
            </w:r>
          </w:p>
        </w:tc>
        <w:tc>
          <w:tcPr>
            <w:tcW w:w="7451" w:type="dxa"/>
          </w:tcPr>
          <w:p w14:paraId="3FAC9A1C" w14:textId="77777777" w:rsidR="00E4348E" w:rsidRDefault="00C909A9" w:rsidP="00220AC1">
            <w:pPr>
              <w:cnfStyle w:val="000000100000" w:firstRow="0" w:lastRow="0" w:firstColumn="0" w:lastColumn="0" w:oddVBand="0" w:evenVBand="0" w:oddHBand="1" w:evenHBand="0" w:firstRowFirstColumn="0" w:firstRowLastColumn="0" w:lastRowFirstColumn="0" w:lastRowLastColumn="0"/>
              <w:rPr>
                <w:rStyle w:val="Hyperlink"/>
              </w:rPr>
            </w:pPr>
            <w:hyperlink r:id="rId8" w:history="1">
              <w:r w:rsidR="00AD32F6" w:rsidRPr="00A82B99">
                <w:rPr>
                  <w:rStyle w:val="Hyperlink"/>
                </w:rPr>
                <w:t>https://planthealthportal.defra.gov.uk/assets/factsheets/thrips-palmi-factsheet.pdf</w:t>
              </w:r>
            </w:hyperlink>
          </w:p>
          <w:p w14:paraId="0384992E" w14:textId="14F2BF96" w:rsidR="00AD32F6" w:rsidRPr="000959D5" w:rsidRDefault="00AD32F6" w:rsidP="00220AC1">
            <w:pPr>
              <w:cnfStyle w:val="000000100000" w:firstRow="0" w:lastRow="0" w:firstColumn="0" w:lastColumn="0" w:oddVBand="0" w:evenVBand="0" w:oddHBand="1" w:evenHBand="0" w:firstRowFirstColumn="0" w:firstRowLastColumn="0" w:lastRowFirstColumn="0" w:lastRowLastColumn="0"/>
            </w:pPr>
          </w:p>
        </w:tc>
      </w:tr>
      <w:tr w:rsidR="0000368C" w14:paraId="7CE696A4" w14:textId="6C99E1D8" w:rsidTr="0000368C">
        <w:tc>
          <w:tcPr>
            <w:cnfStyle w:val="001000000000" w:firstRow="0" w:lastRow="0" w:firstColumn="1" w:lastColumn="0" w:oddVBand="0" w:evenVBand="0" w:oddHBand="0" w:evenHBand="0" w:firstRowFirstColumn="0" w:firstRowLastColumn="0" w:lastRowFirstColumn="0" w:lastRowLastColumn="0"/>
            <w:tcW w:w="2473" w:type="dxa"/>
          </w:tcPr>
          <w:p w14:paraId="47D08E95" w14:textId="4F7D9A71" w:rsidR="0000368C" w:rsidRPr="00AC0933" w:rsidRDefault="0000368C">
            <w:r w:rsidRPr="00AC0933">
              <w:t xml:space="preserve">Report author </w:t>
            </w:r>
          </w:p>
        </w:tc>
        <w:tc>
          <w:tcPr>
            <w:tcW w:w="7451" w:type="dxa"/>
          </w:tcPr>
          <w:p w14:paraId="26FAC1B9" w14:textId="6F2B4E20" w:rsidR="0000368C" w:rsidRPr="00846E14" w:rsidRDefault="00220AC1" w:rsidP="00846E14">
            <w:pPr>
              <w:cnfStyle w:val="000000000000" w:firstRow="0" w:lastRow="0" w:firstColumn="0" w:lastColumn="0" w:oddVBand="0" w:evenVBand="0" w:oddHBand="0" w:evenHBand="0" w:firstRowFirstColumn="0" w:firstRowLastColumn="0" w:lastRowFirstColumn="0" w:lastRowLastColumn="0"/>
              <w:rPr>
                <w:rFonts w:cstheme="minorHAnsi"/>
              </w:rPr>
            </w:pPr>
            <w:r w:rsidRPr="00220AC1">
              <w:rPr>
                <w:rFonts w:cstheme="minorHAnsi"/>
              </w:rPr>
              <w:t>J. C. Ostojá-Starzewski Fera Science Ltd. 0</w:t>
            </w:r>
            <w:r w:rsidR="006E1790">
              <w:rPr>
                <w:rFonts w:cstheme="minorHAnsi"/>
              </w:rPr>
              <w:t>2</w:t>
            </w:r>
            <w:r w:rsidRPr="00220AC1">
              <w:rPr>
                <w:rFonts w:cstheme="minorHAnsi"/>
              </w:rPr>
              <w:t>/03/2022</w:t>
            </w:r>
          </w:p>
        </w:tc>
      </w:tr>
      <w:tr w:rsidR="0000368C" w14:paraId="2022C351" w14:textId="18D33314"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42AFFB0A" w14:textId="125E25B5" w:rsidR="0000368C" w:rsidRPr="00721F9B" w:rsidRDefault="0000368C">
            <w:pPr>
              <w:rPr>
                <w:i/>
                <w:iCs/>
              </w:rPr>
            </w:pPr>
            <w:r>
              <w:rPr>
                <w:i/>
                <w:iCs/>
              </w:rPr>
              <w:t>Sharepoint link (to be completed by Defra)</w:t>
            </w:r>
            <w:r w:rsidR="00846E14">
              <w:rPr>
                <w:i/>
                <w:iCs/>
              </w:rPr>
              <w:t xml:space="preserve"> </w:t>
            </w:r>
          </w:p>
        </w:tc>
        <w:tc>
          <w:tcPr>
            <w:tcW w:w="7451" w:type="dxa"/>
          </w:tcPr>
          <w:p w14:paraId="743E968E" w14:textId="77777777" w:rsidR="0000368C" w:rsidRPr="000959D5" w:rsidRDefault="0000368C">
            <w:pPr>
              <w:cnfStyle w:val="000000100000" w:firstRow="0" w:lastRow="0" w:firstColumn="0" w:lastColumn="0" w:oddVBand="0" w:evenVBand="0" w:oddHBand="1" w:evenHBand="0" w:firstRowFirstColumn="0" w:firstRowLastColumn="0" w:lastRowFirstColumn="0" w:lastRowLastColumn="0"/>
            </w:pPr>
          </w:p>
        </w:tc>
      </w:tr>
    </w:tbl>
    <w:p w14:paraId="6A0FDD9F" w14:textId="77777777" w:rsidR="00AC0933" w:rsidRDefault="00AC0933">
      <w:pPr>
        <w:rPr>
          <w:b/>
          <w:bCs/>
        </w:rPr>
      </w:pPr>
    </w:p>
    <w:p w14:paraId="2582999A" w14:textId="48A73CC4" w:rsidR="00431A16" w:rsidRPr="00220AC1" w:rsidRDefault="00F17856">
      <w:pPr>
        <w:rPr>
          <w:b/>
          <w:bCs/>
        </w:rPr>
      </w:pPr>
      <w:r w:rsidRPr="00220AC1">
        <w:rPr>
          <w:b/>
          <w:bCs/>
        </w:rPr>
        <w:t>Useful resources</w:t>
      </w:r>
      <w:r w:rsidR="00721F9B" w:rsidRPr="00220AC1">
        <w:rPr>
          <w:b/>
          <w:bCs/>
        </w:rPr>
        <w:t>:</w:t>
      </w:r>
    </w:p>
    <w:p w14:paraId="29DF1AE3" w14:textId="1E60B3BB" w:rsidR="006E1790" w:rsidRPr="00220AC1" w:rsidRDefault="00220AC1">
      <w:r w:rsidRPr="00220AC1">
        <w:t>Collins D.W. (2010) Thysanoptera of Great Britain: a revised and updated checklist. Zootaxa 2412: 21-41.</w:t>
      </w:r>
    </w:p>
    <w:sectPr w:rsidR="006E1790" w:rsidRPr="00220AC1" w:rsidSect="00F17856">
      <w:footerReference w:type="default" r:id="rId9"/>
      <w:pgSz w:w="11906" w:h="16838"/>
      <w:pgMar w:top="85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1126" w14:textId="77777777" w:rsidR="00E33DFD" w:rsidRDefault="00E33DFD" w:rsidP="00F17856">
      <w:pPr>
        <w:spacing w:before="0" w:after="0" w:line="240" w:lineRule="auto"/>
      </w:pPr>
      <w:r>
        <w:separator/>
      </w:r>
    </w:p>
  </w:endnote>
  <w:endnote w:type="continuationSeparator" w:id="0">
    <w:p w14:paraId="142C6BE5" w14:textId="77777777" w:rsidR="00E33DFD" w:rsidRDefault="00E33DFD" w:rsidP="00F178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51867"/>
      <w:docPartObj>
        <w:docPartGallery w:val="Page Numbers (Bottom of Page)"/>
        <w:docPartUnique/>
      </w:docPartObj>
    </w:sdtPr>
    <w:sdtEndPr/>
    <w:sdtContent>
      <w:sdt>
        <w:sdtPr>
          <w:id w:val="-1769616900"/>
          <w:docPartObj>
            <w:docPartGallery w:val="Page Numbers (Top of Page)"/>
            <w:docPartUnique/>
          </w:docPartObj>
        </w:sdtPr>
        <w:sdtEndPr/>
        <w:sdtContent>
          <w:p w14:paraId="6A873913" w14:textId="47723433" w:rsidR="00A65521" w:rsidRDefault="00A65521">
            <w:pPr>
              <w:pStyle w:val="Footer"/>
              <w:jc w:val="right"/>
            </w:pPr>
            <w:r w:rsidRPr="00A65521">
              <w:rPr>
                <w:sz w:val="20"/>
                <w:szCs w:val="20"/>
              </w:rPr>
              <w:t xml:space="preserve">Page </w:t>
            </w:r>
            <w:r w:rsidRPr="00A65521">
              <w:rPr>
                <w:b/>
                <w:bCs/>
                <w:sz w:val="20"/>
                <w:szCs w:val="20"/>
              </w:rPr>
              <w:fldChar w:fldCharType="begin"/>
            </w:r>
            <w:r w:rsidRPr="00A65521">
              <w:rPr>
                <w:b/>
                <w:bCs/>
                <w:sz w:val="20"/>
                <w:szCs w:val="20"/>
              </w:rPr>
              <w:instrText xml:space="preserve"> PAGE </w:instrText>
            </w:r>
            <w:r w:rsidRPr="00A65521">
              <w:rPr>
                <w:b/>
                <w:bCs/>
                <w:sz w:val="20"/>
                <w:szCs w:val="20"/>
              </w:rPr>
              <w:fldChar w:fldCharType="separate"/>
            </w:r>
            <w:r w:rsidR="00397DD7">
              <w:rPr>
                <w:b/>
                <w:bCs/>
                <w:noProof/>
                <w:sz w:val="20"/>
                <w:szCs w:val="20"/>
              </w:rPr>
              <w:t>4</w:t>
            </w:r>
            <w:r w:rsidRPr="00A65521">
              <w:rPr>
                <w:b/>
                <w:bCs/>
                <w:sz w:val="20"/>
                <w:szCs w:val="20"/>
              </w:rPr>
              <w:fldChar w:fldCharType="end"/>
            </w:r>
            <w:r w:rsidRPr="00A65521">
              <w:rPr>
                <w:sz w:val="20"/>
                <w:szCs w:val="20"/>
              </w:rPr>
              <w:t xml:space="preserve"> of </w:t>
            </w:r>
            <w:r w:rsidRPr="00A65521">
              <w:rPr>
                <w:b/>
                <w:bCs/>
                <w:sz w:val="20"/>
                <w:szCs w:val="20"/>
              </w:rPr>
              <w:fldChar w:fldCharType="begin"/>
            </w:r>
            <w:r w:rsidRPr="00A65521">
              <w:rPr>
                <w:b/>
                <w:bCs/>
                <w:sz w:val="20"/>
                <w:szCs w:val="20"/>
              </w:rPr>
              <w:instrText xml:space="preserve"> NUMPAGES  </w:instrText>
            </w:r>
            <w:r w:rsidRPr="00A65521">
              <w:rPr>
                <w:b/>
                <w:bCs/>
                <w:sz w:val="20"/>
                <w:szCs w:val="20"/>
              </w:rPr>
              <w:fldChar w:fldCharType="separate"/>
            </w:r>
            <w:r w:rsidR="00397DD7">
              <w:rPr>
                <w:b/>
                <w:bCs/>
                <w:noProof/>
                <w:sz w:val="20"/>
                <w:szCs w:val="20"/>
              </w:rPr>
              <w:t>4</w:t>
            </w:r>
            <w:r w:rsidRPr="00A65521">
              <w:rPr>
                <w:b/>
                <w:bCs/>
                <w:sz w:val="20"/>
                <w:szCs w:val="20"/>
              </w:rPr>
              <w:fldChar w:fldCharType="end"/>
            </w:r>
          </w:p>
        </w:sdtContent>
      </w:sdt>
    </w:sdtContent>
  </w:sdt>
  <w:p w14:paraId="48014F64" w14:textId="77777777" w:rsidR="00A65521" w:rsidRDefault="00A65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E3B3" w14:textId="77777777" w:rsidR="00E33DFD" w:rsidRDefault="00E33DFD" w:rsidP="00F17856">
      <w:pPr>
        <w:spacing w:before="0" w:after="0" w:line="240" w:lineRule="auto"/>
      </w:pPr>
      <w:r>
        <w:separator/>
      </w:r>
    </w:p>
  </w:footnote>
  <w:footnote w:type="continuationSeparator" w:id="0">
    <w:p w14:paraId="53E7561D" w14:textId="77777777" w:rsidR="00E33DFD" w:rsidRDefault="00E33DFD" w:rsidP="00F17856">
      <w:pPr>
        <w:spacing w:before="0" w:after="0" w:line="240" w:lineRule="auto"/>
      </w:pPr>
      <w:r>
        <w:continuationSeparator/>
      </w:r>
    </w:p>
  </w:footnote>
  <w:footnote w:id="1">
    <w:p w14:paraId="459A7993" w14:textId="77777777" w:rsidR="004763A0" w:rsidRPr="00F17856" w:rsidRDefault="00F17856" w:rsidP="004763A0">
      <w:pPr>
        <w:rPr>
          <w:sz w:val="20"/>
          <w:szCs w:val="20"/>
        </w:rPr>
      </w:pPr>
      <w:r>
        <w:rPr>
          <w:rStyle w:val="FootnoteReference"/>
        </w:rPr>
        <w:footnoteRef/>
      </w:r>
      <w:r>
        <w:t xml:space="preserve"> </w:t>
      </w:r>
      <w:hyperlink r:id="rId1" w:history="1">
        <w:r w:rsidR="004763A0" w:rsidRPr="00F17856">
          <w:rPr>
            <w:rStyle w:val="Hyperlink"/>
            <w:sz w:val="20"/>
            <w:szCs w:val="20"/>
          </w:rPr>
          <w:t>International Standard for Phytosanitary Measures (ISPM) 8 Determination of pest status in an area</w:t>
        </w:r>
      </w:hyperlink>
    </w:p>
    <w:p w14:paraId="0EECD836" w14:textId="5236E381" w:rsidR="00F17856" w:rsidRDefault="00F1785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052DD"/>
    <w:multiLevelType w:val="hybridMultilevel"/>
    <w:tmpl w:val="83D0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16"/>
    <w:rsid w:val="0000368C"/>
    <w:rsid w:val="000142AE"/>
    <w:rsid w:val="00083FD2"/>
    <w:rsid w:val="00090A6D"/>
    <w:rsid w:val="000959D5"/>
    <w:rsid w:val="000F73CA"/>
    <w:rsid w:val="00106448"/>
    <w:rsid w:val="00145361"/>
    <w:rsid w:val="001537D4"/>
    <w:rsid w:val="001930DA"/>
    <w:rsid w:val="001A61AD"/>
    <w:rsid w:val="001A635D"/>
    <w:rsid w:val="001C543E"/>
    <w:rsid w:val="001D5616"/>
    <w:rsid w:val="001E5F22"/>
    <w:rsid w:val="001F62A8"/>
    <w:rsid w:val="00220AC1"/>
    <w:rsid w:val="002268E1"/>
    <w:rsid w:val="00293479"/>
    <w:rsid w:val="00293EF4"/>
    <w:rsid w:val="002A2111"/>
    <w:rsid w:val="002C6992"/>
    <w:rsid w:val="00397DD7"/>
    <w:rsid w:val="003B2B57"/>
    <w:rsid w:val="003C0AFB"/>
    <w:rsid w:val="0042516D"/>
    <w:rsid w:val="00431A16"/>
    <w:rsid w:val="004322F9"/>
    <w:rsid w:val="004763A0"/>
    <w:rsid w:val="004C520D"/>
    <w:rsid w:val="00500276"/>
    <w:rsid w:val="00505421"/>
    <w:rsid w:val="00507D43"/>
    <w:rsid w:val="0059188E"/>
    <w:rsid w:val="005B5D1F"/>
    <w:rsid w:val="005D6D3B"/>
    <w:rsid w:val="005F0455"/>
    <w:rsid w:val="00610EFA"/>
    <w:rsid w:val="00690E3E"/>
    <w:rsid w:val="006E1790"/>
    <w:rsid w:val="006E45BA"/>
    <w:rsid w:val="00721F9B"/>
    <w:rsid w:val="00763C30"/>
    <w:rsid w:val="007B70A6"/>
    <w:rsid w:val="008262BA"/>
    <w:rsid w:val="00846E14"/>
    <w:rsid w:val="008D0283"/>
    <w:rsid w:val="00911C4C"/>
    <w:rsid w:val="009127F3"/>
    <w:rsid w:val="009218E5"/>
    <w:rsid w:val="0094644C"/>
    <w:rsid w:val="00955EF9"/>
    <w:rsid w:val="00961939"/>
    <w:rsid w:val="00A448EB"/>
    <w:rsid w:val="00A65521"/>
    <w:rsid w:val="00A77771"/>
    <w:rsid w:val="00A9590C"/>
    <w:rsid w:val="00AC0933"/>
    <w:rsid w:val="00AD32F6"/>
    <w:rsid w:val="00AE09CD"/>
    <w:rsid w:val="00B30172"/>
    <w:rsid w:val="00B628C6"/>
    <w:rsid w:val="00B859F0"/>
    <w:rsid w:val="00C040CA"/>
    <w:rsid w:val="00C637E0"/>
    <w:rsid w:val="00C909A9"/>
    <w:rsid w:val="00CC0245"/>
    <w:rsid w:val="00D111C3"/>
    <w:rsid w:val="00D361AE"/>
    <w:rsid w:val="00D73939"/>
    <w:rsid w:val="00DC5A44"/>
    <w:rsid w:val="00DD2032"/>
    <w:rsid w:val="00DE416C"/>
    <w:rsid w:val="00E03AFC"/>
    <w:rsid w:val="00E17832"/>
    <w:rsid w:val="00E233FA"/>
    <w:rsid w:val="00E33DFD"/>
    <w:rsid w:val="00E355A4"/>
    <w:rsid w:val="00E4348E"/>
    <w:rsid w:val="00EC57F8"/>
    <w:rsid w:val="00ED1DBA"/>
    <w:rsid w:val="00EE05ED"/>
    <w:rsid w:val="00EE1A8F"/>
    <w:rsid w:val="00F17856"/>
    <w:rsid w:val="00F45941"/>
    <w:rsid w:val="00F47383"/>
    <w:rsid w:val="00F67558"/>
    <w:rsid w:val="00F97D9C"/>
    <w:rsid w:val="00FB77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D7F6E7"/>
  <w15:chartTrackingRefBased/>
  <w15:docId w15:val="{4F724965-720D-467E-854E-D25CFD73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8EB"/>
    <w:pPr>
      <w:spacing w:before="240" w:after="120" w:line="276" w:lineRule="auto"/>
    </w:pPr>
    <w:rPr>
      <w:sz w:val="24"/>
      <w:szCs w:val="22"/>
    </w:rPr>
  </w:style>
  <w:style w:type="paragraph" w:styleId="Heading1">
    <w:name w:val="heading 1"/>
    <w:basedOn w:val="Normal"/>
    <w:next w:val="Normal"/>
    <w:link w:val="Heading1Char"/>
    <w:qFormat/>
    <w:rsid w:val="00A448EB"/>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A448EB"/>
    <w:pPr>
      <w:keepNext/>
      <w:spacing w:before="480" w:after="120"/>
      <w:outlineLvl w:val="1"/>
    </w:pPr>
    <w:rPr>
      <w:rFonts w:eastAsia="Times New Roman"/>
      <w:b/>
      <w:bCs/>
      <w:iCs/>
      <w:color w:val="008938"/>
      <w:sz w:val="36"/>
      <w:szCs w:val="28"/>
    </w:rPr>
  </w:style>
  <w:style w:type="paragraph" w:styleId="Heading3">
    <w:name w:val="heading 3"/>
    <w:basedOn w:val="Normal"/>
    <w:next w:val="Normal"/>
    <w:link w:val="Heading3Char"/>
    <w:qFormat/>
    <w:rsid w:val="00A448EB"/>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A448EB"/>
    <w:pPr>
      <w:keepNext/>
      <w:keepLines/>
      <w:spacing w:before="20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ubtitle">
    <w:name w:val="Report subtitle"/>
    <w:uiPriority w:val="1"/>
    <w:qFormat/>
    <w:rsid w:val="00A448EB"/>
    <w:pPr>
      <w:spacing w:after="200"/>
    </w:pPr>
    <w:rPr>
      <w:color w:val="008938"/>
      <w:sz w:val="40"/>
      <w:szCs w:val="28"/>
    </w:rPr>
  </w:style>
  <w:style w:type="paragraph" w:customStyle="1" w:styleId="Reporttitledarkgreen">
    <w:name w:val="Report title dark green"/>
    <w:qFormat/>
    <w:rsid w:val="00A448EB"/>
    <w:pPr>
      <w:spacing w:after="280"/>
    </w:pPr>
    <w:rPr>
      <w:color w:val="008938"/>
      <w:sz w:val="56"/>
      <w:szCs w:val="22"/>
    </w:rPr>
  </w:style>
  <w:style w:type="paragraph" w:customStyle="1" w:styleId="Contents">
    <w:name w:val="Contents"/>
    <w:basedOn w:val="Normal"/>
    <w:next w:val="Normal"/>
    <w:uiPriority w:val="2"/>
    <w:qFormat/>
    <w:rsid w:val="00A448EB"/>
    <w:rPr>
      <w:b/>
      <w:color w:val="008938"/>
      <w:sz w:val="28"/>
      <w:lang w:eastAsia="en-GB"/>
    </w:rPr>
  </w:style>
  <w:style w:type="paragraph" w:customStyle="1" w:styleId="Dateandversion">
    <w:name w:val="Date and version"/>
    <w:basedOn w:val="Normal"/>
    <w:uiPriority w:val="2"/>
    <w:qFormat/>
    <w:rsid w:val="00A448EB"/>
    <w:rPr>
      <w:sz w:val="28"/>
    </w:rPr>
  </w:style>
  <w:style w:type="character" w:customStyle="1" w:styleId="Heading1Char">
    <w:name w:val="Heading 1 Char"/>
    <w:basedOn w:val="DefaultParagraphFont"/>
    <w:link w:val="Heading1"/>
    <w:rsid w:val="00A448EB"/>
    <w:rPr>
      <w:rFonts w:eastAsia="Times New Roman"/>
      <w:b/>
      <w:bCs/>
      <w:color w:val="008938"/>
      <w:sz w:val="44"/>
      <w:szCs w:val="28"/>
    </w:rPr>
  </w:style>
  <w:style w:type="character" w:customStyle="1" w:styleId="Heading2Char">
    <w:name w:val="Heading 2 Char"/>
    <w:basedOn w:val="DefaultParagraphFont"/>
    <w:link w:val="Heading2"/>
    <w:rsid w:val="00A448EB"/>
    <w:rPr>
      <w:rFonts w:eastAsia="Times New Roman"/>
      <w:b/>
      <w:bCs/>
      <w:iCs/>
      <w:color w:val="008938"/>
      <w:sz w:val="36"/>
      <w:szCs w:val="28"/>
    </w:rPr>
  </w:style>
  <w:style w:type="character" w:customStyle="1" w:styleId="Heading3Char">
    <w:name w:val="Heading 3 Char"/>
    <w:basedOn w:val="DefaultParagraphFont"/>
    <w:link w:val="Heading3"/>
    <w:rsid w:val="00A448EB"/>
    <w:rPr>
      <w:rFonts w:eastAsia="Times New Roman"/>
      <w:b/>
      <w:bCs/>
      <w:sz w:val="28"/>
      <w:szCs w:val="22"/>
    </w:rPr>
  </w:style>
  <w:style w:type="character" w:customStyle="1" w:styleId="Heading4Char">
    <w:name w:val="Heading 4 Char"/>
    <w:basedOn w:val="DefaultParagraphFont"/>
    <w:link w:val="Heading4"/>
    <w:rsid w:val="00A448EB"/>
    <w:rPr>
      <w:rFonts w:eastAsia="Times New Roman"/>
      <w:b/>
      <w:bCs/>
      <w:iCs/>
      <w:sz w:val="24"/>
      <w:szCs w:val="22"/>
    </w:rPr>
  </w:style>
  <w:style w:type="paragraph" w:styleId="Caption">
    <w:name w:val="caption"/>
    <w:basedOn w:val="Normal"/>
    <w:next w:val="Normal"/>
    <w:uiPriority w:val="4"/>
    <w:qFormat/>
    <w:rsid w:val="00A448EB"/>
    <w:pPr>
      <w:spacing w:before="360" w:after="0"/>
    </w:pPr>
    <w:rPr>
      <w:b/>
      <w:iCs/>
      <w:sz w:val="22"/>
      <w:szCs w:val="18"/>
    </w:rPr>
  </w:style>
  <w:style w:type="table" w:styleId="TableGrid">
    <w:name w:val="Table Grid"/>
    <w:basedOn w:val="TableNormal"/>
    <w:uiPriority w:val="39"/>
    <w:rsid w:val="0043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31A16"/>
    <w:tblPr>
      <w:tblStyleRowBandSize w:val="1"/>
      <w:tblStyleColBandSize w:val="1"/>
      <w:tblBorders>
        <w:top w:val="single" w:sz="4" w:space="0" w:color="36FF80" w:themeColor="accent1" w:themeTint="99"/>
        <w:left w:val="single" w:sz="4" w:space="0" w:color="36FF80" w:themeColor="accent1" w:themeTint="99"/>
        <w:bottom w:val="single" w:sz="4" w:space="0" w:color="36FF80" w:themeColor="accent1" w:themeTint="99"/>
        <w:right w:val="single" w:sz="4" w:space="0" w:color="36FF80" w:themeColor="accent1" w:themeTint="99"/>
        <w:insideH w:val="single" w:sz="4" w:space="0" w:color="36FF80" w:themeColor="accent1" w:themeTint="99"/>
        <w:insideV w:val="single" w:sz="4" w:space="0" w:color="36FF80" w:themeColor="accent1" w:themeTint="99"/>
      </w:tblBorders>
    </w:tblPr>
    <w:tblStylePr w:type="firstRow">
      <w:rPr>
        <w:b/>
        <w:bCs/>
        <w:color w:val="FFFFFF" w:themeColor="background1"/>
      </w:rPr>
      <w:tblPr/>
      <w:tcPr>
        <w:tcBorders>
          <w:top w:val="single" w:sz="4" w:space="0" w:color="00AF41" w:themeColor="accent1"/>
          <w:left w:val="single" w:sz="4" w:space="0" w:color="00AF41" w:themeColor="accent1"/>
          <w:bottom w:val="single" w:sz="4" w:space="0" w:color="00AF41" w:themeColor="accent1"/>
          <w:right w:val="single" w:sz="4" w:space="0" w:color="00AF41" w:themeColor="accent1"/>
          <w:insideH w:val="nil"/>
          <w:insideV w:val="nil"/>
        </w:tcBorders>
        <w:shd w:val="clear" w:color="auto" w:fill="00AF41" w:themeFill="accent1"/>
      </w:tcPr>
    </w:tblStylePr>
    <w:tblStylePr w:type="lastRow">
      <w:rPr>
        <w:b/>
        <w:bCs/>
      </w:rPr>
      <w:tblPr/>
      <w:tcPr>
        <w:tcBorders>
          <w:top w:val="double" w:sz="4" w:space="0" w:color="00AF41" w:themeColor="accent1"/>
        </w:tcBorders>
      </w:tcPr>
    </w:tblStylePr>
    <w:tblStylePr w:type="firstCol">
      <w:rPr>
        <w:b/>
        <w:bCs/>
      </w:rPr>
    </w:tblStylePr>
    <w:tblStylePr w:type="lastCol">
      <w:rPr>
        <w:b/>
        <w:bCs/>
      </w:rPr>
    </w:tblStylePr>
    <w:tblStylePr w:type="band1Vert">
      <w:tblPr/>
      <w:tcPr>
        <w:shd w:val="clear" w:color="auto" w:fill="BCFFD4" w:themeFill="accent1" w:themeFillTint="33"/>
      </w:tcPr>
    </w:tblStylePr>
    <w:tblStylePr w:type="band1Horz">
      <w:tblPr/>
      <w:tcPr>
        <w:shd w:val="clear" w:color="auto" w:fill="BCFFD4" w:themeFill="accent1" w:themeFillTint="33"/>
      </w:tcPr>
    </w:tblStylePr>
  </w:style>
  <w:style w:type="table" w:styleId="GridTable4-Accent2">
    <w:name w:val="Grid Table 4 Accent 2"/>
    <w:basedOn w:val="TableNormal"/>
    <w:uiPriority w:val="49"/>
    <w:rsid w:val="00431A16"/>
    <w:tblPr>
      <w:tblStyleRowBandSize w:val="1"/>
      <w:tblStyleColBandSize w:val="1"/>
      <w:tblBorders>
        <w:top w:val="single" w:sz="4" w:space="0" w:color="2597FA" w:themeColor="accent2" w:themeTint="99"/>
        <w:left w:val="single" w:sz="4" w:space="0" w:color="2597FA" w:themeColor="accent2" w:themeTint="99"/>
        <w:bottom w:val="single" w:sz="4" w:space="0" w:color="2597FA" w:themeColor="accent2" w:themeTint="99"/>
        <w:right w:val="single" w:sz="4" w:space="0" w:color="2597FA" w:themeColor="accent2" w:themeTint="99"/>
        <w:insideH w:val="single" w:sz="4" w:space="0" w:color="2597FA" w:themeColor="accent2" w:themeTint="99"/>
        <w:insideV w:val="single" w:sz="4" w:space="0" w:color="2597FA" w:themeColor="accent2" w:themeTint="99"/>
      </w:tblBorders>
    </w:tblPr>
    <w:tblStylePr w:type="firstRow">
      <w:rPr>
        <w:b/>
        <w:bCs/>
        <w:color w:val="FFFFFF" w:themeColor="background1"/>
      </w:rPr>
      <w:tblPr/>
      <w:tcPr>
        <w:tcBorders>
          <w:top w:val="single" w:sz="4" w:space="0" w:color="034B89" w:themeColor="accent2"/>
          <w:left w:val="single" w:sz="4" w:space="0" w:color="034B89" w:themeColor="accent2"/>
          <w:bottom w:val="single" w:sz="4" w:space="0" w:color="034B89" w:themeColor="accent2"/>
          <w:right w:val="single" w:sz="4" w:space="0" w:color="034B89" w:themeColor="accent2"/>
          <w:insideH w:val="nil"/>
          <w:insideV w:val="nil"/>
        </w:tcBorders>
        <w:shd w:val="clear" w:color="auto" w:fill="034B89" w:themeFill="accent2"/>
      </w:tcPr>
    </w:tblStylePr>
    <w:tblStylePr w:type="lastRow">
      <w:rPr>
        <w:b/>
        <w:bCs/>
      </w:rPr>
      <w:tblPr/>
      <w:tcPr>
        <w:tcBorders>
          <w:top w:val="double" w:sz="4" w:space="0" w:color="034B89" w:themeColor="accent2"/>
        </w:tcBorders>
      </w:tcPr>
    </w:tblStylePr>
    <w:tblStylePr w:type="firstCol">
      <w:rPr>
        <w:b/>
        <w:bCs/>
      </w:rPr>
    </w:tblStylePr>
    <w:tblStylePr w:type="lastCol">
      <w:rPr>
        <w:b/>
        <w:bCs/>
      </w:rPr>
    </w:tblStylePr>
    <w:tblStylePr w:type="band1Vert">
      <w:tblPr/>
      <w:tcPr>
        <w:shd w:val="clear" w:color="auto" w:fill="B6DCFD" w:themeFill="accent2" w:themeFillTint="33"/>
      </w:tcPr>
    </w:tblStylePr>
    <w:tblStylePr w:type="band1Horz">
      <w:tblPr/>
      <w:tcPr>
        <w:shd w:val="clear" w:color="auto" w:fill="B6DCFD" w:themeFill="accent2" w:themeFillTint="33"/>
      </w:tcPr>
    </w:tblStylePr>
  </w:style>
  <w:style w:type="character" w:styleId="CommentReference">
    <w:name w:val="annotation reference"/>
    <w:basedOn w:val="DefaultParagraphFont"/>
    <w:uiPriority w:val="99"/>
    <w:semiHidden/>
    <w:unhideWhenUsed/>
    <w:rsid w:val="001930DA"/>
    <w:rPr>
      <w:sz w:val="16"/>
      <w:szCs w:val="16"/>
    </w:rPr>
  </w:style>
  <w:style w:type="paragraph" w:styleId="CommentText">
    <w:name w:val="annotation text"/>
    <w:basedOn w:val="Normal"/>
    <w:link w:val="CommentTextChar"/>
    <w:uiPriority w:val="99"/>
    <w:semiHidden/>
    <w:unhideWhenUsed/>
    <w:rsid w:val="001930DA"/>
    <w:pPr>
      <w:spacing w:line="240" w:lineRule="auto"/>
    </w:pPr>
    <w:rPr>
      <w:sz w:val="20"/>
      <w:szCs w:val="20"/>
    </w:rPr>
  </w:style>
  <w:style w:type="character" w:customStyle="1" w:styleId="CommentTextChar">
    <w:name w:val="Comment Text Char"/>
    <w:basedOn w:val="DefaultParagraphFont"/>
    <w:link w:val="CommentText"/>
    <w:uiPriority w:val="99"/>
    <w:semiHidden/>
    <w:rsid w:val="001930DA"/>
  </w:style>
  <w:style w:type="paragraph" w:styleId="CommentSubject">
    <w:name w:val="annotation subject"/>
    <w:basedOn w:val="CommentText"/>
    <w:next w:val="CommentText"/>
    <w:link w:val="CommentSubjectChar"/>
    <w:uiPriority w:val="99"/>
    <w:semiHidden/>
    <w:unhideWhenUsed/>
    <w:rsid w:val="001930DA"/>
    <w:rPr>
      <w:b/>
      <w:bCs/>
    </w:rPr>
  </w:style>
  <w:style w:type="character" w:customStyle="1" w:styleId="CommentSubjectChar">
    <w:name w:val="Comment Subject Char"/>
    <w:basedOn w:val="CommentTextChar"/>
    <w:link w:val="CommentSubject"/>
    <w:uiPriority w:val="99"/>
    <w:semiHidden/>
    <w:rsid w:val="001930DA"/>
    <w:rPr>
      <w:b/>
      <w:bCs/>
    </w:rPr>
  </w:style>
  <w:style w:type="paragraph" w:styleId="FootnoteText">
    <w:name w:val="footnote text"/>
    <w:basedOn w:val="Normal"/>
    <w:link w:val="FootnoteTextChar"/>
    <w:uiPriority w:val="99"/>
    <w:semiHidden/>
    <w:unhideWhenUsed/>
    <w:rsid w:val="00F1785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17856"/>
  </w:style>
  <w:style w:type="character" w:styleId="FootnoteReference">
    <w:name w:val="footnote reference"/>
    <w:basedOn w:val="DefaultParagraphFont"/>
    <w:uiPriority w:val="99"/>
    <w:semiHidden/>
    <w:unhideWhenUsed/>
    <w:rsid w:val="00F17856"/>
    <w:rPr>
      <w:vertAlign w:val="superscript"/>
    </w:rPr>
  </w:style>
  <w:style w:type="character" w:styleId="Hyperlink">
    <w:name w:val="Hyperlink"/>
    <w:basedOn w:val="DefaultParagraphFont"/>
    <w:uiPriority w:val="99"/>
    <w:unhideWhenUsed/>
    <w:rsid w:val="00F17856"/>
    <w:rPr>
      <w:color w:val="000000" w:themeColor="hyperlink"/>
      <w:u w:val="single"/>
    </w:rPr>
  </w:style>
  <w:style w:type="character" w:customStyle="1" w:styleId="UnresolvedMention1">
    <w:name w:val="Unresolved Mention1"/>
    <w:basedOn w:val="DefaultParagraphFont"/>
    <w:uiPriority w:val="99"/>
    <w:semiHidden/>
    <w:unhideWhenUsed/>
    <w:rsid w:val="00F17856"/>
    <w:rPr>
      <w:color w:val="605E5C"/>
      <w:shd w:val="clear" w:color="auto" w:fill="E1DFDD"/>
    </w:rPr>
  </w:style>
  <w:style w:type="character" w:styleId="Emphasis">
    <w:name w:val="Emphasis"/>
    <w:basedOn w:val="DefaultParagraphFont"/>
    <w:uiPriority w:val="20"/>
    <w:qFormat/>
    <w:rsid w:val="00F17856"/>
    <w:rPr>
      <w:i/>
      <w:iCs/>
    </w:rPr>
  </w:style>
  <w:style w:type="paragraph" w:styleId="ListParagraph">
    <w:name w:val="List Paragraph"/>
    <w:basedOn w:val="Normal"/>
    <w:uiPriority w:val="34"/>
    <w:qFormat/>
    <w:rsid w:val="00F17856"/>
    <w:pPr>
      <w:ind w:left="720"/>
      <w:contextualSpacing/>
    </w:pPr>
  </w:style>
  <w:style w:type="paragraph" w:styleId="Header">
    <w:name w:val="header"/>
    <w:basedOn w:val="Normal"/>
    <w:link w:val="HeaderChar"/>
    <w:uiPriority w:val="99"/>
    <w:unhideWhenUsed/>
    <w:rsid w:val="00A6552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65521"/>
    <w:rPr>
      <w:sz w:val="24"/>
      <w:szCs w:val="22"/>
    </w:rPr>
  </w:style>
  <w:style w:type="paragraph" w:styleId="Footer">
    <w:name w:val="footer"/>
    <w:basedOn w:val="Normal"/>
    <w:link w:val="FooterChar"/>
    <w:uiPriority w:val="99"/>
    <w:unhideWhenUsed/>
    <w:rsid w:val="00A6552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65521"/>
    <w:rPr>
      <w:sz w:val="24"/>
      <w:szCs w:val="22"/>
    </w:rPr>
  </w:style>
  <w:style w:type="character" w:styleId="FollowedHyperlink">
    <w:name w:val="FollowedHyperlink"/>
    <w:basedOn w:val="DefaultParagraphFont"/>
    <w:uiPriority w:val="99"/>
    <w:semiHidden/>
    <w:unhideWhenUsed/>
    <w:rsid w:val="007B70A6"/>
    <w:rPr>
      <w:color w:val="B2C326" w:themeColor="followedHyperlink"/>
      <w:u w:val="single"/>
    </w:rPr>
  </w:style>
  <w:style w:type="paragraph" w:customStyle="1" w:styleId="EndNoteBibliography">
    <w:name w:val="EndNote Bibliography"/>
    <w:basedOn w:val="Normal"/>
    <w:link w:val="EndNoteBibliographyChar"/>
    <w:rsid w:val="00EE05ED"/>
    <w:pPr>
      <w:spacing w:before="0" w:after="160" w:line="240" w:lineRule="auto"/>
    </w:pPr>
    <w:rPr>
      <w:rFonts w:ascii="Calibri" w:eastAsiaTheme="minorHAnsi" w:hAnsi="Calibri" w:cs="Calibri"/>
      <w:noProof/>
      <w:sz w:val="22"/>
      <w:lang w:val="en-US"/>
    </w:rPr>
  </w:style>
  <w:style w:type="character" w:customStyle="1" w:styleId="EndNoteBibliographyChar">
    <w:name w:val="EndNote Bibliography Char"/>
    <w:basedOn w:val="DefaultParagraphFont"/>
    <w:link w:val="EndNoteBibliography"/>
    <w:rsid w:val="00EE05ED"/>
    <w:rPr>
      <w:rFonts w:ascii="Calibri" w:eastAsiaTheme="minorHAnsi" w:hAnsi="Calibri" w:cs="Calibri"/>
      <w:noProof/>
      <w:sz w:val="22"/>
      <w:szCs w:val="22"/>
      <w:lang w:val="en-US"/>
    </w:rPr>
  </w:style>
  <w:style w:type="paragraph" w:styleId="BalloonText">
    <w:name w:val="Balloon Text"/>
    <w:basedOn w:val="Normal"/>
    <w:link w:val="BalloonTextChar"/>
    <w:uiPriority w:val="99"/>
    <w:semiHidden/>
    <w:unhideWhenUsed/>
    <w:rsid w:val="0050542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421"/>
    <w:rPr>
      <w:rFonts w:ascii="Segoe UI" w:hAnsi="Segoe UI" w:cs="Segoe UI"/>
      <w:sz w:val="18"/>
      <w:szCs w:val="18"/>
    </w:rPr>
  </w:style>
  <w:style w:type="character" w:styleId="UnresolvedMention">
    <w:name w:val="Unresolved Mention"/>
    <w:basedOn w:val="DefaultParagraphFont"/>
    <w:uiPriority w:val="99"/>
    <w:semiHidden/>
    <w:unhideWhenUsed/>
    <w:rsid w:val="00E43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4963">
      <w:bodyDiv w:val="1"/>
      <w:marLeft w:val="0"/>
      <w:marRight w:val="0"/>
      <w:marTop w:val="0"/>
      <w:marBottom w:val="0"/>
      <w:divBdr>
        <w:top w:val="none" w:sz="0" w:space="0" w:color="auto"/>
        <w:left w:val="none" w:sz="0" w:space="0" w:color="auto"/>
        <w:bottom w:val="none" w:sz="0" w:space="0" w:color="auto"/>
        <w:right w:val="none" w:sz="0" w:space="0" w:color="auto"/>
      </w:divBdr>
    </w:div>
    <w:div w:id="19148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thealthportal.defra.gov.uk/assets/factsheets/thrips-palmi-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3/x2968e/x2968e.pdf"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EA323-8839-4C25-83EC-9E6EE3FF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Everatt, Matthew</dc:creator>
  <cp:keywords/>
  <dc:description/>
  <cp:lastModifiedBy>Bishop, Sam</cp:lastModifiedBy>
  <cp:revision>3</cp:revision>
  <cp:lastPrinted>2021-10-22T07:48:00Z</cp:lastPrinted>
  <dcterms:created xsi:type="dcterms:W3CDTF">2022-03-03T18:06:00Z</dcterms:created>
  <dcterms:modified xsi:type="dcterms:W3CDTF">2022-03-04T15:50:00Z</dcterms:modified>
</cp:coreProperties>
</file>