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2CBC1" w14:textId="70834663" w:rsidR="00D73939" w:rsidRDefault="00090A6D">
      <w:pPr>
        <w:rPr>
          <w:b/>
          <w:bCs/>
          <w:sz w:val="32"/>
          <w:szCs w:val="28"/>
        </w:rPr>
      </w:pPr>
      <w:r>
        <w:rPr>
          <w:b/>
          <w:bCs/>
          <w:sz w:val="32"/>
          <w:szCs w:val="28"/>
        </w:rPr>
        <w:t>UK</w:t>
      </w:r>
      <w:r w:rsidR="00431A16" w:rsidRPr="00431A16">
        <w:rPr>
          <w:b/>
          <w:bCs/>
          <w:sz w:val="32"/>
          <w:szCs w:val="28"/>
        </w:rPr>
        <w:t xml:space="preserve"> pest </w:t>
      </w:r>
      <w:r>
        <w:rPr>
          <w:b/>
          <w:bCs/>
          <w:sz w:val="32"/>
          <w:szCs w:val="28"/>
        </w:rPr>
        <w:t xml:space="preserve">status </w:t>
      </w:r>
      <w:r w:rsidR="00431A16" w:rsidRPr="00431A16">
        <w:rPr>
          <w:b/>
          <w:bCs/>
          <w:sz w:val="32"/>
          <w:szCs w:val="28"/>
        </w:rPr>
        <w:t>report</w:t>
      </w:r>
      <w:r w:rsidR="00F17856">
        <w:rPr>
          <w:rStyle w:val="FootnoteReference"/>
          <w:b/>
          <w:bCs/>
          <w:sz w:val="32"/>
          <w:szCs w:val="28"/>
        </w:rPr>
        <w:footnoteReference w:id="1"/>
      </w:r>
      <w:r w:rsidR="00431A16" w:rsidRPr="00431A16">
        <w:rPr>
          <w:b/>
          <w:bCs/>
          <w:sz w:val="32"/>
          <w:szCs w:val="28"/>
        </w:rPr>
        <w:t xml:space="preserve"> </w:t>
      </w:r>
      <w:r w:rsidRPr="00565419">
        <w:rPr>
          <w:b/>
          <w:bCs/>
          <w:sz w:val="32"/>
          <w:szCs w:val="32"/>
        </w:rPr>
        <w:t xml:space="preserve">for </w:t>
      </w:r>
      <w:r w:rsidR="00565419" w:rsidRPr="00565419">
        <w:rPr>
          <w:b/>
          <w:bCs/>
          <w:i/>
          <w:iCs/>
          <w:sz w:val="32"/>
          <w:szCs w:val="32"/>
        </w:rPr>
        <w:t xml:space="preserve">Striga </w:t>
      </w:r>
      <w:r w:rsidR="00565419" w:rsidRPr="00565419">
        <w:rPr>
          <w:b/>
          <w:bCs/>
          <w:sz w:val="32"/>
          <w:szCs w:val="32"/>
        </w:rPr>
        <w:t>Lour</w:t>
      </w:r>
    </w:p>
    <w:tbl>
      <w:tblPr>
        <w:tblStyle w:val="GridTable4-Accent2"/>
        <w:tblW w:w="0" w:type="auto"/>
        <w:tblInd w:w="-431" w:type="dxa"/>
        <w:tblLook w:val="04A0" w:firstRow="1" w:lastRow="0" w:firstColumn="1" w:lastColumn="0" w:noHBand="0" w:noVBand="1"/>
      </w:tblPr>
      <w:tblGrid>
        <w:gridCol w:w="2473"/>
        <w:gridCol w:w="7451"/>
      </w:tblGrid>
      <w:tr w:rsidR="0000368C" w14:paraId="620F2A87" w14:textId="2B0BEAFA" w:rsidTr="0000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3" w:type="dxa"/>
          </w:tcPr>
          <w:p w14:paraId="5263015A" w14:textId="317981C5" w:rsidR="0000368C" w:rsidRDefault="0000368C">
            <w:r>
              <w:t>Field</w:t>
            </w:r>
          </w:p>
        </w:tc>
        <w:tc>
          <w:tcPr>
            <w:tcW w:w="7451" w:type="dxa"/>
          </w:tcPr>
          <w:p w14:paraId="3B37ADB1" w14:textId="7B94CDCD" w:rsidR="0000368C" w:rsidRDefault="0000368C">
            <w:pPr>
              <w:cnfStyle w:val="100000000000" w:firstRow="1" w:lastRow="0" w:firstColumn="0" w:lastColumn="0" w:oddVBand="0" w:evenVBand="0" w:oddHBand="0" w:evenHBand="0" w:firstRowFirstColumn="0" w:firstRowLastColumn="0" w:lastRowFirstColumn="0" w:lastRowLastColumn="0"/>
            </w:pPr>
            <w:r>
              <w:t>Detail</w:t>
            </w:r>
          </w:p>
        </w:tc>
      </w:tr>
      <w:tr w:rsidR="0000368C" w14:paraId="5B976EAC" w14:textId="65545F0A" w:rsidTr="0000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3" w:type="dxa"/>
          </w:tcPr>
          <w:p w14:paraId="1CFBFC20" w14:textId="2C7B3210" w:rsidR="0000368C" w:rsidRDefault="0000368C">
            <w:r>
              <w:t>Pest species name</w:t>
            </w:r>
          </w:p>
        </w:tc>
        <w:tc>
          <w:tcPr>
            <w:tcW w:w="7451" w:type="dxa"/>
          </w:tcPr>
          <w:p w14:paraId="0A0421F5" w14:textId="0F65B2CA" w:rsidR="0000368C" w:rsidRPr="006E50C4" w:rsidRDefault="00565419" w:rsidP="006E50C4">
            <w:pPr>
              <w:cnfStyle w:val="000000100000" w:firstRow="0" w:lastRow="0" w:firstColumn="0" w:lastColumn="0" w:oddVBand="0" w:evenVBand="0" w:oddHBand="1" w:evenHBand="0" w:firstRowFirstColumn="0" w:firstRowLastColumn="0" w:lastRowFirstColumn="0" w:lastRowLastColumn="0"/>
              <w:rPr>
                <w:rFonts w:cstheme="minorHAnsi"/>
              </w:rPr>
            </w:pPr>
            <w:r w:rsidRPr="00384FE7">
              <w:rPr>
                <w:b/>
                <w:bCs/>
                <w:i/>
                <w:iCs/>
              </w:rPr>
              <w:t xml:space="preserve">Striga </w:t>
            </w:r>
            <w:r w:rsidRPr="00384FE7">
              <w:rPr>
                <w:b/>
                <w:bCs/>
              </w:rPr>
              <w:t>Lour</w:t>
            </w:r>
          </w:p>
        </w:tc>
      </w:tr>
      <w:tr w:rsidR="0000368C" w14:paraId="062BA2D3" w14:textId="6E21F4C1" w:rsidTr="0000368C">
        <w:tc>
          <w:tcPr>
            <w:cnfStyle w:val="001000000000" w:firstRow="0" w:lastRow="0" w:firstColumn="1" w:lastColumn="0" w:oddVBand="0" w:evenVBand="0" w:oddHBand="0" w:evenHBand="0" w:firstRowFirstColumn="0" w:firstRowLastColumn="0" w:lastRowFirstColumn="0" w:lastRowLastColumn="0"/>
            <w:tcW w:w="2473" w:type="dxa"/>
          </w:tcPr>
          <w:p w14:paraId="24318585" w14:textId="43CE8E5A" w:rsidR="0000368C" w:rsidRDefault="0000368C">
            <w:r>
              <w:t>Pest taxon (order, family)</w:t>
            </w:r>
          </w:p>
        </w:tc>
        <w:tc>
          <w:tcPr>
            <w:tcW w:w="7451" w:type="dxa"/>
          </w:tcPr>
          <w:p w14:paraId="1ADC0800" w14:textId="145BB34A" w:rsidR="0000368C" w:rsidRPr="00E5555F" w:rsidRDefault="00565419">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565419">
              <w:rPr>
                <w:b/>
                <w:bCs/>
              </w:rPr>
              <w:t>Lamiales</w:t>
            </w:r>
            <w:proofErr w:type="spellEnd"/>
            <w:r>
              <w:rPr>
                <w:b/>
                <w:bCs/>
              </w:rPr>
              <w:t xml:space="preserve">, </w:t>
            </w:r>
            <w:r w:rsidRPr="00384FE7">
              <w:rPr>
                <w:b/>
                <w:bCs/>
              </w:rPr>
              <w:t>Orobanchaceae</w:t>
            </w:r>
          </w:p>
        </w:tc>
      </w:tr>
      <w:tr w:rsidR="0000368C" w14:paraId="4DFEBAFB" w14:textId="36684B3C" w:rsidTr="0000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3" w:type="dxa"/>
          </w:tcPr>
          <w:p w14:paraId="4E3CD014" w14:textId="57A06C53" w:rsidR="0000368C" w:rsidRDefault="0000368C">
            <w:r>
              <w:t>Synonyms</w:t>
            </w:r>
          </w:p>
        </w:tc>
        <w:tc>
          <w:tcPr>
            <w:tcW w:w="7451" w:type="dxa"/>
          </w:tcPr>
          <w:p w14:paraId="0E076D74" w14:textId="6EA1BC47" w:rsidR="0000368C" w:rsidRPr="00090A6D" w:rsidRDefault="0000368C" w:rsidP="00090A6D">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p>
        </w:tc>
      </w:tr>
      <w:tr w:rsidR="0000368C" w14:paraId="1C0ECF3D" w14:textId="03F97DA4" w:rsidTr="0000368C">
        <w:tc>
          <w:tcPr>
            <w:cnfStyle w:val="001000000000" w:firstRow="0" w:lastRow="0" w:firstColumn="1" w:lastColumn="0" w:oddVBand="0" w:evenVBand="0" w:oddHBand="0" w:evenHBand="0" w:firstRowFirstColumn="0" w:firstRowLastColumn="0" w:lastRowFirstColumn="0" w:lastRowLastColumn="0"/>
            <w:tcW w:w="2473" w:type="dxa"/>
          </w:tcPr>
          <w:p w14:paraId="3D37C424" w14:textId="6CEC6267" w:rsidR="0000368C" w:rsidRDefault="0000368C">
            <w:r>
              <w:t>Pest common name</w:t>
            </w:r>
          </w:p>
        </w:tc>
        <w:tc>
          <w:tcPr>
            <w:tcW w:w="7451" w:type="dxa"/>
          </w:tcPr>
          <w:p w14:paraId="1F6C6296" w14:textId="7685EF8F" w:rsidR="0000368C" w:rsidRPr="003C0AFB" w:rsidRDefault="00565419" w:rsidP="003C0AF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565419">
              <w:rPr>
                <w:rFonts w:cstheme="minorHAnsi"/>
              </w:rPr>
              <w:t>witchweed</w:t>
            </w:r>
          </w:p>
        </w:tc>
      </w:tr>
      <w:tr w:rsidR="0000368C" w14:paraId="58B05216" w14:textId="03A623B9" w:rsidTr="0000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3" w:type="dxa"/>
          </w:tcPr>
          <w:p w14:paraId="7C62761A" w14:textId="4FB309B4" w:rsidR="0000368C" w:rsidRDefault="0000368C">
            <w:r>
              <w:t xml:space="preserve">Regulatory status </w:t>
            </w:r>
          </w:p>
        </w:tc>
        <w:tc>
          <w:tcPr>
            <w:tcW w:w="7451" w:type="dxa"/>
          </w:tcPr>
          <w:p w14:paraId="6859D0E8" w14:textId="4CC3C383" w:rsidR="0000368C" w:rsidRDefault="00565419">
            <w:pPr>
              <w:cnfStyle w:val="000000100000" w:firstRow="0" w:lastRow="0" w:firstColumn="0" w:lastColumn="0" w:oddVBand="0" w:evenVBand="0" w:oddHBand="1" w:evenHBand="0" w:firstRowFirstColumn="0" w:firstRowLastColumn="0" w:lastRowFirstColumn="0" w:lastRowLastColumn="0"/>
            </w:pPr>
            <w:r>
              <w:t>N/A</w:t>
            </w:r>
          </w:p>
        </w:tc>
      </w:tr>
      <w:tr w:rsidR="0000368C" w14:paraId="6AA861E9" w14:textId="40925488" w:rsidTr="0000368C">
        <w:tc>
          <w:tcPr>
            <w:cnfStyle w:val="001000000000" w:firstRow="0" w:lastRow="0" w:firstColumn="1" w:lastColumn="0" w:oddVBand="0" w:evenVBand="0" w:oddHBand="0" w:evenHBand="0" w:firstRowFirstColumn="0" w:firstRowLastColumn="0" w:lastRowFirstColumn="0" w:lastRowLastColumn="0"/>
            <w:tcW w:w="2473" w:type="dxa"/>
          </w:tcPr>
          <w:p w14:paraId="7ADF64F7" w14:textId="0D3047A5" w:rsidR="0000368C" w:rsidRDefault="0000368C">
            <w:r>
              <w:t xml:space="preserve">Pest status in UK </w:t>
            </w:r>
          </w:p>
        </w:tc>
        <w:tc>
          <w:tcPr>
            <w:tcW w:w="7451" w:type="dxa"/>
          </w:tcPr>
          <w:p w14:paraId="67315575" w14:textId="77FE5EE5" w:rsidR="0000368C" w:rsidRPr="00846E14" w:rsidRDefault="00565419" w:rsidP="00846E1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Absent</w:t>
            </w:r>
          </w:p>
        </w:tc>
      </w:tr>
      <w:tr w:rsidR="0000368C" w14:paraId="433B1F0C" w14:textId="3FBA248B" w:rsidTr="0000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3" w:type="dxa"/>
          </w:tcPr>
          <w:p w14:paraId="58C123E0" w14:textId="07A32D07" w:rsidR="0000368C" w:rsidRDefault="0000368C">
            <w:r>
              <w:t xml:space="preserve">Global distribution </w:t>
            </w:r>
          </w:p>
        </w:tc>
        <w:tc>
          <w:tcPr>
            <w:tcW w:w="7451" w:type="dxa"/>
          </w:tcPr>
          <w:p w14:paraId="048A285D" w14:textId="56F2721A" w:rsidR="0000368C" w:rsidRPr="00565419" w:rsidRDefault="00565419" w:rsidP="0094644C">
            <w:pPr>
              <w:cnfStyle w:val="000000100000" w:firstRow="0" w:lastRow="0" w:firstColumn="0" w:lastColumn="0" w:oddVBand="0" w:evenVBand="0" w:oddHBand="1" w:evenHBand="0" w:firstRowFirstColumn="0" w:firstRowLastColumn="0" w:lastRowFirstColumn="0" w:lastRowLastColumn="0"/>
            </w:pPr>
            <w:r>
              <w:t xml:space="preserve">Aldabra, Andaman Is., Angola, Assam, Bangladesh, Benin, Botswana, Burkina, Burundi, Cambodia, Cameroon, Cape Provinces, Cape Verde, Caroline Is., Central African </w:t>
            </w:r>
            <w:proofErr w:type="spellStart"/>
            <w:r>
              <w:t>Repu</w:t>
            </w:r>
            <w:proofErr w:type="spellEnd"/>
            <w:r>
              <w:t xml:space="preserve">, Chad, China South-Central, China Southeast, Cocos (Keeling) Is., Comoros, Congo, Djibouti, East Himalaya, Egypt, Eritrea, Ethiopia, Free State, Gabon, Gambia, Ghana, Guinea, Guinea-Bissau, Hainan, India, Ivory Coast, Kenya, KwaZulu-Natal, Laccadive Is., Laos, Lesotho, Lesser </w:t>
            </w:r>
            <w:proofErr w:type="spellStart"/>
            <w:r>
              <w:t>Sunda</w:t>
            </w:r>
            <w:proofErr w:type="spellEnd"/>
            <w:r>
              <w:t xml:space="preserve"> Is., Liberia, Madagascar, Malawi, Malaya, Mali, Maluku, Mauritania, Mauritius, Morocco, Mozambique, Mozambique Channel I, Myanmar, Namibia, Nepal, New Guinea, New South Wales, Nicobar Is., Niger, Nigeria, Northern Provinces, Northern Territory, Oman, Pakistan, Philippines, Queensland, Rodrigues, Rwanda, Réunion, Saudi Arabia, Senegal, Seychelles, Sierra Leone, Socotra, Somalia, Sri Lanka, Sudan, Sumatera, Swaziland, Taiwan, Tanzania, Thailand, Togo, Uganda, Vietnam, West Himalaya, Western Australia, Western Sahara, Yemen, Zambia, Zaïre, Zimbabwe</w:t>
            </w:r>
          </w:p>
        </w:tc>
      </w:tr>
      <w:tr w:rsidR="00846E14" w14:paraId="2AFD619D" w14:textId="77777777" w:rsidTr="0000368C">
        <w:tc>
          <w:tcPr>
            <w:cnfStyle w:val="001000000000" w:firstRow="0" w:lastRow="0" w:firstColumn="1" w:lastColumn="0" w:oddVBand="0" w:evenVBand="0" w:oddHBand="0" w:evenHBand="0" w:firstRowFirstColumn="0" w:firstRowLastColumn="0" w:lastRowFirstColumn="0" w:lastRowLastColumn="0"/>
            <w:tcW w:w="2473" w:type="dxa"/>
          </w:tcPr>
          <w:p w14:paraId="4A56597D" w14:textId="134B31F7" w:rsidR="00846E14" w:rsidRDefault="00846E14">
            <w:r>
              <w:t>Main hosts</w:t>
            </w:r>
          </w:p>
        </w:tc>
        <w:tc>
          <w:tcPr>
            <w:tcW w:w="7451" w:type="dxa"/>
          </w:tcPr>
          <w:p w14:paraId="6DB3EFA4" w14:textId="28564F98" w:rsidR="00846E14" w:rsidRPr="00846E14" w:rsidRDefault="00565419" w:rsidP="00846E14">
            <w:pPr>
              <w:cnfStyle w:val="000000000000" w:firstRow="0" w:lastRow="0" w:firstColumn="0" w:lastColumn="0" w:oddVBand="0" w:evenVBand="0" w:oddHBand="0" w:evenHBand="0" w:firstRowFirstColumn="0" w:firstRowLastColumn="0" w:lastRowFirstColumn="0" w:lastRowLastColumn="0"/>
              <w:rPr>
                <w:rFonts w:cstheme="minorHAnsi"/>
              </w:rPr>
            </w:pPr>
            <w:r w:rsidRPr="00957B83">
              <w:t>Poaceae</w:t>
            </w:r>
          </w:p>
        </w:tc>
      </w:tr>
      <w:tr w:rsidR="0000368C" w14:paraId="4F5958B0" w14:textId="52698612" w:rsidTr="0000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3" w:type="dxa"/>
          </w:tcPr>
          <w:p w14:paraId="6B817440" w14:textId="0352B577" w:rsidR="0000368C" w:rsidRDefault="0000368C">
            <w:r>
              <w:lastRenderedPageBreak/>
              <w:t>Likelihood for establishment in UK</w:t>
            </w:r>
          </w:p>
        </w:tc>
        <w:tc>
          <w:tcPr>
            <w:tcW w:w="7451" w:type="dxa"/>
          </w:tcPr>
          <w:p w14:paraId="60559C48" w14:textId="16108DC3" w:rsidR="00E7021F" w:rsidRDefault="00565419" w:rsidP="002C6992">
            <w:pPr>
              <w:cnfStyle w:val="000000100000" w:firstRow="0" w:lastRow="0" w:firstColumn="0" w:lastColumn="0" w:oddVBand="0" w:evenVBand="0" w:oddHBand="1" w:evenHBand="0" w:firstRowFirstColumn="0" w:firstRowLastColumn="0" w:lastRowFirstColumn="0" w:lastRowLastColumn="0"/>
            </w:pPr>
            <w:r>
              <w:t>Low</w:t>
            </w:r>
          </w:p>
        </w:tc>
      </w:tr>
      <w:tr w:rsidR="0000368C" w14:paraId="1287F471" w14:textId="20513069" w:rsidTr="0000368C">
        <w:tc>
          <w:tcPr>
            <w:cnfStyle w:val="001000000000" w:firstRow="0" w:lastRow="0" w:firstColumn="1" w:lastColumn="0" w:oddVBand="0" w:evenVBand="0" w:oddHBand="0" w:evenHBand="0" w:firstRowFirstColumn="0" w:firstRowLastColumn="0" w:lastRowFirstColumn="0" w:lastRowLastColumn="0"/>
            <w:tcW w:w="2473" w:type="dxa"/>
          </w:tcPr>
          <w:p w14:paraId="31633AAF" w14:textId="6A78F776" w:rsidR="0000368C" w:rsidRDefault="0000368C">
            <w:r>
              <w:t>Report files</w:t>
            </w:r>
          </w:p>
        </w:tc>
        <w:tc>
          <w:tcPr>
            <w:tcW w:w="7451" w:type="dxa"/>
          </w:tcPr>
          <w:p w14:paraId="46CF1C92" w14:textId="12CE241F" w:rsidR="0000368C" w:rsidRPr="000959D5" w:rsidRDefault="0000368C">
            <w:pPr>
              <w:cnfStyle w:val="000000000000" w:firstRow="0" w:lastRow="0" w:firstColumn="0" w:lastColumn="0" w:oddVBand="0" w:evenVBand="0" w:oddHBand="0" w:evenHBand="0" w:firstRowFirstColumn="0" w:firstRowLastColumn="0" w:lastRowFirstColumn="0" w:lastRowLastColumn="0"/>
            </w:pPr>
          </w:p>
        </w:tc>
      </w:tr>
      <w:tr w:rsidR="0000368C" w14:paraId="10F53D60" w14:textId="32C8E0C8" w:rsidTr="0000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3" w:type="dxa"/>
          </w:tcPr>
          <w:p w14:paraId="0B9C3AB3" w14:textId="2639D583" w:rsidR="0000368C" w:rsidRDefault="0000368C">
            <w:r>
              <w:t>Website(s)</w:t>
            </w:r>
          </w:p>
        </w:tc>
        <w:tc>
          <w:tcPr>
            <w:tcW w:w="7451" w:type="dxa"/>
          </w:tcPr>
          <w:p w14:paraId="0384992E" w14:textId="7D096527" w:rsidR="007C060B" w:rsidRPr="000959D5" w:rsidRDefault="007C060B" w:rsidP="00E7021F">
            <w:pPr>
              <w:cnfStyle w:val="000000100000" w:firstRow="0" w:lastRow="0" w:firstColumn="0" w:lastColumn="0" w:oddVBand="0" w:evenVBand="0" w:oddHBand="1" w:evenHBand="0" w:firstRowFirstColumn="0" w:firstRowLastColumn="0" w:lastRowFirstColumn="0" w:lastRowLastColumn="0"/>
            </w:pPr>
          </w:p>
        </w:tc>
      </w:tr>
      <w:tr w:rsidR="0000368C" w14:paraId="7CE696A4" w14:textId="6C99E1D8" w:rsidTr="0000368C">
        <w:tc>
          <w:tcPr>
            <w:cnfStyle w:val="001000000000" w:firstRow="0" w:lastRow="0" w:firstColumn="1" w:lastColumn="0" w:oddVBand="0" w:evenVBand="0" w:oddHBand="0" w:evenHBand="0" w:firstRowFirstColumn="0" w:firstRowLastColumn="0" w:lastRowFirstColumn="0" w:lastRowLastColumn="0"/>
            <w:tcW w:w="2473" w:type="dxa"/>
          </w:tcPr>
          <w:p w14:paraId="47D08E95" w14:textId="4F7D9A71" w:rsidR="0000368C" w:rsidRPr="00AC0933" w:rsidRDefault="0000368C">
            <w:r w:rsidRPr="00AC0933">
              <w:t xml:space="preserve">Report author </w:t>
            </w:r>
          </w:p>
        </w:tc>
        <w:tc>
          <w:tcPr>
            <w:tcW w:w="7451" w:type="dxa"/>
          </w:tcPr>
          <w:p w14:paraId="26FAC1B9" w14:textId="316570BF" w:rsidR="0000368C" w:rsidRPr="00846E14" w:rsidRDefault="0000368C" w:rsidP="00846E14">
            <w:pPr>
              <w:cnfStyle w:val="000000000000" w:firstRow="0" w:lastRow="0" w:firstColumn="0" w:lastColumn="0" w:oddVBand="0" w:evenVBand="0" w:oddHBand="0" w:evenHBand="0" w:firstRowFirstColumn="0" w:firstRowLastColumn="0" w:lastRowFirstColumn="0" w:lastRowLastColumn="0"/>
              <w:rPr>
                <w:rFonts w:cstheme="minorHAnsi"/>
              </w:rPr>
            </w:pPr>
          </w:p>
        </w:tc>
      </w:tr>
      <w:tr w:rsidR="0000368C" w14:paraId="2022C351" w14:textId="18D33314" w:rsidTr="0000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3" w:type="dxa"/>
          </w:tcPr>
          <w:p w14:paraId="42AFFB0A" w14:textId="125E25B5" w:rsidR="0000368C" w:rsidRPr="00721F9B" w:rsidRDefault="0000368C">
            <w:pPr>
              <w:rPr>
                <w:i/>
                <w:iCs/>
              </w:rPr>
            </w:pPr>
            <w:r>
              <w:rPr>
                <w:i/>
                <w:iCs/>
              </w:rPr>
              <w:t>Sharepoint link (to be completed by Defra)</w:t>
            </w:r>
            <w:r w:rsidR="00846E14">
              <w:rPr>
                <w:i/>
                <w:iCs/>
              </w:rPr>
              <w:t xml:space="preserve"> </w:t>
            </w:r>
          </w:p>
        </w:tc>
        <w:tc>
          <w:tcPr>
            <w:tcW w:w="7451" w:type="dxa"/>
          </w:tcPr>
          <w:p w14:paraId="743E968E" w14:textId="77777777" w:rsidR="0000368C" w:rsidRPr="000959D5" w:rsidRDefault="0000368C">
            <w:pPr>
              <w:cnfStyle w:val="000000100000" w:firstRow="0" w:lastRow="0" w:firstColumn="0" w:lastColumn="0" w:oddVBand="0" w:evenVBand="0" w:oddHBand="1" w:evenHBand="0" w:firstRowFirstColumn="0" w:firstRowLastColumn="0" w:lastRowFirstColumn="0" w:lastRowLastColumn="0"/>
            </w:pPr>
          </w:p>
        </w:tc>
      </w:tr>
    </w:tbl>
    <w:p w14:paraId="6A0FDD9F" w14:textId="77777777" w:rsidR="00AC0933" w:rsidRDefault="00AC0933">
      <w:pPr>
        <w:rPr>
          <w:b/>
          <w:bCs/>
        </w:rPr>
      </w:pPr>
    </w:p>
    <w:p w14:paraId="1F57668D" w14:textId="015ED8CF" w:rsidR="00721F9B" w:rsidRDefault="00565419" w:rsidP="00721F9B">
      <w:pPr>
        <w:rPr>
          <w:b/>
          <w:bCs/>
          <w:i/>
          <w:iCs/>
        </w:rPr>
      </w:pPr>
      <w:r>
        <w:rPr>
          <w:b/>
          <w:bCs/>
          <w:i/>
          <w:iCs/>
        </w:rPr>
        <w:t xml:space="preserve">References </w:t>
      </w:r>
    </w:p>
    <w:p w14:paraId="204B2E27" w14:textId="77777777" w:rsidR="00565419" w:rsidRDefault="00565419" w:rsidP="00565419">
      <w:proofErr w:type="spellStart"/>
      <w:r>
        <w:t>Kust</w:t>
      </w:r>
      <w:proofErr w:type="spellEnd"/>
      <w:r>
        <w:t>, C. A. (1964). Effect of photoperiod on the growth of witchweed. Agronomy Journal, 56:93</w:t>
      </w:r>
    </w:p>
    <w:p w14:paraId="7F3654AC" w14:textId="77777777" w:rsidR="00565419" w:rsidRDefault="00565419" w:rsidP="00565419">
      <w:r>
        <w:t xml:space="preserve">Mohamed, </w:t>
      </w:r>
      <w:proofErr w:type="spellStart"/>
      <w:r>
        <w:t>K.I</w:t>
      </w:r>
      <w:proofErr w:type="spellEnd"/>
      <w:r>
        <w:t xml:space="preserve">., Musselman, L.J. and Riches, C.R. (2001) The genus </w:t>
      </w:r>
      <w:r w:rsidRPr="00B16419">
        <w:rPr>
          <w:i/>
          <w:iCs/>
        </w:rPr>
        <w:t>Striga</w:t>
      </w:r>
      <w:r>
        <w:t xml:space="preserve"> in Africa (</w:t>
      </w:r>
      <w:proofErr w:type="spellStart"/>
      <w:r>
        <w:t>Schrophulariaceae</w:t>
      </w:r>
      <w:proofErr w:type="spellEnd"/>
      <w:r>
        <w:t>). Ann. Mo. Bot. Gard. 88, 60–103.</w:t>
      </w:r>
    </w:p>
    <w:p w14:paraId="625B47C3" w14:textId="77777777" w:rsidR="00565419" w:rsidRDefault="00565419" w:rsidP="00565419">
      <w:r w:rsidRPr="00F553A6">
        <w:t xml:space="preserve">Mohamed, K. I., </w:t>
      </w:r>
      <w:proofErr w:type="spellStart"/>
      <w:r w:rsidRPr="00F553A6">
        <w:t>Papes</w:t>
      </w:r>
      <w:proofErr w:type="spellEnd"/>
      <w:r w:rsidRPr="00F553A6">
        <w:t xml:space="preserve">, M., Williams, R., Benz, B. W. and Townsend Peterson, A. (2006) Global </w:t>
      </w:r>
      <w:r>
        <w:t>i</w:t>
      </w:r>
      <w:r w:rsidRPr="00F553A6">
        <w:t xml:space="preserve">nvasive </w:t>
      </w:r>
      <w:r>
        <w:t>p</w:t>
      </w:r>
      <w:r w:rsidRPr="00F553A6">
        <w:t xml:space="preserve">otential of 10 </w:t>
      </w:r>
      <w:r>
        <w:t>p</w:t>
      </w:r>
      <w:r w:rsidRPr="00F553A6">
        <w:t xml:space="preserve">arasitic Witchweeds and </w:t>
      </w:r>
      <w:r>
        <w:t>r</w:t>
      </w:r>
      <w:r w:rsidRPr="00F553A6">
        <w:t xml:space="preserve">elated Orobanchaceae. </w:t>
      </w:r>
      <w:proofErr w:type="spellStart"/>
      <w:r w:rsidRPr="00F553A6">
        <w:t>AMBIO</w:t>
      </w:r>
      <w:proofErr w:type="spellEnd"/>
      <w:r w:rsidRPr="00F553A6">
        <w:t>: A Journal of the Human Environment, 35(6):281-288.</w:t>
      </w:r>
    </w:p>
    <w:p w14:paraId="62DCF8A7" w14:textId="77777777" w:rsidR="00565419" w:rsidRDefault="00565419" w:rsidP="00565419">
      <w:r>
        <w:t>Parker, C. and Riches, C. R. (1993). Parasitic weeds of the world: biology and control. Wallingford, UK; CAB International, xx + 332 pp.</w:t>
      </w:r>
    </w:p>
    <w:p w14:paraId="523BFF53" w14:textId="77777777" w:rsidR="00565419" w:rsidRPr="00AC19B9" w:rsidRDefault="00565419" w:rsidP="00565419">
      <w:r w:rsidRPr="00AC19B9">
        <w:t xml:space="preserve">Reid, D.C. and Parker, C. (1979) Germination requirements of </w:t>
      </w:r>
      <w:r w:rsidRPr="00AC19B9">
        <w:rPr>
          <w:i/>
          <w:iCs/>
        </w:rPr>
        <w:t>Striga</w:t>
      </w:r>
      <w:r w:rsidRPr="00AC19B9">
        <w:t xml:space="preserve"> species. In: Proceedings of the 2nd International Symposium on Parasitic Weeds: 1979. Musselman, L.J., Worsham, A.D. and </w:t>
      </w:r>
      <w:proofErr w:type="spellStart"/>
      <w:r w:rsidRPr="00AC19B9">
        <w:t>Eplee</w:t>
      </w:r>
      <w:proofErr w:type="spellEnd"/>
      <w:r w:rsidRPr="00AC19B9">
        <w:t xml:space="preserve">, </w:t>
      </w:r>
      <w:proofErr w:type="spellStart"/>
      <w:r w:rsidRPr="00AC19B9">
        <w:t>R.E</w:t>
      </w:r>
      <w:proofErr w:type="spellEnd"/>
      <w:r w:rsidRPr="00AC19B9">
        <w:t>. (eds). North Carolina State University, Raleigh, pp. 202–210.</w:t>
      </w:r>
    </w:p>
    <w:p w14:paraId="62BEF921" w14:textId="77777777" w:rsidR="00565419" w:rsidRPr="00AC19B9" w:rsidRDefault="00565419" w:rsidP="00565419">
      <w:r w:rsidRPr="00AC19B9">
        <w:t>Robinson</w:t>
      </w:r>
      <w:r>
        <w:t>,</w:t>
      </w:r>
      <w:r w:rsidRPr="00AC19B9">
        <w:t xml:space="preserve"> </w:t>
      </w:r>
      <w:proofErr w:type="spellStart"/>
      <w:r w:rsidRPr="00AC19B9">
        <w:t>E.L</w:t>
      </w:r>
      <w:proofErr w:type="spellEnd"/>
      <w:r w:rsidRPr="00AC19B9">
        <w:t>. (1960). Growth of witchweed (</w:t>
      </w:r>
      <w:r w:rsidRPr="00AC19B9">
        <w:rPr>
          <w:i/>
          <w:iCs/>
        </w:rPr>
        <w:t>Striga asiatica</w:t>
      </w:r>
      <w:r w:rsidRPr="00AC19B9">
        <w:t>) as affected by soil types and air temperature. Weeds, 8:576-581</w:t>
      </w:r>
    </w:p>
    <w:p w14:paraId="536848FE" w14:textId="77777777" w:rsidR="00565419" w:rsidRDefault="00565419" w:rsidP="00565419">
      <w:proofErr w:type="spellStart"/>
      <w:r w:rsidRPr="00AC19B9">
        <w:t>Spallek</w:t>
      </w:r>
      <w:proofErr w:type="spellEnd"/>
      <w:r w:rsidRPr="00AC19B9">
        <w:t xml:space="preserve">, T., Mutuku, M. and </w:t>
      </w:r>
      <w:proofErr w:type="spellStart"/>
      <w:r w:rsidRPr="00AC19B9">
        <w:t>Shirasu</w:t>
      </w:r>
      <w:proofErr w:type="spellEnd"/>
      <w:r w:rsidRPr="00AC19B9">
        <w:t xml:space="preserve">, K. (2013) The genus </w:t>
      </w:r>
      <w:r w:rsidRPr="00AC19B9">
        <w:rPr>
          <w:i/>
          <w:iCs/>
        </w:rPr>
        <w:t>Striga</w:t>
      </w:r>
      <w:r w:rsidRPr="00AC19B9">
        <w:t>: a witch profile. Molecular Plant Pathology 14 (9), 861-869.</w:t>
      </w:r>
    </w:p>
    <w:p w14:paraId="2EB029B5" w14:textId="77777777" w:rsidR="00565419" w:rsidRDefault="00565419" w:rsidP="00721F9B">
      <w:pPr>
        <w:rPr>
          <w:b/>
          <w:bCs/>
          <w:i/>
          <w:iCs/>
        </w:rPr>
      </w:pPr>
    </w:p>
    <w:p w14:paraId="7AA481B2" w14:textId="2ECB86E6" w:rsidR="00565419" w:rsidRDefault="00565419" w:rsidP="00565419">
      <w:pPr>
        <w:spacing w:before="0" w:after="160" w:line="259" w:lineRule="auto"/>
      </w:pPr>
      <w:r>
        <w:t>Botanical Society of Great Britain</w:t>
      </w:r>
      <w:r>
        <w:t xml:space="preserve">: </w:t>
      </w:r>
      <w:hyperlink r:id="rId8" w:history="1">
        <w:r w:rsidRPr="00E61539">
          <w:rPr>
            <w:rStyle w:val="Hyperlink"/>
          </w:rPr>
          <w:t>https://bsbi.org/search_gcse?q=Striga</w:t>
        </w:r>
      </w:hyperlink>
      <w:r>
        <w:t xml:space="preserve"> </w:t>
      </w:r>
      <w:bookmarkStart w:id="0" w:name="_Hlk104997187"/>
      <w:r>
        <w:t>(</w:t>
      </w:r>
      <w:r w:rsidRPr="00AC19B9">
        <w:t>Accessed 17:00 16/12/2021</w:t>
      </w:r>
      <w:r>
        <w:t>)</w:t>
      </w:r>
    </w:p>
    <w:bookmarkEnd w:id="0"/>
    <w:p w14:paraId="3C65A59A" w14:textId="68A8E6A7" w:rsidR="00565419" w:rsidRDefault="00565419" w:rsidP="00565419">
      <w:r>
        <w:lastRenderedPageBreak/>
        <w:t xml:space="preserve">GB Non-native Species Secretariat </w:t>
      </w:r>
      <w:hyperlink r:id="rId9" w:history="1">
        <w:r w:rsidRPr="00A7001E">
          <w:rPr>
            <w:rStyle w:val="Hyperlink"/>
          </w:rPr>
          <w:t>http://www.nonnativespecies.org/home/index.cfm</w:t>
        </w:r>
      </w:hyperlink>
      <w:r>
        <w:t xml:space="preserve"> </w:t>
      </w:r>
      <w:r w:rsidRPr="00F60BA0">
        <w:t>©GB Non-native species secretariat 2021</w:t>
      </w:r>
    </w:p>
    <w:p w14:paraId="0BAEB991" w14:textId="7D0CA1D2" w:rsidR="00565419" w:rsidRDefault="00565419" w:rsidP="00565419">
      <w:proofErr w:type="spellStart"/>
      <w:r>
        <w:t>GBIFSecretariat</w:t>
      </w:r>
      <w:proofErr w:type="spellEnd"/>
      <w:r>
        <w:t xml:space="preserve"> (2021). </w:t>
      </w:r>
      <w:proofErr w:type="spellStart"/>
      <w:r>
        <w:t>GBIF</w:t>
      </w:r>
      <w:proofErr w:type="spellEnd"/>
      <w:r>
        <w:t xml:space="preserve"> Backbone Taxonomy. Checklist dataset https://doi.org/10.15468/39omei accessed via GBIF.org on 2021-12-16. </w:t>
      </w:r>
    </w:p>
    <w:p w14:paraId="685186C8" w14:textId="5E9685DA" w:rsidR="00565419" w:rsidRDefault="00565419" w:rsidP="00565419">
      <w:proofErr w:type="spellStart"/>
      <w:r>
        <w:t>RBG</w:t>
      </w:r>
      <w:proofErr w:type="spellEnd"/>
      <w:r>
        <w:t xml:space="preserve"> Kew: Plants of the World Online </w:t>
      </w:r>
      <w:r w:rsidRPr="00384FE7">
        <w:t>Plants of the World Online © Board of Trustees of the Royal Botanic Gardens, Kew https://powo.science.kew.org/ (Accessed 17:00 16/12/2021)</w:t>
      </w:r>
    </w:p>
    <w:p w14:paraId="4F99EC4A" w14:textId="63525B4C" w:rsidR="00565419" w:rsidRDefault="00565419" w:rsidP="00565419">
      <w:r>
        <w:t xml:space="preserve">National Biodiversity Network Atlas </w:t>
      </w:r>
      <w:r w:rsidRPr="00B55547">
        <w:t>https://species.nbnatlas.org/</w:t>
      </w:r>
      <w:r w:rsidRPr="00384FE7">
        <w:t>(Accessed 17:00 16/12/2021)</w:t>
      </w:r>
    </w:p>
    <w:p w14:paraId="73C9444D" w14:textId="76412E95" w:rsidR="00565419" w:rsidRDefault="00565419" w:rsidP="00565419">
      <w:pPr>
        <w:spacing w:before="0" w:after="160" w:line="259" w:lineRule="auto"/>
      </w:pPr>
      <w:r>
        <w:t xml:space="preserve">Online Atlas of the British and Irish flora </w:t>
      </w:r>
      <w:hyperlink r:id="rId10" w:history="1">
        <w:r w:rsidRPr="00E61539">
          <w:rPr>
            <w:rStyle w:val="Hyperlink"/>
          </w:rPr>
          <w:t>https://www.brc.ac.uk/plantatlas/</w:t>
        </w:r>
      </w:hyperlink>
      <w:r>
        <w:t xml:space="preserve"> </w:t>
      </w:r>
      <w:r w:rsidRPr="00FB1BA2">
        <w:t>Accessed 17:00 16/12/2021</w:t>
      </w:r>
    </w:p>
    <w:p w14:paraId="7EB85A23" w14:textId="77777777" w:rsidR="00565419" w:rsidRDefault="00565419" w:rsidP="00565419">
      <w:pPr>
        <w:spacing w:before="0" w:after="160" w:line="259" w:lineRule="auto"/>
      </w:pPr>
      <w:r>
        <w:t xml:space="preserve">Stace C. (2019) </w:t>
      </w:r>
      <w:r w:rsidRPr="00565419">
        <w:rPr>
          <w:i/>
          <w:iCs/>
        </w:rPr>
        <w:t>New Flora of the British Isles Fourth Edition.</w:t>
      </w:r>
      <w:r>
        <w:t xml:space="preserve"> C &amp; M Floristics, </w:t>
      </w:r>
      <w:proofErr w:type="spellStart"/>
      <w:r>
        <w:t>Middlewood</w:t>
      </w:r>
      <w:proofErr w:type="spellEnd"/>
      <w:r>
        <w:t xml:space="preserve"> Green, Suffolk</w:t>
      </w:r>
    </w:p>
    <w:p w14:paraId="3DA504DD" w14:textId="77777777" w:rsidR="00565419" w:rsidRDefault="00565419" w:rsidP="00565419">
      <w:pPr>
        <w:spacing w:before="0" w:after="160" w:line="259" w:lineRule="auto"/>
      </w:pPr>
    </w:p>
    <w:p w14:paraId="27EE15DB" w14:textId="77777777" w:rsidR="00565419" w:rsidRDefault="00565419" w:rsidP="00565419"/>
    <w:p w14:paraId="05FA245C" w14:textId="77777777" w:rsidR="00565419" w:rsidRPr="00721F9B" w:rsidRDefault="00565419" w:rsidP="00721F9B">
      <w:pPr>
        <w:rPr>
          <w:b/>
          <w:bCs/>
          <w:i/>
          <w:iCs/>
        </w:rPr>
      </w:pPr>
    </w:p>
    <w:sectPr w:rsidR="00565419" w:rsidRPr="00721F9B" w:rsidSect="00F17856">
      <w:footerReference w:type="default" r:id="rId11"/>
      <w:pgSz w:w="11906" w:h="16838"/>
      <w:pgMar w:top="851"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61126" w14:textId="77777777" w:rsidR="00E33DFD" w:rsidRDefault="00E33DFD" w:rsidP="00F17856">
      <w:pPr>
        <w:spacing w:before="0" w:after="0" w:line="240" w:lineRule="auto"/>
      </w:pPr>
      <w:r>
        <w:separator/>
      </w:r>
    </w:p>
  </w:endnote>
  <w:endnote w:type="continuationSeparator" w:id="0">
    <w:p w14:paraId="142C6BE5" w14:textId="77777777" w:rsidR="00E33DFD" w:rsidRDefault="00E33DFD" w:rsidP="00F1785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351867"/>
      <w:docPartObj>
        <w:docPartGallery w:val="Page Numbers (Bottom of Page)"/>
        <w:docPartUnique/>
      </w:docPartObj>
    </w:sdtPr>
    <w:sdtEndPr/>
    <w:sdtContent>
      <w:sdt>
        <w:sdtPr>
          <w:id w:val="-1769616900"/>
          <w:docPartObj>
            <w:docPartGallery w:val="Page Numbers (Top of Page)"/>
            <w:docPartUnique/>
          </w:docPartObj>
        </w:sdtPr>
        <w:sdtEndPr/>
        <w:sdtContent>
          <w:p w14:paraId="6A873913" w14:textId="47723433" w:rsidR="00A65521" w:rsidRDefault="00A65521">
            <w:pPr>
              <w:pStyle w:val="Footer"/>
              <w:jc w:val="right"/>
            </w:pPr>
            <w:r w:rsidRPr="00A65521">
              <w:rPr>
                <w:sz w:val="20"/>
                <w:szCs w:val="20"/>
              </w:rPr>
              <w:t xml:space="preserve">Page </w:t>
            </w:r>
            <w:r w:rsidRPr="00A65521">
              <w:rPr>
                <w:b/>
                <w:bCs/>
                <w:sz w:val="20"/>
                <w:szCs w:val="20"/>
              </w:rPr>
              <w:fldChar w:fldCharType="begin"/>
            </w:r>
            <w:r w:rsidRPr="00A65521">
              <w:rPr>
                <w:b/>
                <w:bCs/>
                <w:sz w:val="20"/>
                <w:szCs w:val="20"/>
              </w:rPr>
              <w:instrText xml:space="preserve"> PAGE </w:instrText>
            </w:r>
            <w:r w:rsidRPr="00A65521">
              <w:rPr>
                <w:b/>
                <w:bCs/>
                <w:sz w:val="20"/>
                <w:szCs w:val="20"/>
              </w:rPr>
              <w:fldChar w:fldCharType="separate"/>
            </w:r>
            <w:r w:rsidR="00397DD7">
              <w:rPr>
                <w:b/>
                <w:bCs/>
                <w:noProof/>
                <w:sz w:val="20"/>
                <w:szCs w:val="20"/>
              </w:rPr>
              <w:t>4</w:t>
            </w:r>
            <w:r w:rsidRPr="00A65521">
              <w:rPr>
                <w:b/>
                <w:bCs/>
                <w:sz w:val="20"/>
                <w:szCs w:val="20"/>
              </w:rPr>
              <w:fldChar w:fldCharType="end"/>
            </w:r>
            <w:r w:rsidRPr="00A65521">
              <w:rPr>
                <w:sz w:val="20"/>
                <w:szCs w:val="20"/>
              </w:rPr>
              <w:t xml:space="preserve"> of </w:t>
            </w:r>
            <w:r w:rsidRPr="00A65521">
              <w:rPr>
                <w:b/>
                <w:bCs/>
                <w:sz w:val="20"/>
                <w:szCs w:val="20"/>
              </w:rPr>
              <w:fldChar w:fldCharType="begin"/>
            </w:r>
            <w:r w:rsidRPr="00A65521">
              <w:rPr>
                <w:b/>
                <w:bCs/>
                <w:sz w:val="20"/>
                <w:szCs w:val="20"/>
              </w:rPr>
              <w:instrText xml:space="preserve"> NUMPAGES  </w:instrText>
            </w:r>
            <w:r w:rsidRPr="00A65521">
              <w:rPr>
                <w:b/>
                <w:bCs/>
                <w:sz w:val="20"/>
                <w:szCs w:val="20"/>
              </w:rPr>
              <w:fldChar w:fldCharType="separate"/>
            </w:r>
            <w:r w:rsidR="00397DD7">
              <w:rPr>
                <w:b/>
                <w:bCs/>
                <w:noProof/>
                <w:sz w:val="20"/>
                <w:szCs w:val="20"/>
              </w:rPr>
              <w:t>4</w:t>
            </w:r>
            <w:r w:rsidRPr="00A65521">
              <w:rPr>
                <w:b/>
                <w:bCs/>
                <w:sz w:val="20"/>
                <w:szCs w:val="20"/>
              </w:rPr>
              <w:fldChar w:fldCharType="end"/>
            </w:r>
          </w:p>
        </w:sdtContent>
      </w:sdt>
    </w:sdtContent>
  </w:sdt>
  <w:p w14:paraId="48014F64" w14:textId="77777777" w:rsidR="00A65521" w:rsidRDefault="00A65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2E3B3" w14:textId="77777777" w:rsidR="00E33DFD" w:rsidRDefault="00E33DFD" w:rsidP="00F17856">
      <w:pPr>
        <w:spacing w:before="0" w:after="0" w:line="240" w:lineRule="auto"/>
      </w:pPr>
      <w:r>
        <w:separator/>
      </w:r>
    </w:p>
  </w:footnote>
  <w:footnote w:type="continuationSeparator" w:id="0">
    <w:p w14:paraId="53E7561D" w14:textId="77777777" w:rsidR="00E33DFD" w:rsidRDefault="00E33DFD" w:rsidP="00F17856">
      <w:pPr>
        <w:spacing w:before="0" w:after="0" w:line="240" w:lineRule="auto"/>
      </w:pPr>
      <w:r>
        <w:continuationSeparator/>
      </w:r>
    </w:p>
  </w:footnote>
  <w:footnote w:id="1">
    <w:p w14:paraId="459A7993" w14:textId="77777777" w:rsidR="004763A0" w:rsidRPr="00F17856" w:rsidRDefault="00F17856" w:rsidP="004763A0">
      <w:pPr>
        <w:rPr>
          <w:sz w:val="20"/>
          <w:szCs w:val="20"/>
        </w:rPr>
      </w:pPr>
      <w:r>
        <w:rPr>
          <w:rStyle w:val="FootnoteReference"/>
        </w:rPr>
        <w:footnoteRef/>
      </w:r>
      <w:r>
        <w:t xml:space="preserve"> </w:t>
      </w:r>
      <w:hyperlink r:id="rId1" w:history="1">
        <w:r w:rsidR="004763A0" w:rsidRPr="00F17856">
          <w:rPr>
            <w:rStyle w:val="Hyperlink"/>
            <w:sz w:val="20"/>
            <w:szCs w:val="20"/>
          </w:rPr>
          <w:t>International Standard for Phytosanitary Measures (ISPM) 8 Determination of pest status in an area</w:t>
        </w:r>
      </w:hyperlink>
    </w:p>
    <w:p w14:paraId="0EECD836" w14:textId="5236E381" w:rsidR="00F17856" w:rsidRDefault="00F1785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052DD"/>
    <w:multiLevelType w:val="hybridMultilevel"/>
    <w:tmpl w:val="83D04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2715B3"/>
    <w:multiLevelType w:val="hybridMultilevel"/>
    <w:tmpl w:val="0FF0CCEA"/>
    <w:lvl w:ilvl="0" w:tplc="B3FE873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A16"/>
    <w:rsid w:val="0000368C"/>
    <w:rsid w:val="000142AE"/>
    <w:rsid w:val="00083FD2"/>
    <w:rsid w:val="00090A6D"/>
    <w:rsid w:val="000959D5"/>
    <w:rsid w:val="000A225A"/>
    <w:rsid w:val="000F73CA"/>
    <w:rsid w:val="00106448"/>
    <w:rsid w:val="00145361"/>
    <w:rsid w:val="001537D4"/>
    <w:rsid w:val="001930DA"/>
    <w:rsid w:val="001A61AD"/>
    <w:rsid w:val="001A635D"/>
    <w:rsid w:val="001C543E"/>
    <w:rsid w:val="001D5616"/>
    <w:rsid w:val="001E5F22"/>
    <w:rsid w:val="001F62A8"/>
    <w:rsid w:val="002268E1"/>
    <w:rsid w:val="00293479"/>
    <w:rsid w:val="00293EF4"/>
    <w:rsid w:val="002B5DC0"/>
    <w:rsid w:val="002C6992"/>
    <w:rsid w:val="00302CE8"/>
    <w:rsid w:val="00397DD7"/>
    <w:rsid w:val="003B2B57"/>
    <w:rsid w:val="003C0AFB"/>
    <w:rsid w:val="003C6395"/>
    <w:rsid w:val="0042516D"/>
    <w:rsid w:val="00431A16"/>
    <w:rsid w:val="004322F9"/>
    <w:rsid w:val="004763A0"/>
    <w:rsid w:val="004C06B4"/>
    <w:rsid w:val="004C520D"/>
    <w:rsid w:val="00505421"/>
    <w:rsid w:val="00507D43"/>
    <w:rsid w:val="00565419"/>
    <w:rsid w:val="005B5D1F"/>
    <w:rsid w:val="005D6D3B"/>
    <w:rsid w:val="00690E3E"/>
    <w:rsid w:val="006E45BA"/>
    <w:rsid w:val="006E50C4"/>
    <w:rsid w:val="00721F9B"/>
    <w:rsid w:val="007679D8"/>
    <w:rsid w:val="007B70A6"/>
    <w:rsid w:val="007C060B"/>
    <w:rsid w:val="008262BA"/>
    <w:rsid w:val="00846E14"/>
    <w:rsid w:val="008D0283"/>
    <w:rsid w:val="00911C4C"/>
    <w:rsid w:val="009127F3"/>
    <w:rsid w:val="009218E5"/>
    <w:rsid w:val="0094644C"/>
    <w:rsid w:val="00955EF9"/>
    <w:rsid w:val="00A448EB"/>
    <w:rsid w:val="00A65521"/>
    <w:rsid w:val="00A77771"/>
    <w:rsid w:val="00A9590C"/>
    <w:rsid w:val="00AC0933"/>
    <w:rsid w:val="00AE09CD"/>
    <w:rsid w:val="00B30172"/>
    <w:rsid w:val="00B628C6"/>
    <w:rsid w:val="00B859F0"/>
    <w:rsid w:val="00C637E0"/>
    <w:rsid w:val="00C82ADF"/>
    <w:rsid w:val="00CC0245"/>
    <w:rsid w:val="00D111C3"/>
    <w:rsid w:val="00D361AE"/>
    <w:rsid w:val="00D73939"/>
    <w:rsid w:val="00DC5A44"/>
    <w:rsid w:val="00DD2032"/>
    <w:rsid w:val="00E101AA"/>
    <w:rsid w:val="00E17832"/>
    <w:rsid w:val="00E233FA"/>
    <w:rsid w:val="00E33DFD"/>
    <w:rsid w:val="00E5555F"/>
    <w:rsid w:val="00E7021F"/>
    <w:rsid w:val="00EE05ED"/>
    <w:rsid w:val="00EE1A8F"/>
    <w:rsid w:val="00F17856"/>
    <w:rsid w:val="00F45941"/>
    <w:rsid w:val="00F47383"/>
    <w:rsid w:val="00F67558"/>
    <w:rsid w:val="00F97D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0D7F6E7"/>
  <w15:chartTrackingRefBased/>
  <w15:docId w15:val="{4F724965-720D-467E-854E-D25CFD738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8EB"/>
    <w:pPr>
      <w:spacing w:before="240" w:after="120" w:line="276" w:lineRule="auto"/>
    </w:pPr>
    <w:rPr>
      <w:sz w:val="24"/>
      <w:szCs w:val="22"/>
    </w:rPr>
  </w:style>
  <w:style w:type="paragraph" w:styleId="Heading1">
    <w:name w:val="heading 1"/>
    <w:basedOn w:val="Normal"/>
    <w:next w:val="Normal"/>
    <w:link w:val="Heading1Char"/>
    <w:qFormat/>
    <w:rsid w:val="00A448EB"/>
    <w:pPr>
      <w:keepNext/>
      <w:keepLines/>
      <w:spacing w:before="480"/>
      <w:outlineLvl w:val="0"/>
    </w:pPr>
    <w:rPr>
      <w:rFonts w:eastAsia="Times New Roman"/>
      <w:b/>
      <w:bCs/>
      <w:color w:val="008938"/>
      <w:sz w:val="44"/>
      <w:szCs w:val="28"/>
    </w:rPr>
  </w:style>
  <w:style w:type="paragraph" w:styleId="Heading2">
    <w:name w:val="heading 2"/>
    <w:next w:val="Normal"/>
    <w:link w:val="Heading2Char"/>
    <w:autoRedefine/>
    <w:qFormat/>
    <w:rsid w:val="00A448EB"/>
    <w:pPr>
      <w:keepNext/>
      <w:spacing w:before="480" w:after="120"/>
      <w:outlineLvl w:val="1"/>
    </w:pPr>
    <w:rPr>
      <w:rFonts w:eastAsia="Times New Roman"/>
      <w:b/>
      <w:bCs/>
      <w:iCs/>
      <w:color w:val="008938"/>
      <w:sz w:val="36"/>
      <w:szCs w:val="28"/>
    </w:rPr>
  </w:style>
  <w:style w:type="paragraph" w:styleId="Heading3">
    <w:name w:val="heading 3"/>
    <w:basedOn w:val="Normal"/>
    <w:next w:val="Normal"/>
    <w:link w:val="Heading3Char"/>
    <w:qFormat/>
    <w:rsid w:val="00A448EB"/>
    <w:pPr>
      <w:keepNext/>
      <w:keepLines/>
      <w:spacing w:before="360" w:after="0"/>
      <w:outlineLvl w:val="2"/>
    </w:pPr>
    <w:rPr>
      <w:rFonts w:eastAsia="Times New Roman"/>
      <w:b/>
      <w:bCs/>
      <w:sz w:val="28"/>
    </w:rPr>
  </w:style>
  <w:style w:type="paragraph" w:styleId="Heading4">
    <w:name w:val="heading 4"/>
    <w:basedOn w:val="Normal"/>
    <w:next w:val="Normal"/>
    <w:link w:val="Heading4Char"/>
    <w:qFormat/>
    <w:rsid w:val="00A448EB"/>
    <w:pPr>
      <w:keepNext/>
      <w:keepLines/>
      <w:spacing w:before="200"/>
      <w:outlineLvl w:val="3"/>
    </w:pPr>
    <w:rPr>
      <w:rFonts w:eastAsia="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subtitle">
    <w:name w:val="Report subtitle"/>
    <w:uiPriority w:val="1"/>
    <w:qFormat/>
    <w:rsid w:val="00A448EB"/>
    <w:pPr>
      <w:spacing w:after="200"/>
    </w:pPr>
    <w:rPr>
      <w:color w:val="008938"/>
      <w:sz w:val="40"/>
      <w:szCs w:val="28"/>
    </w:rPr>
  </w:style>
  <w:style w:type="paragraph" w:customStyle="1" w:styleId="Reporttitledarkgreen">
    <w:name w:val="Report title dark green"/>
    <w:qFormat/>
    <w:rsid w:val="00A448EB"/>
    <w:pPr>
      <w:spacing w:after="280"/>
    </w:pPr>
    <w:rPr>
      <w:color w:val="008938"/>
      <w:sz w:val="56"/>
      <w:szCs w:val="22"/>
    </w:rPr>
  </w:style>
  <w:style w:type="paragraph" w:customStyle="1" w:styleId="Contents">
    <w:name w:val="Contents"/>
    <w:basedOn w:val="Normal"/>
    <w:next w:val="Normal"/>
    <w:uiPriority w:val="2"/>
    <w:qFormat/>
    <w:rsid w:val="00A448EB"/>
    <w:rPr>
      <w:b/>
      <w:color w:val="008938"/>
      <w:sz w:val="28"/>
      <w:lang w:eastAsia="en-GB"/>
    </w:rPr>
  </w:style>
  <w:style w:type="paragraph" w:customStyle="1" w:styleId="Dateandversion">
    <w:name w:val="Date and version"/>
    <w:basedOn w:val="Normal"/>
    <w:uiPriority w:val="2"/>
    <w:qFormat/>
    <w:rsid w:val="00A448EB"/>
    <w:rPr>
      <w:sz w:val="28"/>
    </w:rPr>
  </w:style>
  <w:style w:type="character" w:customStyle="1" w:styleId="Heading1Char">
    <w:name w:val="Heading 1 Char"/>
    <w:basedOn w:val="DefaultParagraphFont"/>
    <w:link w:val="Heading1"/>
    <w:rsid w:val="00A448EB"/>
    <w:rPr>
      <w:rFonts w:eastAsia="Times New Roman"/>
      <w:b/>
      <w:bCs/>
      <w:color w:val="008938"/>
      <w:sz w:val="44"/>
      <w:szCs w:val="28"/>
    </w:rPr>
  </w:style>
  <w:style w:type="character" w:customStyle="1" w:styleId="Heading2Char">
    <w:name w:val="Heading 2 Char"/>
    <w:basedOn w:val="DefaultParagraphFont"/>
    <w:link w:val="Heading2"/>
    <w:rsid w:val="00A448EB"/>
    <w:rPr>
      <w:rFonts w:eastAsia="Times New Roman"/>
      <w:b/>
      <w:bCs/>
      <w:iCs/>
      <w:color w:val="008938"/>
      <w:sz w:val="36"/>
      <w:szCs w:val="28"/>
    </w:rPr>
  </w:style>
  <w:style w:type="character" w:customStyle="1" w:styleId="Heading3Char">
    <w:name w:val="Heading 3 Char"/>
    <w:basedOn w:val="DefaultParagraphFont"/>
    <w:link w:val="Heading3"/>
    <w:rsid w:val="00A448EB"/>
    <w:rPr>
      <w:rFonts w:eastAsia="Times New Roman"/>
      <w:b/>
      <w:bCs/>
      <w:sz w:val="28"/>
      <w:szCs w:val="22"/>
    </w:rPr>
  </w:style>
  <w:style w:type="character" w:customStyle="1" w:styleId="Heading4Char">
    <w:name w:val="Heading 4 Char"/>
    <w:basedOn w:val="DefaultParagraphFont"/>
    <w:link w:val="Heading4"/>
    <w:rsid w:val="00A448EB"/>
    <w:rPr>
      <w:rFonts w:eastAsia="Times New Roman"/>
      <w:b/>
      <w:bCs/>
      <w:iCs/>
      <w:sz w:val="24"/>
      <w:szCs w:val="22"/>
    </w:rPr>
  </w:style>
  <w:style w:type="paragraph" w:styleId="Caption">
    <w:name w:val="caption"/>
    <w:basedOn w:val="Normal"/>
    <w:next w:val="Normal"/>
    <w:uiPriority w:val="4"/>
    <w:qFormat/>
    <w:rsid w:val="00A448EB"/>
    <w:pPr>
      <w:spacing w:before="360" w:after="0"/>
    </w:pPr>
    <w:rPr>
      <w:b/>
      <w:iCs/>
      <w:sz w:val="22"/>
      <w:szCs w:val="18"/>
    </w:rPr>
  </w:style>
  <w:style w:type="table" w:styleId="TableGrid">
    <w:name w:val="Table Grid"/>
    <w:basedOn w:val="TableNormal"/>
    <w:uiPriority w:val="39"/>
    <w:rsid w:val="00431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431A16"/>
    <w:tblPr>
      <w:tblStyleRowBandSize w:val="1"/>
      <w:tblStyleColBandSize w:val="1"/>
      <w:tblBorders>
        <w:top w:val="single" w:sz="4" w:space="0" w:color="36FF80" w:themeColor="accent1" w:themeTint="99"/>
        <w:left w:val="single" w:sz="4" w:space="0" w:color="36FF80" w:themeColor="accent1" w:themeTint="99"/>
        <w:bottom w:val="single" w:sz="4" w:space="0" w:color="36FF80" w:themeColor="accent1" w:themeTint="99"/>
        <w:right w:val="single" w:sz="4" w:space="0" w:color="36FF80" w:themeColor="accent1" w:themeTint="99"/>
        <w:insideH w:val="single" w:sz="4" w:space="0" w:color="36FF80" w:themeColor="accent1" w:themeTint="99"/>
        <w:insideV w:val="single" w:sz="4" w:space="0" w:color="36FF80" w:themeColor="accent1" w:themeTint="99"/>
      </w:tblBorders>
    </w:tblPr>
    <w:tblStylePr w:type="firstRow">
      <w:rPr>
        <w:b/>
        <w:bCs/>
        <w:color w:val="FFFFFF" w:themeColor="background1"/>
      </w:rPr>
      <w:tblPr/>
      <w:tcPr>
        <w:tcBorders>
          <w:top w:val="single" w:sz="4" w:space="0" w:color="00AF41" w:themeColor="accent1"/>
          <w:left w:val="single" w:sz="4" w:space="0" w:color="00AF41" w:themeColor="accent1"/>
          <w:bottom w:val="single" w:sz="4" w:space="0" w:color="00AF41" w:themeColor="accent1"/>
          <w:right w:val="single" w:sz="4" w:space="0" w:color="00AF41" w:themeColor="accent1"/>
          <w:insideH w:val="nil"/>
          <w:insideV w:val="nil"/>
        </w:tcBorders>
        <w:shd w:val="clear" w:color="auto" w:fill="00AF41" w:themeFill="accent1"/>
      </w:tcPr>
    </w:tblStylePr>
    <w:tblStylePr w:type="lastRow">
      <w:rPr>
        <w:b/>
        <w:bCs/>
      </w:rPr>
      <w:tblPr/>
      <w:tcPr>
        <w:tcBorders>
          <w:top w:val="double" w:sz="4" w:space="0" w:color="00AF41" w:themeColor="accent1"/>
        </w:tcBorders>
      </w:tcPr>
    </w:tblStylePr>
    <w:tblStylePr w:type="firstCol">
      <w:rPr>
        <w:b/>
        <w:bCs/>
      </w:rPr>
    </w:tblStylePr>
    <w:tblStylePr w:type="lastCol">
      <w:rPr>
        <w:b/>
        <w:bCs/>
      </w:rPr>
    </w:tblStylePr>
    <w:tblStylePr w:type="band1Vert">
      <w:tblPr/>
      <w:tcPr>
        <w:shd w:val="clear" w:color="auto" w:fill="BCFFD4" w:themeFill="accent1" w:themeFillTint="33"/>
      </w:tcPr>
    </w:tblStylePr>
    <w:tblStylePr w:type="band1Horz">
      <w:tblPr/>
      <w:tcPr>
        <w:shd w:val="clear" w:color="auto" w:fill="BCFFD4" w:themeFill="accent1" w:themeFillTint="33"/>
      </w:tcPr>
    </w:tblStylePr>
  </w:style>
  <w:style w:type="table" w:styleId="GridTable4-Accent2">
    <w:name w:val="Grid Table 4 Accent 2"/>
    <w:basedOn w:val="TableNormal"/>
    <w:uiPriority w:val="49"/>
    <w:rsid w:val="00431A16"/>
    <w:tblPr>
      <w:tblStyleRowBandSize w:val="1"/>
      <w:tblStyleColBandSize w:val="1"/>
      <w:tblBorders>
        <w:top w:val="single" w:sz="4" w:space="0" w:color="2597FA" w:themeColor="accent2" w:themeTint="99"/>
        <w:left w:val="single" w:sz="4" w:space="0" w:color="2597FA" w:themeColor="accent2" w:themeTint="99"/>
        <w:bottom w:val="single" w:sz="4" w:space="0" w:color="2597FA" w:themeColor="accent2" w:themeTint="99"/>
        <w:right w:val="single" w:sz="4" w:space="0" w:color="2597FA" w:themeColor="accent2" w:themeTint="99"/>
        <w:insideH w:val="single" w:sz="4" w:space="0" w:color="2597FA" w:themeColor="accent2" w:themeTint="99"/>
        <w:insideV w:val="single" w:sz="4" w:space="0" w:color="2597FA" w:themeColor="accent2" w:themeTint="99"/>
      </w:tblBorders>
    </w:tblPr>
    <w:tblStylePr w:type="firstRow">
      <w:rPr>
        <w:b/>
        <w:bCs/>
        <w:color w:val="FFFFFF" w:themeColor="background1"/>
      </w:rPr>
      <w:tblPr/>
      <w:tcPr>
        <w:tcBorders>
          <w:top w:val="single" w:sz="4" w:space="0" w:color="034B89" w:themeColor="accent2"/>
          <w:left w:val="single" w:sz="4" w:space="0" w:color="034B89" w:themeColor="accent2"/>
          <w:bottom w:val="single" w:sz="4" w:space="0" w:color="034B89" w:themeColor="accent2"/>
          <w:right w:val="single" w:sz="4" w:space="0" w:color="034B89" w:themeColor="accent2"/>
          <w:insideH w:val="nil"/>
          <w:insideV w:val="nil"/>
        </w:tcBorders>
        <w:shd w:val="clear" w:color="auto" w:fill="034B89" w:themeFill="accent2"/>
      </w:tcPr>
    </w:tblStylePr>
    <w:tblStylePr w:type="lastRow">
      <w:rPr>
        <w:b/>
        <w:bCs/>
      </w:rPr>
      <w:tblPr/>
      <w:tcPr>
        <w:tcBorders>
          <w:top w:val="double" w:sz="4" w:space="0" w:color="034B89" w:themeColor="accent2"/>
        </w:tcBorders>
      </w:tcPr>
    </w:tblStylePr>
    <w:tblStylePr w:type="firstCol">
      <w:rPr>
        <w:b/>
        <w:bCs/>
      </w:rPr>
    </w:tblStylePr>
    <w:tblStylePr w:type="lastCol">
      <w:rPr>
        <w:b/>
        <w:bCs/>
      </w:rPr>
    </w:tblStylePr>
    <w:tblStylePr w:type="band1Vert">
      <w:tblPr/>
      <w:tcPr>
        <w:shd w:val="clear" w:color="auto" w:fill="B6DCFD" w:themeFill="accent2" w:themeFillTint="33"/>
      </w:tcPr>
    </w:tblStylePr>
    <w:tblStylePr w:type="band1Horz">
      <w:tblPr/>
      <w:tcPr>
        <w:shd w:val="clear" w:color="auto" w:fill="B6DCFD" w:themeFill="accent2" w:themeFillTint="33"/>
      </w:tcPr>
    </w:tblStylePr>
  </w:style>
  <w:style w:type="character" w:styleId="CommentReference">
    <w:name w:val="annotation reference"/>
    <w:basedOn w:val="DefaultParagraphFont"/>
    <w:uiPriority w:val="99"/>
    <w:semiHidden/>
    <w:unhideWhenUsed/>
    <w:rsid w:val="001930DA"/>
    <w:rPr>
      <w:sz w:val="16"/>
      <w:szCs w:val="16"/>
    </w:rPr>
  </w:style>
  <w:style w:type="paragraph" w:styleId="CommentText">
    <w:name w:val="annotation text"/>
    <w:basedOn w:val="Normal"/>
    <w:link w:val="CommentTextChar"/>
    <w:uiPriority w:val="99"/>
    <w:semiHidden/>
    <w:unhideWhenUsed/>
    <w:rsid w:val="001930DA"/>
    <w:pPr>
      <w:spacing w:line="240" w:lineRule="auto"/>
    </w:pPr>
    <w:rPr>
      <w:sz w:val="20"/>
      <w:szCs w:val="20"/>
    </w:rPr>
  </w:style>
  <w:style w:type="character" w:customStyle="1" w:styleId="CommentTextChar">
    <w:name w:val="Comment Text Char"/>
    <w:basedOn w:val="DefaultParagraphFont"/>
    <w:link w:val="CommentText"/>
    <w:uiPriority w:val="99"/>
    <w:semiHidden/>
    <w:rsid w:val="001930DA"/>
  </w:style>
  <w:style w:type="paragraph" w:styleId="CommentSubject">
    <w:name w:val="annotation subject"/>
    <w:basedOn w:val="CommentText"/>
    <w:next w:val="CommentText"/>
    <w:link w:val="CommentSubjectChar"/>
    <w:uiPriority w:val="99"/>
    <w:semiHidden/>
    <w:unhideWhenUsed/>
    <w:rsid w:val="001930DA"/>
    <w:rPr>
      <w:b/>
      <w:bCs/>
    </w:rPr>
  </w:style>
  <w:style w:type="character" w:customStyle="1" w:styleId="CommentSubjectChar">
    <w:name w:val="Comment Subject Char"/>
    <w:basedOn w:val="CommentTextChar"/>
    <w:link w:val="CommentSubject"/>
    <w:uiPriority w:val="99"/>
    <w:semiHidden/>
    <w:rsid w:val="001930DA"/>
    <w:rPr>
      <w:b/>
      <w:bCs/>
    </w:rPr>
  </w:style>
  <w:style w:type="paragraph" w:styleId="FootnoteText">
    <w:name w:val="footnote text"/>
    <w:basedOn w:val="Normal"/>
    <w:link w:val="FootnoteTextChar"/>
    <w:uiPriority w:val="99"/>
    <w:semiHidden/>
    <w:unhideWhenUsed/>
    <w:rsid w:val="00F17856"/>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F17856"/>
  </w:style>
  <w:style w:type="character" w:styleId="FootnoteReference">
    <w:name w:val="footnote reference"/>
    <w:basedOn w:val="DefaultParagraphFont"/>
    <w:uiPriority w:val="99"/>
    <w:semiHidden/>
    <w:unhideWhenUsed/>
    <w:rsid w:val="00F17856"/>
    <w:rPr>
      <w:vertAlign w:val="superscript"/>
    </w:rPr>
  </w:style>
  <w:style w:type="character" w:styleId="Hyperlink">
    <w:name w:val="Hyperlink"/>
    <w:basedOn w:val="DefaultParagraphFont"/>
    <w:uiPriority w:val="99"/>
    <w:unhideWhenUsed/>
    <w:rsid w:val="00F17856"/>
    <w:rPr>
      <w:color w:val="000000" w:themeColor="hyperlink"/>
      <w:u w:val="single"/>
    </w:rPr>
  </w:style>
  <w:style w:type="character" w:customStyle="1" w:styleId="UnresolvedMention1">
    <w:name w:val="Unresolved Mention1"/>
    <w:basedOn w:val="DefaultParagraphFont"/>
    <w:uiPriority w:val="99"/>
    <w:semiHidden/>
    <w:unhideWhenUsed/>
    <w:rsid w:val="00F17856"/>
    <w:rPr>
      <w:color w:val="605E5C"/>
      <w:shd w:val="clear" w:color="auto" w:fill="E1DFDD"/>
    </w:rPr>
  </w:style>
  <w:style w:type="character" w:styleId="Emphasis">
    <w:name w:val="Emphasis"/>
    <w:basedOn w:val="DefaultParagraphFont"/>
    <w:uiPriority w:val="20"/>
    <w:qFormat/>
    <w:rsid w:val="00F17856"/>
    <w:rPr>
      <w:i/>
      <w:iCs/>
    </w:rPr>
  </w:style>
  <w:style w:type="paragraph" w:styleId="ListParagraph">
    <w:name w:val="List Paragraph"/>
    <w:basedOn w:val="Normal"/>
    <w:uiPriority w:val="34"/>
    <w:qFormat/>
    <w:rsid w:val="00F17856"/>
    <w:pPr>
      <w:ind w:left="720"/>
      <w:contextualSpacing/>
    </w:pPr>
  </w:style>
  <w:style w:type="paragraph" w:styleId="Header">
    <w:name w:val="header"/>
    <w:basedOn w:val="Normal"/>
    <w:link w:val="HeaderChar"/>
    <w:uiPriority w:val="99"/>
    <w:unhideWhenUsed/>
    <w:rsid w:val="00A6552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65521"/>
    <w:rPr>
      <w:sz w:val="24"/>
      <w:szCs w:val="22"/>
    </w:rPr>
  </w:style>
  <w:style w:type="paragraph" w:styleId="Footer">
    <w:name w:val="footer"/>
    <w:basedOn w:val="Normal"/>
    <w:link w:val="FooterChar"/>
    <w:uiPriority w:val="99"/>
    <w:unhideWhenUsed/>
    <w:rsid w:val="00A6552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65521"/>
    <w:rPr>
      <w:sz w:val="24"/>
      <w:szCs w:val="22"/>
    </w:rPr>
  </w:style>
  <w:style w:type="character" w:styleId="FollowedHyperlink">
    <w:name w:val="FollowedHyperlink"/>
    <w:basedOn w:val="DefaultParagraphFont"/>
    <w:uiPriority w:val="99"/>
    <w:semiHidden/>
    <w:unhideWhenUsed/>
    <w:rsid w:val="007B70A6"/>
    <w:rPr>
      <w:color w:val="B2C326" w:themeColor="followedHyperlink"/>
      <w:u w:val="single"/>
    </w:rPr>
  </w:style>
  <w:style w:type="paragraph" w:customStyle="1" w:styleId="EndNoteBibliography">
    <w:name w:val="EndNote Bibliography"/>
    <w:basedOn w:val="Normal"/>
    <w:link w:val="EndNoteBibliographyChar"/>
    <w:rsid w:val="00EE05ED"/>
    <w:pPr>
      <w:spacing w:before="0" w:after="160" w:line="240" w:lineRule="auto"/>
    </w:pPr>
    <w:rPr>
      <w:rFonts w:ascii="Calibri" w:eastAsiaTheme="minorHAnsi" w:hAnsi="Calibri" w:cs="Calibri"/>
      <w:noProof/>
      <w:sz w:val="22"/>
      <w:lang w:val="en-US"/>
    </w:rPr>
  </w:style>
  <w:style w:type="character" w:customStyle="1" w:styleId="EndNoteBibliographyChar">
    <w:name w:val="EndNote Bibliography Char"/>
    <w:basedOn w:val="DefaultParagraphFont"/>
    <w:link w:val="EndNoteBibliography"/>
    <w:rsid w:val="00EE05ED"/>
    <w:rPr>
      <w:rFonts w:ascii="Calibri" w:eastAsiaTheme="minorHAnsi" w:hAnsi="Calibri" w:cs="Calibri"/>
      <w:noProof/>
      <w:sz w:val="22"/>
      <w:szCs w:val="22"/>
      <w:lang w:val="en-US"/>
    </w:rPr>
  </w:style>
  <w:style w:type="paragraph" w:styleId="BalloonText">
    <w:name w:val="Balloon Text"/>
    <w:basedOn w:val="Normal"/>
    <w:link w:val="BalloonTextChar"/>
    <w:uiPriority w:val="99"/>
    <w:semiHidden/>
    <w:unhideWhenUsed/>
    <w:rsid w:val="0050542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421"/>
    <w:rPr>
      <w:rFonts w:ascii="Segoe UI" w:hAnsi="Segoe UI" w:cs="Segoe UI"/>
      <w:sz w:val="18"/>
      <w:szCs w:val="18"/>
    </w:rPr>
  </w:style>
  <w:style w:type="character" w:styleId="UnresolvedMention">
    <w:name w:val="Unresolved Mention"/>
    <w:basedOn w:val="DefaultParagraphFont"/>
    <w:uiPriority w:val="99"/>
    <w:semiHidden/>
    <w:unhideWhenUsed/>
    <w:rsid w:val="007C0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984963">
      <w:bodyDiv w:val="1"/>
      <w:marLeft w:val="0"/>
      <w:marRight w:val="0"/>
      <w:marTop w:val="0"/>
      <w:marBottom w:val="0"/>
      <w:divBdr>
        <w:top w:val="none" w:sz="0" w:space="0" w:color="auto"/>
        <w:left w:val="none" w:sz="0" w:space="0" w:color="auto"/>
        <w:bottom w:val="none" w:sz="0" w:space="0" w:color="auto"/>
        <w:right w:val="none" w:sz="0" w:space="0" w:color="auto"/>
      </w:divBdr>
    </w:div>
    <w:div w:id="191485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bi.org/search_gcse?q=Strig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rc.ac.uk/plantatlas/" TargetMode="External"/><Relationship Id="rId4" Type="http://schemas.openxmlformats.org/officeDocument/2006/relationships/settings" Target="settings.xml"/><Relationship Id="rId9" Type="http://schemas.openxmlformats.org/officeDocument/2006/relationships/hyperlink" Target="http://www.nonnativespecies.org/home/index.cf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ao.org/3/x2968e/x2968e.pdf" TargetMode="External"/></Relationship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3E853-4705-4F7F-88B3-773CE06C0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Everatt, Matthew</dc:creator>
  <cp:keywords/>
  <dc:description/>
  <cp:lastModifiedBy>Bishop, Sam</cp:lastModifiedBy>
  <cp:revision>2</cp:revision>
  <cp:lastPrinted>2021-10-22T07:48:00Z</cp:lastPrinted>
  <dcterms:created xsi:type="dcterms:W3CDTF">2022-06-01T16:34:00Z</dcterms:created>
  <dcterms:modified xsi:type="dcterms:W3CDTF">2022-06-01T16:34:00Z</dcterms:modified>
</cp:coreProperties>
</file>