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C6" w:rsidRPr="00B87886" w:rsidRDefault="003E24C6" w:rsidP="00B87886">
      <w:pPr>
        <w:jc w:val="both"/>
        <w:rPr>
          <w:rFonts w:ascii="Tahoma" w:hAnsi="Tahoma" w:cs="Tahoma"/>
          <w:b/>
          <w:sz w:val="20"/>
          <w:szCs w:val="20"/>
          <w:u w:val="single"/>
        </w:rPr>
      </w:pPr>
      <w:r w:rsidRPr="00B87886">
        <w:rPr>
          <w:rFonts w:ascii="Tahoma" w:hAnsi="Tahoma" w:cs="Tahoma"/>
          <w:b/>
          <w:sz w:val="20"/>
          <w:szCs w:val="20"/>
          <w:u w:val="single"/>
        </w:rPr>
        <w:t>International Plant Protection Convention (IPPC) country report by the National Plant Protection Organiz</w:t>
      </w:r>
      <w:r w:rsidR="00823A72">
        <w:rPr>
          <w:rFonts w:ascii="Tahoma" w:hAnsi="Tahoma" w:cs="Tahoma"/>
          <w:b/>
          <w:sz w:val="20"/>
          <w:szCs w:val="20"/>
          <w:u w:val="single"/>
        </w:rPr>
        <w:t xml:space="preserve">ation (NPPO) of South Africa: </w:t>
      </w:r>
      <w:r w:rsidR="00767618">
        <w:rPr>
          <w:rFonts w:ascii="Tahoma" w:hAnsi="Tahoma" w:cs="Tahoma"/>
          <w:b/>
          <w:sz w:val="20"/>
          <w:szCs w:val="20"/>
          <w:u w:val="single"/>
        </w:rPr>
        <w:t>Pest status</w:t>
      </w:r>
      <w:r w:rsidR="000E4020">
        <w:rPr>
          <w:rFonts w:ascii="Tahoma" w:hAnsi="Tahoma" w:cs="Tahoma"/>
          <w:b/>
          <w:sz w:val="20"/>
          <w:szCs w:val="20"/>
          <w:u w:val="single"/>
        </w:rPr>
        <w:t xml:space="preserve"> </w:t>
      </w:r>
      <w:r w:rsidR="00BC3FA1" w:rsidRPr="00B87886">
        <w:rPr>
          <w:rFonts w:ascii="Tahoma" w:hAnsi="Tahoma" w:cs="Tahoma"/>
          <w:b/>
          <w:sz w:val="20"/>
          <w:szCs w:val="20"/>
          <w:u w:val="single"/>
        </w:rPr>
        <w:t xml:space="preserve">of </w:t>
      </w:r>
      <w:r w:rsidRPr="00B87886">
        <w:rPr>
          <w:rFonts w:ascii="Tahoma" w:hAnsi="Tahoma" w:cs="Tahoma"/>
          <w:b/>
          <w:i/>
          <w:sz w:val="20"/>
          <w:szCs w:val="20"/>
          <w:u w:val="single"/>
        </w:rPr>
        <w:t xml:space="preserve">Bactrocera invadens </w:t>
      </w:r>
      <w:r w:rsidR="00356C51" w:rsidRPr="00B87886">
        <w:rPr>
          <w:rFonts w:ascii="Tahoma" w:hAnsi="Tahoma" w:cs="Tahoma"/>
          <w:b/>
          <w:sz w:val="20"/>
          <w:szCs w:val="20"/>
          <w:u w:val="single"/>
        </w:rPr>
        <w:t>in Limpopo</w:t>
      </w:r>
      <w:r w:rsidR="00767618">
        <w:rPr>
          <w:rFonts w:ascii="Tahoma" w:hAnsi="Tahoma" w:cs="Tahoma"/>
          <w:b/>
          <w:sz w:val="20"/>
          <w:szCs w:val="20"/>
          <w:u w:val="single"/>
        </w:rPr>
        <w:t xml:space="preserve"> Province, </w:t>
      </w:r>
      <w:r w:rsidRPr="00B87886">
        <w:rPr>
          <w:rFonts w:ascii="Tahoma" w:hAnsi="Tahoma" w:cs="Tahoma"/>
          <w:b/>
          <w:sz w:val="20"/>
          <w:szCs w:val="20"/>
          <w:u w:val="single"/>
        </w:rPr>
        <w:t>South Africa</w:t>
      </w:r>
      <w:r w:rsidR="008A6863">
        <w:rPr>
          <w:rFonts w:ascii="Tahoma" w:hAnsi="Tahoma" w:cs="Tahoma"/>
          <w:b/>
          <w:sz w:val="20"/>
          <w:szCs w:val="20"/>
          <w:u w:val="single"/>
        </w:rPr>
        <w:t>.</w:t>
      </w:r>
    </w:p>
    <w:p w:rsidR="003E24C6" w:rsidRPr="00B87886" w:rsidRDefault="003E24C6" w:rsidP="00B87886">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 xml:space="preserve">Pest </w:t>
            </w:r>
          </w:p>
        </w:tc>
        <w:tc>
          <w:tcPr>
            <w:tcW w:w="4428" w:type="dxa"/>
          </w:tcPr>
          <w:p w:rsidR="003E24C6" w:rsidRPr="002F3772" w:rsidRDefault="003E24C6" w:rsidP="00B87886">
            <w:pPr>
              <w:jc w:val="both"/>
              <w:rPr>
                <w:rFonts w:ascii="Tahoma" w:hAnsi="Tahoma" w:cs="Tahoma"/>
                <w:i/>
                <w:iCs/>
                <w:color w:val="000000"/>
                <w:sz w:val="20"/>
                <w:szCs w:val="20"/>
                <w:lang w:val="en-GB"/>
              </w:rPr>
            </w:pPr>
            <w:r w:rsidRPr="002F3772">
              <w:rPr>
                <w:rFonts w:ascii="Tahoma" w:hAnsi="Tahoma" w:cs="Tahoma"/>
                <w:i/>
                <w:iCs/>
                <w:color w:val="000000"/>
                <w:sz w:val="20"/>
                <w:szCs w:val="20"/>
                <w:lang w:val="en-GB"/>
              </w:rPr>
              <w:t>Bactrocera invadens</w:t>
            </w:r>
          </w:p>
          <w:p w:rsidR="009B43CC" w:rsidRPr="002F3772" w:rsidRDefault="009B43CC" w:rsidP="00B87886">
            <w:pPr>
              <w:jc w:val="both"/>
              <w:rPr>
                <w:rFonts w:ascii="Tahoma" w:hAnsi="Tahoma" w:cs="Tahoma"/>
                <w:color w:val="000000"/>
                <w:sz w:val="20"/>
                <w:szCs w:val="20"/>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Status of pest</w:t>
            </w:r>
          </w:p>
        </w:tc>
        <w:tc>
          <w:tcPr>
            <w:tcW w:w="4428" w:type="dxa"/>
          </w:tcPr>
          <w:p w:rsidR="003E24C6" w:rsidRPr="002F3772" w:rsidRDefault="009B43CC" w:rsidP="00B87886">
            <w:pPr>
              <w:jc w:val="both"/>
              <w:rPr>
                <w:rFonts w:ascii="Tahoma" w:hAnsi="Tahoma" w:cs="Tahoma"/>
                <w:sz w:val="20"/>
                <w:szCs w:val="20"/>
              </w:rPr>
            </w:pPr>
            <w:r w:rsidRPr="002F3772">
              <w:rPr>
                <w:rFonts w:ascii="Tahoma" w:hAnsi="Tahoma" w:cs="Tahoma"/>
                <w:sz w:val="20"/>
                <w:szCs w:val="20"/>
              </w:rPr>
              <w:t xml:space="preserve">Transient: actionable, under eradication. </w:t>
            </w:r>
          </w:p>
          <w:p w:rsidR="009B43CC" w:rsidRPr="002F3772" w:rsidRDefault="009B43CC" w:rsidP="00B87886">
            <w:pPr>
              <w:jc w:val="both"/>
              <w:rPr>
                <w:rFonts w:ascii="Tahoma" w:hAnsi="Tahoma" w:cs="Tahoma"/>
                <w:sz w:val="20"/>
                <w:szCs w:val="20"/>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Host or articles concerned</w:t>
            </w:r>
          </w:p>
        </w:tc>
        <w:tc>
          <w:tcPr>
            <w:tcW w:w="4428" w:type="dxa"/>
          </w:tcPr>
          <w:p w:rsidR="00F14F0B" w:rsidRPr="002F3772" w:rsidRDefault="00297165" w:rsidP="00B87886">
            <w:pPr>
              <w:jc w:val="both"/>
              <w:rPr>
                <w:rFonts w:ascii="Tahoma" w:hAnsi="Tahoma" w:cs="Tahoma"/>
                <w:sz w:val="20"/>
                <w:szCs w:val="20"/>
              </w:rPr>
            </w:pPr>
            <w:r w:rsidRPr="002F3772">
              <w:rPr>
                <w:rFonts w:ascii="Tahoma" w:hAnsi="Tahoma" w:cs="Tahoma"/>
                <w:i/>
                <w:sz w:val="20"/>
                <w:szCs w:val="20"/>
              </w:rPr>
              <w:t>Citrus</w:t>
            </w:r>
            <w:r w:rsidRPr="002F3772">
              <w:rPr>
                <w:rFonts w:ascii="Tahoma" w:hAnsi="Tahoma" w:cs="Tahoma"/>
                <w:sz w:val="20"/>
                <w:szCs w:val="20"/>
              </w:rPr>
              <w:t xml:space="preserve"> spp</w:t>
            </w:r>
            <w:r w:rsidR="009B43CC" w:rsidRPr="002F3772">
              <w:rPr>
                <w:rFonts w:ascii="Tahoma" w:hAnsi="Tahoma" w:cs="Tahoma"/>
                <w:sz w:val="20"/>
                <w:szCs w:val="20"/>
              </w:rPr>
              <w:t>.</w:t>
            </w:r>
            <w:r w:rsidR="00CB0837" w:rsidRPr="002F3772">
              <w:rPr>
                <w:rFonts w:ascii="Tahoma" w:hAnsi="Tahoma" w:cs="Tahoma"/>
                <w:sz w:val="20"/>
                <w:szCs w:val="20"/>
              </w:rPr>
              <w:t xml:space="preserve"> and </w:t>
            </w:r>
            <w:r w:rsidR="00CB0837" w:rsidRPr="002F3772">
              <w:rPr>
                <w:rFonts w:ascii="Tahoma" w:hAnsi="Tahoma" w:cs="Tahoma"/>
                <w:i/>
                <w:sz w:val="20"/>
                <w:szCs w:val="20"/>
              </w:rPr>
              <w:t xml:space="preserve">Persea </w:t>
            </w:r>
            <w:r w:rsidR="00CB0837" w:rsidRPr="002F3772">
              <w:rPr>
                <w:rFonts w:ascii="Tahoma" w:hAnsi="Tahoma" w:cs="Tahoma"/>
                <w:sz w:val="20"/>
                <w:szCs w:val="20"/>
              </w:rPr>
              <w:t>spp.</w:t>
            </w:r>
            <w:r w:rsidRPr="002F3772">
              <w:rPr>
                <w:rFonts w:ascii="Tahoma" w:hAnsi="Tahoma" w:cs="Tahoma"/>
                <w:sz w:val="20"/>
                <w:szCs w:val="20"/>
              </w:rPr>
              <w:t xml:space="preserve"> </w:t>
            </w:r>
            <w:r w:rsidR="009B43CC" w:rsidRPr="002F3772">
              <w:rPr>
                <w:rFonts w:ascii="Tahoma" w:hAnsi="Tahoma" w:cs="Tahoma"/>
                <w:sz w:val="20"/>
                <w:szCs w:val="20"/>
              </w:rPr>
              <w:t xml:space="preserve">are under threat but other </w:t>
            </w:r>
            <w:r w:rsidRPr="002F3772">
              <w:rPr>
                <w:rFonts w:ascii="Tahoma" w:hAnsi="Tahoma" w:cs="Tahoma"/>
                <w:sz w:val="20"/>
                <w:szCs w:val="20"/>
              </w:rPr>
              <w:t xml:space="preserve">commodities </w:t>
            </w:r>
            <w:r w:rsidR="009B43CC" w:rsidRPr="002F3772">
              <w:rPr>
                <w:rFonts w:ascii="Tahoma" w:hAnsi="Tahoma" w:cs="Tahoma"/>
                <w:sz w:val="20"/>
                <w:szCs w:val="20"/>
              </w:rPr>
              <w:t>that are exported and considered hosts of this pest and produced or present in the areas notified in South Africa include</w:t>
            </w:r>
            <w:r w:rsidRPr="002F3772">
              <w:rPr>
                <w:rFonts w:ascii="Tahoma" w:hAnsi="Tahoma" w:cs="Tahoma"/>
                <w:sz w:val="20"/>
                <w:szCs w:val="20"/>
              </w:rPr>
              <w:t xml:space="preserve"> mango, guava, tomato, pepper (</w:t>
            </w:r>
            <w:r w:rsidRPr="002F3772">
              <w:rPr>
                <w:rFonts w:ascii="Tahoma" w:hAnsi="Tahoma" w:cs="Tahoma"/>
                <w:i/>
                <w:sz w:val="20"/>
                <w:szCs w:val="20"/>
              </w:rPr>
              <w:t>Capsicum</w:t>
            </w:r>
            <w:r w:rsidRPr="002F3772">
              <w:rPr>
                <w:rFonts w:ascii="Tahoma" w:hAnsi="Tahoma" w:cs="Tahoma"/>
                <w:sz w:val="20"/>
                <w:szCs w:val="20"/>
              </w:rPr>
              <w:t xml:space="preserve"> spp)</w:t>
            </w:r>
            <w:r w:rsidR="009B43CC" w:rsidRPr="002F3772">
              <w:rPr>
                <w:rFonts w:ascii="Tahoma" w:hAnsi="Tahoma" w:cs="Tahoma"/>
                <w:sz w:val="20"/>
                <w:szCs w:val="20"/>
              </w:rPr>
              <w:t>, cucurbits</w:t>
            </w:r>
            <w:r w:rsidRPr="002F3772">
              <w:rPr>
                <w:rFonts w:ascii="Tahoma" w:hAnsi="Tahoma" w:cs="Tahoma"/>
                <w:sz w:val="20"/>
                <w:szCs w:val="20"/>
              </w:rPr>
              <w:t xml:space="preserve"> and several wild African fruits</w:t>
            </w:r>
            <w:r w:rsidR="009B43CC" w:rsidRPr="002F3772">
              <w:rPr>
                <w:rFonts w:ascii="Tahoma" w:hAnsi="Tahoma" w:cs="Tahoma"/>
                <w:sz w:val="20"/>
                <w:szCs w:val="20"/>
              </w:rPr>
              <w:t>.</w:t>
            </w:r>
            <w:r w:rsidRPr="002F3772">
              <w:rPr>
                <w:rFonts w:ascii="Tahoma" w:hAnsi="Tahoma" w:cs="Tahoma"/>
                <w:sz w:val="20"/>
                <w:szCs w:val="20"/>
              </w:rPr>
              <w:t xml:space="preserve"> </w:t>
            </w:r>
          </w:p>
          <w:p w:rsidR="00356C51" w:rsidRPr="002F3772" w:rsidRDefault="00356C51" w:rsidP="00B87886">
            <w:pPr>
              <w:jc w:val="both"/>
              <w:rPr>
                <w:rFonts w:ascii="Tahoma" w:hAnsi="Tahoma" w:cs="Tahoma"/>
                <w:sz w:val="20"/>
                <w:szCs w:val="20"/>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Geographic distribution</w:t>
            </w:r>
          </w:p>
        </w:tc>
        <w:tc>
          <w:tcPr>
            <w:tcW w:w="4428" w:type="dxa"/>
          </w:tcPr>
          <w:p w:rsidR="009B43CC" w:rsidRPr="002F3772" w:rsidRDefault="009B43CC" w:rsidP="00B87886">
            <w:pPr>
              <w:jc w:val="both"/>
              <w:rPr>
                <w:rFonts w:ascii="Tahoma" w:hAnsi="Tahoma" w:cs="Tahoma"/>
                <w:sz w:val="20"/>
                <w:szCs w:val="20"/>
              </w:rPr>
            </w:pPr>
            <w:r w:rsidRPr="002F3772">
              <w:rPr>
                <w:rFonts w:ascii="Tahoma" w:hAnsi="Tahoma" w:cs="Tahoma"/>
                <w:sz w:val="20"/>
                <w:szCs w:val="20"/>
              </w:rPr>
              <w:t xml:space="preserve">Male </w:t>
            </w:r>
            <w:r w:rsidRPr="002F3772">
              <w:rPr>
                <w:rFonts w:ascii="Tahoma" w:hAnsi="Tahoma" w:cs="Tahoma"/>
                <w:i/>
                <w:sz w:val="20"/>
                <w:szCs w:val="20"/>
              </w:rPr>
              <w:t>Bactrocera invadens</w:t>
            </w:r>
            <w:r w:rsidRPr="002F3772">
              <w:rPr>
                <w:rFonts w:ascii="Tahoma" w:hAnsi="Tahoma" w:cs="Tahoma"/>
                <w:sz w:val="20"/>
                <w:szCs w:val="20"/>
              </w:rPr>
              <w:t xml:space="preserve"> specimens were detected in Methyl Eugenol</w:t>
            </w:r>
            <w:r w:rsidR="00356C51" w:rsidRPr="002F3772">
              <w:rPr>
                <w:rFonts w:ascii="Tahoma" w:hAnsi="Tahoma" w:cs="Tahoma"/>
                <w:sz w:val="20"/>
                <w:szCs w:val="20"/>
              </w:rPr>
              <w:t xml:space="preserve"> baited fruit fly traps in the </w:t>
            </w:r>
            <w:r w:rsidRPr="002F3772">
              <w:rPr>
                <w:rFonts w:ascii="Tahoma" w:hAnsi="Tahoma" w:cs="Tahoma"/>
                <w:sz w:val="20"/>
                <w:szCs w:val="20"/>
              </w:rPr>
              <w:t>Li</w:t>
            </w:r>
            <w:r w:rsidR="008A6863" w:rsidRPr="002F3772">
              <w:rPr>
                <w:rFonts w:ascii="Tahoma" w:hAnsi="Tahoma" w:cs="Tahoma"/>
                <w:sz w:val="20"/>
                <w:szCs w:val="20"/>
              </w:rPr>
              <w:t>mpopo P</w:t>
            </w:r>
            <w:r w:rsidR="00CB0837" w:rsidRPr="002F3772">
              <w:rPr>
                <w:rFonts w:ascii="Tahoma" w:hAnsi="Tahoma" w:cs="Tahoma"/>
                <w:sz w:val="20"/>
                <w:szCs w:val="20"/>
              </w:rPr>
              <w:t xml:space="preserve">rovince of South Africa. </w:t>
            </w:r>
            <w:r w:rsidRPr="002F3772">
              <w:rPr>
                <w:rFonts w:ascii="Tahoma" w:hAnsi="Tahoma" w:cs="Tahoma"/>
                <w:sz w:val="20"/>
                <w:szCs w:val="20"/>
              </w:rPr>
              <w:t xml:space="preserve">Delimitation is implemented which is followed by actions for eradication. Three separate areas are placed under quarantine to implement eradication actions. </w:t>
            </w:r>
          </w:p>
          <w:p w:rsidR="00F14F0B" w:rsidRPr="002F3772" w:rsidRDefault="00F14F0B" w:rsidP="00B87886">
            <w:pPr>
              <w:jc w:val="both"/>
              <w:rPr>
                <w:rFonts w:ascii="Tahoma" w:hAnsi="Tahoma" w:cs="Tahoma"/>
                <w:color w:val="000000"/>
                <w:sz w:val="20"/>
                <w:szCs w:val="20"/>
                <w:lang w:val="en-GB"/>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Nature of immediate or potential danger</w:t>
            </w:r>
          </w:p>
        </w:tc>
        <w:tc>
          <w:tcPr>
            <w:tcW w:w="4428" w:type="dxa"/>
          </w:tcPr>
          <w:p w:rsidR="009B43CC" w:rsidRPr="002F3772" w:rsidRDefault="009B43CC" w:rsidP="00B87886">
            <w:pPr>
              <w:jc w:val="both"/>
              <w:rPr>
                <w:rFonts w:ascii="Tahoma" w:hAnsi="Tahoma" w:cs="Tahoma"/>
                <w:sz w:val="20"/>
                <w:szCs w:val="20"/>
              </w:rPr>
            </w:pPr>
            <w:r w:rsidRPr="002F3772">
              <w:rPr>
                <w:rFonts w:ascii="Tahoma" w:hAnsi="Tahoma" w:cs="Tahoma"/>
                <w:sz w:val="20"/>
                <w:szCs w:val="20"/>
              </w:rPr>
              <w:t xml:space="preserve">Potential spread or establishment of </w:t>
            </w:r>
            <w:r w:rsidRPr="002F3772">
              <w:rPr>
                <w:rFonts w:ascii="Tahoma" w:hAnsi="Tahoma" w:cs="Tahoma"/>
                <w:i/>
                <w:sz w:val="20"/>
                <w:szCs w:val="20"/>
              </w:rPr>
              <w:t>Bactrocera invadens</w:t>
            </w:r>
            <w:r w:rsidRPr="002F3772">
              <w:rPr>
                <w:rFonts w:ascii="Tahoma" w:hAnsi="Tahoma" w:cs="Tahoma"/>
                <w:sz w:val="20"/>
                <w:szCs w:val="20"/>
              </w:rPr>
              <w:t xml:space="preserve"> into other production areas where its presence may impede the export potential of the relevant host commodities affected.</w:t>
            </w:r>
          </w:p>
          <w:p w:rsidR="00F14F0B" w:rsidRPr="002F3772" w:rsidRDefault="00F14F0B" w:rsidP="00B87886">
            <w:pPr>
              <w:jc w:val="both"/>
              <w:rPr>
                <w:rFonts w:ascii="Tahoma" w:hAnsi="Tahoma" w:cs="Tahoma"/>
                <w:color w:val="000000"/>
                <w:sz w:val="20"/>
                <w:szCs w:val="20"/>
              </w:rPr>
            </w:pPr>
          </w:p>
        </w:tc>
      </w:tr>
      <w:tr w:rsidR="003E24C6" w:rsidRPr="008A6863">
        <w:tc>
          <w:tcPr>
            <w:tcW w:w="4428" w:type="dxa"/>
            <w:shd w:val="clear" w:color="auto" w:fill="E6E6E6"/>
          </w:tcPr>
          <w:p w:rsidR="003E24C6" w:rsidRPr="00B8396E" w:rsidRDefault="003E24C6" w:rsidP="00B87886">
            <w:pPr>
              <w:jc w:val="both"/>
              <w:rPr>
                <w:rFonts w:ascii="Tahoma" w:hAnsi="Tahoma" w:cs="Tahoma"/>
                <w:b/>
                <w:sz w:val="20"/>
                <w:szCs w:val="20"/>
              </w:rPr>
            </w:pPr>
            <w:r w:rsidRPr="00B8396E">
              <w:rPr>
                <w:rFonts w:ascii="Tahoma" w:hAnsi="Tahoma" w:cs="Tahoma"/>
                <w:b/>
                <w:sz w:val="20"/>
                <w:szCs w:val="20"/>
              </w:rPr>
              <w:t>Summary</w:t>
            </w:r>
          </w:p>
        </w:tc>
        <w:tc>
          <w:tcPr>
            <w:tcW w:w="4428" w:type="dxa"/>
          </w:tcPr>
          <w:p w:rsidR="00441B72" w:rsidRPr="002F3772" w:rsidRDefault="00612989" w:rsidP="00B87886">
            <w:pPr>
              <w:jc w:val="both"/>
              <w:rPr>
                <w:rFonts w:ascii="Tahoma" w:hAnsi="Tahoma" w:cs="Tahoma"/>
                <w:sz w:val="20"/>
                <w:szCs w:val="20"/>
              </w:rPr>
            </w:pPr>
            <w:r w:rsidRPr="002F3772">
              <w:rPr>
                <w:rFonts w:ascii="Tahoma" w:hAnsi="Tahoma" w:cs="Tahoma"/>
                <w:sz w:val="20"/>
                <w:szCs w:val="20"/>
              </w:rPr>
              <w:t>The Department of Agriculture</w:t>
            </w:r>
            <w:r w:rsidR="00FD7AD0" w:rsidRPr="002F3772">
              <w:rPr>
                <w:rFonts w:ascii="Tahoma" w:hAnsi="Tahoma" w:cs="Tahoma"/>
                <w:sz w:val="20"/>
                <w:szCs w:val="20"/>
              </w:rPr>
              <w:t xml:space="preserve">, </w:t>
            </w:r>
            <w:r w:rsidRPr="002F3772">
              <w:rPr>
                <w:rFonts w:ascii="Tahoma" w:hAnsi="Tahoma" w:cs="Tahoma"/>
                <w:sz w:val="20"/>
                <w:szCs w:val="20"/>
              </w:rPr>
              <w:t xml:space="preserve">Forestry and Fisheries (DAFF) confirms the detection of male specimens of </w:t>
            </w:r>
            <w:r w:rsidRPr="002F3772">
              <w:rPr>
                <w:rFonts w:ascii="Tahoma" w:hAnsi="Tahoma" w:cs="Tahoma"/>
                <w:i/>
                <w:sz w:val="20"/>
                <w:szCs w:val="20"/>
              </w:rPr>
              <w:t xml:space="preserve">Bactrocera </w:t>
            </w:r>
            <w:proofErr w:type="spellStart"/>
            <w:r w:rsidRPr="002F3772">
              <w:rPr>
                <w:rFonts w:ascii="Tahoma" w:hAnsi="Tahoma" w:cs="Tahoma"/>
                <w:i/>
                <w:sz w:val="20"/>
                <w:szCs w:val="20"/>
              </w:rPr>
              <w:t>invadens</w:t>
            </w:r>
            <w:proofErr w:type="spellEnd"/>
            <w:r w:rsidRPr="002F3772">
              <w:rPr>
                <w:rFonts w:ascii="Tahoma" w:hAnsi="Tahoma" w:cs="Tahoma"/>
                <w:sz w:val="20"/>
                <w:szCs w:val="20"/>
              </w:rPr>
              <w:t xml:space="preserve"> in the Vhembe, Mopani and Bohlabela districts in the Limpopo province. The affected areas are the </w:t>
            </w:r>
            <w:proofErr w:type="spellStart"/>
            <w:r w:rsidRPr="002F3772">
              <w:rPr>
                <w:rFonts w:ascii="Tahoma" w:hAnsi="Tahoma" w:cs="Tahoma"/>
                <w:sz w:val="20"/>
                <w:szCs w:val="20"/>
              </w:rPr>
              <w:t>Levubu</w:t>
            </w:r>
            <w:proofErr w:type="spellEnd"/>
            <w:r w:rsidRPr="002F3772">
              <w:rPr>
                <w:rFonts w:ascii="Tahoma" w:hAnsi="Tahoma" w:cs="Tahoma"/>
                <w:sz w:val="20"/>
                <w:szCs w:val="20"/>
              </w:rPr>
              <w:t xml:space="preserve"> (Vhembe district), </w:t>
            </w:r>
            <w:proofErr w:type="spellStart"/>
            <w:r w:rsidRPr="002F3772">
              <w:rPr>
                <w:rFonts w:ascii="Tahoma" w:hAnsi="Tahoma" w:cs="Tahoma"/>
                <w:sz w:val="20"/>
                <w:szCs w:val="20"/>
              </w:rPr>
              <w:t>Deerpark</w:t>
            </w:r>
            <w:proofErr w:type="spellEnd"/>
            <w:r w:rsidRPr="002F3772">
              <w:rPr>
                <w:rFonts w:ascii="Tahoma" w:hAnsi="Tahoma" w:cs="Tahoma"/>
                <w:sz w:val="20"/>
                <w:szCs w:val="20"/>
              </w:rPr>
              <w:t xml:space="preserve"> </w:t>
            </w:r>
            <w:r w:rsidR="00441B72" w:rsidRPr="002F3772">
              <w:rPr>
                <w:rFonts w:ascii="Tahoma" w:hAnsi="Tahoma" w:cs="Tahoma"/>
                <w:sz w:val="20"/>
                <w:szCs w:val="20"/>
              </w:rPr>
              <w:t>(Mopani</w:t>
            </w:r>
            <w:r w:rsidRPr="002F3772">
              <w:rPr>
                <w:rFonts w:ascii="Tahoma" w:hAnsi="Tahoma" w:cs="Tahoma"/>
                <w:sz w:val="20"/>
                <w:szCs w:val="20"/>
              </w:rPr>
              <w:t xml:space="preserve"> districts) and </w:t>
            </w:r>
            <w:proofErr w:type="spellStart"/>
            <w:r w:rsidRPr="002F3772">
              <w:rPr>
                <w:rFonts w:ascii="Tahoma" w:hAnsi="Tahoma" w:cs="Tahoma"/>
                <w:sz w:val="20"/>
                <w:szCs w:val="20"/>
              </w:rPr>
              <w:t>Hoedspruit</w:t>
            </w:r>
            <w:proofErr w:type="spellEnd"/>
            <w:r w:rsidRPr="002F3772">
              <w:rPr>
                <w:rFonts w:ascii="Tahoma" w:hAnsi="Tahoma" w:cs="Tahoma"/>
                <w:sz w:val="20"/>
                <w:szCs w:val="20"/>
              </w:rPr>
              <w:t xml:space="preserve"> (Bohlabela district).   The ident</w:t>
            </w:r>
            <w:r w:rsidR="00441B72" w:rsidRPr="002F3772">
              <w:rPr>
                <w:rFonts w:ascii="Tahoma" w:hAnsi="Tahoma" w:cs="Tahoma"/>
                <w:sz w:val="20"/>
                <w:szCs w:val="20"/>
              </w:rPr>
              <w:t>ifications are confirmed by an I</w:t>
            </w:r>
            <w:r w:rsidRPr="002F3772">
              <w:rPr>
                <w:rFonts w:ascii="Tahoma" w:hAnsi="Tahoma" w:cs="Tahoma"/>
                <w:sz w:val="20"/>
                <w:szCs w:val="20"/>
              </w:rPr>
              <w:t>nternationally recognized fruit fly taxonomist. The NPPO of South Africa initiated delimiting surveys in the areas after the first detections and phytosanitary actions were implemented with immediate effect to prevent the movement of fruit from the area under delimitation. Actions to eradicate these areas commenced after the detection of a second adult fruit fly in each of the affected areas. Bilateral commun</w:t>
            </w:r>
            <w:r w:rsidR="00441B72" w:rsidRPr="002F3772">
              <w:rPr>
                <w:rFonts w:ascii="Tahoma" w:hAnsi="Tahoma" w:cs="Tahoma"/>
                <w:sz w:val="20"/>
                <w:szCs w:val="20"/>
              </w:rPr>
              <w:t>ications with the relevant NPPOs</w:t>
            </w:r>
            <w:r w:rsidRPr="002F3772">
              <w:rPr>
                <w:rFonts w:ascii="Tahoma" w:hAnsi="Tahoma" w:cs="Tahoma"/>
                <w:sz w:val="20"/>
                <w:szCs w:val="20"/>
              </w:rPr>
              <w:t xml:space="preserve"> in this regard are underway.</w:t>
            </w:r>
          </w:p>
          <w:p w:rsidR="00F321EB" w:rsidRPr="002F3772" w:rsidRDefault="00F321EB" w:rsidP="00B87886">
            <w:pPr>
              <w:jc w:val="both"/>
              <w:rPr>
                <w:rFonts w:ascii="Tahoma" w:hAnsi="Tahoma" w:cs="Tahoma"/>
                <w:sz w:val="20"/>
                <w:szCs w:val="20"/>
              </w:rPr>
            </w:pPr>
          </w:p>
          <w:p w:rsidR="00F321EB" w:rsidRPr="002F3772" w:rsidRDefault="00F321EB" w:rsidP="00B87886">
            <w:pPr>
              <w:jc w:val="both"/>
              <w:rPr>
                <w:rFonts w:ascii="Tahoma" w:hAnsi="Tahoma" w:cs="Tahoma"/>
                <w:sz w:val="20"/>
                <w:szCs w:val="20"/>
              </w:rPr>
            </w:pPr>
          </w:p>
          <w:p w:rsidR="00F321EB" w:rsidRPr="002F3772" w:rsidRDefault="00F321EB" w:rsidP="00B87886">
            <w:pPr>
              <w:jc w:val="both"/>
              <w:rPr>
                <w:rFonts w:ascii="Tahoma" w:hAnsi="Tahoma" w:cs="Tahoma"/>
                <w:sz w:val="20"/>
                <w:szCs w:val="20"/>
              </w:rPr>
            </w:pPr>
          </w:p>
          <w:p w:rsidR="00B064C5" w:rsidRPr="002F3772" w:rsidRDefault="00B064C5" w:rsidP="00B87886">
            <w:pPr>
              <w:jc w:val="both"/>
              <w:rPr>
                <w:rFonts w:ascii="Tahoma" w:hAnsi="Tahoma" w:cs="Tahoma"/>
                <w:sz w:val="20"/>
                <w:szCs w:val="20"/>
              </w:rPr>
            </w:pPr>
          </w:p>
          <w:p w:rsidR="00F321EB" w:rsidRPr="002F3772" w:rsidRDefault="00F321EB" w:rsidP="00B87886">
            <w:pPr>
              <w:jc w:val="both"/>
              <w:rPr>
                <w:rFonts w:ascii="Tahoma" w:hAnsi="Tahoma" w:cs="Tahoma"/>
                <w:sz w:val="20"/>
                <w:szCs w:val="20"/>
              </w:rPr>
            </w:pPr>
          </w:p>
          <w:p w:rsidR="00612989" w:rsidRPr="002F3772" w:rsidRDefault="00612989" w:rsidP="00612989">
            <w:pPr>
              <w:jc w:val="both"/>
              <w:rPr>
                <w:rFonts w:ascii="Tahoma" w:hAnsi="Tahoma" w:cs="Tahoma"/>
                <w:sz w:val="20"/>
                <w:szCs w:val="20"/>
              </w:rPr>
            </w:pPr>
            <w:r w:rsidRPr="002F3772">
              <w:rPr>
                <w:rFonts w:ascii="Tahoma" w:hAnsi="Tahoma" w:cs="Tahoma"/>
                <w:sz w:val="20"/>
                <w:szCs w:val="20"/>
              </w:rPr>
              <w:lastRenderedPageBreak/>
              <w:t xml:space="preserve">The first detection in the </w:t>
            </w:r>
            <w:proofErr w:type="spellStart"/>
            <w:r w:rsidRPr="002F3772">
              <w:rPr>
                <w:rFonts w:ascii="Tahoma" w:hAnsi="Tahoma" w:cs="Tahoma"/>
                <w:sz w:val="20"/>
                <w:szCs w:val="20"/>
              </w:rPr>
              <w:t>Levubu</w:t>
            </w:r>
            <w:proofErr w:type="spellEnd"/>
            <w:r w:rsidRPr="002F3772">
              <w:rPr>
                <w:rFonts w:ascii="Tahoma" w:hAnsi="Tahoma" w:cs="Tahoma"/>
                <w:sz w:val="20"/>
                <w:szCs w:val="20"/>
              </w:rPr>
              <w:t xml:space="preserve"> </w:t>
            </w:r>
            <w:r w:rsidR="00F16DE9" w:rsidRPr="002F3772">
              <w:rPr>
                <w:rFonts w:ascii="Tahoma" w:hAnsi="Tahoma" w:cs="Tahoma"/>
                <w:sz w:val="20"/>
                <w:szCs w:val="20"/>
              </w:rPr>
              <w:t>area was</w:t>
            </w:r>
            <w:r w:rsidRPr="002F3772">
              <w:rPr>
                <w:rFonts w:ascii="Tahoma" w:hAnsi="Tahoma" w:cs="Tahoma"/>
                <w:sz w:val="20"/>
                <w:szCs w:val="20"/>
              </w:rPr>
              <w:t xml:space="preserve"> on 27 April 2012 and the second </w:t>
            </w:r>
            <w:r w:rsidR="00F16DE9" w:rsidRPr="002F3772">
              <w:rPr>
                <w:rFonts w:ascii="Tahoma" w:hAnsi="Tahoma" w:cs="Tahoma"/>
                <w:sz w:val="20"/>
                <w:szCs w:val="20"/>
              </w:rPr>
              <w:t>on 16</w:t>
            </w:r>
            <w:r w:rsidRPr="002F3772">
              <w:rPr>
                <w:rFonts w:ascii="Tahoma" w:hAnsi="Tahoma" w:cs="Tahoma"/>
                <w:sz w:val="20"/>
                <w:szCs w:val="20"/>
              </w:rPr>
              <w:t xml:space="preserve"> May 2012. The first detection in the </w:t>
            </w:r>
            <w:proofErr w:type="spellStart"/>
            <w:r w:rsidRPr="002F3772">
              <w:rPr>
                <w:rFonts w:ascii="Tahoma" w:hAnsi="Tahoma" w:cs="Tahoma"/>
                <w:sz w:val="20"/>
                <w:szCs w:val="20"/>
              </w:rPr>
              <w:t>Deerpark</w:t>
            </w:r>
            <w:proofErr w:type="spellEnd"/>
            <w:r w:rsidRPr="002F3772">
              <w:rPr>
                <w:rFonts w:ascii="Tahoma" w:hAnsi="Tahoma" w:cs="Tahoma"/>
                <w:sz w:val="20"/>
                <w:szCs w:val="20"/>
              </w:rPr>
              <w:t xml:space="preserve"> area was on 26 April 2012 and the second on 31 May 2012. The first detection in the </w:t>
            </w:r>
            <w:proofErr w:type="spellStart"/>
            <w:r w:rsidRPr="002F3772">
              <w:rPr>
                <w:rFonts w:ascii="Tahoma" w:hAnsi="Tahoma" w:cs="Tahoma"/>
                <w:sz w:val="20"/>
                <w:szCs w:val="20"/>
              </w:rPr>
              <w:t>Hoedspruit</w:t>
            </w:r>
            <w:proofErr w:type="spellEnd"/>
            <w:r w:rsidRPr="002F3772">
              <w:rPr>
                <w:rFonts w:ascii="Tahoma" w:hAnsi="Tahoma" w:cs="Tahoma"/>
                <w:sz w:val="20"/>
                <w:szCs w:val="20"/>
              </w:rPr>
              <w:t xml:space="preserve"> area was on 16 April 2012 and the second on 8 May 2012.  Eradication has been initiated in all of these areas. </w:t>
            </w:r>
          </w:p>
          <w:p w:rsidR="009B43CC" w:rsidRPr="002F3772" w:rsidRDefault="009B43CC" w:rsidP="00B87886">
            <w:pPr>
              <w:ind w:left="720"/>
              <w:jc w:val="both"/>
              <w:rPr>
                <w:rFonts w:ascii="Tahoma" w:hAnsi="Tahoma" w:cs="Tahoma"/>
                <w:sz w:val="20"/>
                <w:szCs w:val="20"/>
              </w:rPr>
            </w:pPr>
          </w:p>
          <w:p w:rsidR="00441B72" w:rsidRPr="002F3772" w:rsidRDefault="00FD7AD0" w:rsidP="00612989">
            <w:pPr>
              <w:jc w:val="both"/>
              <w:rPr>
                <w:rFonts w:ascii="Tahoma" w:hAnsi="Tahoma" w:cs="Tahoma"/>
                <w:sz w:val="20"/>
                <w:szCs w:val="20"/>
              </w:rPr>
            </w:pPr>
            <w:r w:rsidRPr="002F3772">
              <w:rPr>
                <w:rFonts w:ascii="Tahoma" w:hAnsi="Tahoma" w:cs="Tahoma"/>
                <w:sz w:val="20"/>
                <w:szCs w:val="20"/>
              </w:rPr>
              <w:t>The South African N</w:t>
            </w:r>
            <w:r w:rsidR="00612989" w:rsidRPr="002F3772">
              <w:rPr>
                <w:rFonts w:ascii="Tahoma" w:hAnsi="Tahoma" w:cs="Tahoma"/>
                <w:sz w:val="20"/>
                <w:szCs w:val="20"/>
              </w:rPr>
              <w:t xml:space="preserve">ational exotic fruit fly surveillance project started in 2006. A network of fruit fly traps was deployed as an early warning system to detect exotic fruit flies. Traps were placed in production areas, alongside road transects, at ports of entry and in urban areas close to municipal garbage dumps, hotels, sports grounds and other strategic places countrywide. Since the establishment of </w:t>
            </w:r>
            <w:r w:rsidR="00612989" w:rsidRPr="002F3772">
              <w:rPr>
                <w:rFonts w:ascii="Tahoma" w:hAnsi="Tahoma" w:cs="Tahoma"/>
                <w:i/>
                <w:sz w:val="20"/>
                <w:szCs w:val="20"/>
              </w:rPr>
              <w:t xml:space="preserve">Bactrocera </w:t>
            </w:r>
            <w:proofErr w:type="spellStart"/>
            <w:r w:rsidR="00612989" w:rsidRPr="002F3772">
              <w:rPr>
                <w:rFonts w:ascii="Tahoma" w:hAnsi="Tahoma" w:cs="Tahoma"/>
                <w:i/>
                <w:sz w:val="20"/>
                <w:szCs w:val="20"/>
              </w:rPr>
              <w:t>invadens</w:t>
            </w:r>
            <w:proofErr w:type="spellEnd"/>
            <w:r w:rsidR="00612989" w:rsidRPr="002F3772">
              <w:rPr>
                <w:rFonts w:ascii="Tahoma" w:hAnsi="Tahoma" w:cs="Tahoma"/>
                <w:sz w:val="20"/>
                <w:szCs w:val="20"/>
              </w:rPr>
              <w:t xml:space="preserve"> in northern Namibia, northern Botswana and Mozambique as well as in the territories of several other African trading partners, surveillance has been intensified especially alongside the northern borders of South Africa.</w:t>
            </w:r>
          </w:p>
          <w:p w:rsidR="00441B72" w:rsidRPr="002F3772" w:rsidRDefault="00441B72" w:rsidP="00612989">
            <w:pPr>
              <w:jc w:val="both"/>
              <w:rPr>
                <w:rFonts w:ascii="Tahoma" w:hAnsi="Tahoma" w:cs="Tahoma"/>
                <w:sz w:val="20"/>
                <w:szCs w:val="20"/>
              </w:rPr>
            </w:pPr>
          </w:p>
          <w:p w:rsidR="00612989" w:rsidRPr="002F3772" w:rsidRDefault="00612989" w:rsidP="00612989">
            <w:pPr>
              <w:jc w:val="both"/>
              <w:rPr>
                <w:rFonts w:ascii="Tahoma" w:hAnsi="Tahoma" w:cs="Tahoma"/>
                <w:sz w:val="20"/>
                <w:szCs w:val="20"/>
              </w:rPr>
            </w:pPr>
            <w:r w:rsidRPr="002F3772">
              <w:rPr>
                <w:rFonts w:ascii="Tahoma" w:hAnsi="Tahoma" w:cs="Tahoma"/>
                <w:sz w:val="20"/>
                <w:szCs w:val="20"/>
              </w:rPr>
              <w:t xml:space="preserve">The fruit industry was recognized as a key role player to assist with the surveillance. Subsequently Citrus Research International (CRI), Citrus Growers’ Association (CGA), Deciduous Fruit Producers Trust (DFPT/ </w:t>
            </w:r>
            <w:proofErr w:type="spellStart"/>
            <w:r w:rsidRPr="002F3772">
              <w:rPr>
                <w:rFonts w:ascii="Tahoma" w:hAnsi="Tahoma" w:cs="Tahoma"/>
                <w:sz w:val="20"/>
                <w:szCs w:val="20"/>
              </w:rPr>
              <w:t>Hortgro</w:t>
            </w:r>
            <w:proofErr w:type="spellEnd"/>
            <w:r w:rsidRPr="002F3772">
              <w:rPr>
                <w:rFonts w:ascii="Tahoma" w:hAnsi="Tahoma" w:cs="Tahoma"/>
                <w:sz w:val="20"/>
                <w:szCs w:val="20"/>
              </w:rPr>
              <w:t>), South African Table Grape Industry (SATI) and the Subtropical Growers Association (</w:t>
            </w:r>
            <w:proofErr w:type="spellStart"/>
            <w:r w:rsidRPr="002F3772">
              <w:rPr>
                <w:rFonts w:ascii="Tahoma" w:hAnsi="Tahoma" w:cs="Tahoma"/>
                <w:sz w:val="20"/>
                <w:szCs w:val="20"/>
              </w:rPr>
              <w:t>Subtro</w:t>
            </w:r>
            <w:r w:rsidR="00FD7AD0" w:rsidRPr="002F3772">
              <w:rPr>
                <w:rFonts w:ascii="Tahoma" w:hAnsi="Tahoma" w:cs="Tahoma"/>
                <w:sz w:val="20"/>
                <w:szCs w:val="20"/>
              </w:rPr>
              <w:t>p</w:t>
            </w:r>
            <w:proofErr w:type="spellEnd"/>
            <w:r w:rsidR="00FD7AD0" w:rsidRPr="002F3772">
              <w:rPr>
                <w:rFonts w:ascii="Tahoma" w:hAnsi="Tahoma" w:cs="Tahoma"/>
                <w:sz w:val="20"/>
                <w:szCs w:val="20"/>
              </w:rPr>
              <w:t>) became part of the official N</w:t>
            </w:r>
            <w:r w:rsidRPr="002F3772">
              <w:rPr>
                <w:rFonts w:ascii="Tahoma" w:hAnsi="Tahoma" w:cs="Tahoma"/>
                <w:sz w:val="20"/>
                <w:szCs w:val="20"/>
              </w:rPr>
              <w:t xml:space="preserve">ational exotic fruit fly detection survey. </w:t>
            </w:r>
            <w:r w:rsidRPr="002F3772">
              <w:rPr>
                <w:rFonts w:ascii="Tahoma" w:hAnsi="Tahoma" w:cs="Tahoma"/>
                <w:i/>
                <w:sz w:val="20"/>
                <w:szCs w:val="20"/>
              </w:rPr>
              <w:t xml:space="preserve">Bactrocera </w:t>
            </w:r>
            <w:proofErr w:type="spellStart"/>
            <w:r w:rsidRPr="002F3772">
              <w:rPr>
                <w:rFonts w:ascii="Tahoma" w:hAnsi="Tahoma" w:cs="Tahoma"/>
                <w:i/>
                <w:sz w:val="20"/>
                <w:szCs w:val="20"/>
              </w:rPr>
              <w:t>invadens</w:t>
            </w:r>
            <w:proofErr w:type="spellEnd"/>
            <w:r w:rsidRPr="002F3772">
              <w:rPr>
                <w:rFonts w:ascii="Tahoma" w:hAnsi="Tahoma" w:cs="Tahoma"/>
                <w:sz w:val="20"/>
                <w:szCs w:val="20"/>
              </w:rPr>
              <w:t xml:space="preserve"> has been detected in seven areas in South Africa since May 2010 and was successfully eradicated in all of those areas. </w:t>
            </w:r>
          </w:p>
          <w:p w:rsidR="009B43CC" w:rsidRPr="002F3772" w:rsidRDefault="009B43CC" w:rsidP="00B87886">
            <w:pPr>
              <w:ind w:left="720"/>
              <w:jc w:val="both"/>
              <w:rPr>
                <w:rFonts w:ascii="Tahoma" w:hAnsi="Tahoma" w:cs="Tahoma"/>
                <w:sz w:val="20"/>
                <w:szCs w:val="20"/>
              </w:rPr>
            </w:pPr>
          </w:p>
          <w:p w:rsidR="003E24C6" w:rsidRPr="002F3772" w:rsidRDefault="009B43CC" w:rsidP="00356C51">
            <w:pPr>
              <w:jc w:val="both"/>
              <w:rPr>
                <w:rFonts w:ascii="Tahoma" w:hAnsi="Tahoma" w:cs="Tahoma"/>
                <w:sz w:val="20"/>
                <w:szCs w:val="20"/>
              </w:rPr>
            </w:pPr>
            <w:r w:rsidRPr="002F3772">
              <w:rPr>
                <w:rFonts w:ascii="Tahoma" w:hAnsi="Tahoma" w:cs="Tahoma"/>
                <w:sz w:val="20"/>
                <w:szCs w:val="20"/>
              </w:rPr>
              <w:t xml:space="preserve"> </w:t>
            </w:r>
          </w:p>
        </w:tc>
      </w:tr>
    </w:tbl>
    <w:p w:rsidR="003E24C6" w:rsidRPr="00612989" w:rsidRDefault="003E24C6" w:rsidP="00612989">
      <w:pPr>
        <w:rPr>
          <w:rFonts w:asciiTheme="majorHAnsi" w:hAnsiTheme="majorHAnsi"/>
          <w:sz w:val="20"/>
          <w:szCs w:val="20"/>
        </w:rPr>
      </w:pPr>
    </w:p>
    <w:sectPr w:rsidR="003E24C6" w:rsidRPr="00612989" w:rsidSect="00CC1EF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F1447"/>
    <w:rsid w:val="00051791"/>
    <w:rsid w:val="00067FB9"/>
    <w:rsid w:val="000C016E"/>
    <w:rsid w:val="000C430B"/>
    <w:rsid w:val="000E4020"/>
    <w:rsid w:val="001960D6"/>
    <w:rsid w:val="00196FF1"/>
    <w:rsid w:val="001B3974"/>
    <w:rsid w:val="00264816"/>
    <w:rsid w:val="002723CA"/>
    <w:rsid w:val="00286989"/>
    <w:rsid w:val="00297165"/>
    <w:rsid w:val="002B46B4"/>
    <w:rsid w:val="002F3772"/>
    <w:rsid w:val="002F4018"/>
    <w:rsid w:val="00304A71"/>
    <w:rsid w:val="00337544"/>
    <w:rsid w:val="0035617F"/>
    <w:rsid w:val="00356C51"/>
    <w:rsid w:val="0037277C"/>
    <w:rsid w:val="003E24C6"/>
    <w:rsid w:val="003E756F"/>
    <w:rsid w:val="00441B72"/>
    <w:rsid w:val="00455CD9"/>
    <w:rsid w:val="004F13BF"/>
    <w:rsid w:val="00540C46"/>
    <w:rsid w:val="00566065"/>
    <w:rsid w:val="00571750"/>
    <w:rsid w:val="005A4710"/>
    <w:rsid w:val="005B17AD"/>
    <w:rsid w:val="005B2640"/>
    <w:rsid w:val="00610765"/>
    <w:rsid w:val="00612989"/>
    <w:rsid w:val="006735B4"/>
    <w:rsid w:val="00685CD3"/>
    <w:rsid w:val="006F4962"/>
    <w:rsid w:val="006F5878"/>
    <w:rsid w:val="00725960"/>
    <w:rsid w:val="00767618"/>
    <w:rsid w:val="00777D28"/>
    <w:rsid w:val="007D2211"/>
    <w:rsid w:val="007F1447"/>
    <w:rsid w:val="00823A72"/>
    <w:rsid w:val="00860C9F"/>
    <w:rsid w:val="008A6863"/>
    <w:rsid w:val="008F52F9"/>
    <w:rsid w:val="009001ED"/>
    <w:rsid w:val="00911AED"/>
    <w:rsid w:val="00925A57"/>
    <w:rsid w:val="009A044E"/>
    <w:rsid w:val="009B43CC"/>
    <w:rsid w:val="00AA22FE"/>
    <w:rsid w:val="00AA63BD"/>
    <w:rsid w:val="00AB28DE"/>
    <w:rsid w:val="00AD4832"/>
    <w:rsid w:val="00AE0D94"/>
    <w:rsid w:val="00B064C5"/>
    <w:rsid w:val="00B6621B"/>
    <w:rsid w:val="00B77D79"/>
    <w:rsid w:val="00B8396E"/>
    <w:rsid w:val="00B86537"/>
    <w:rsid w:val="00B87886"/>
    <w:rsid w:val="00B950DD"/>
    <w:rsid w:val="00BC3FA1"/>
    <w:rsid w:val="00C5012C"/>
    <w:rsid w:val="00C56124"/>
    <w:rsid w:val="00C65AC3"/>
    <w:rsid w:val="00C73865"/>
    <w:rsid w:val="00C92818"/>
    <w:rsid w:val="00CB0837"/>
    <w:rsid w:val="00CC1EFC"/>
    <w:rsid w:val="00CF17AA"/>
    <w:rsid w:val="00CF6F9D"/>
    <w:rsid w:val="00D12D34"/>
    <w:rsid w:val="00D17A22"/>
    <w:rsid w:val="00D2745D"/>
    <w:rsid w:val="00D76168"/>
    <w:rsid w:val="00D8287C"/>
    <w:rsid w:val="00DE1436"/>
    <w:rsid w:val="00E73F36"/>
    <w:rsid w:val="00E746E0"/>
    <w:rsid w:val="00EA2C07"/>
    <w:rsid w:val="00EB42B6"/>
    <w:rsid w:val="00F14F0B"/>
    <w:rsid w:val="00F16DE9"/>
    <w:rsid w:val="00F321EB"/>
    <w:rsid w:val="00F863D5"/>
    <w:rsid w:val="00FC5142"/>
    <w:rsid w:val="00FD7AD0"/>
    <w:rsid w:val="00FF3F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E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EFC"/>
    <w:rPr>
      <w:rFonts w:ascii="Tahoma" w:hAnsi="Tahoma" w:cs="Tahoma"/>
      <w:sz w:val="16"/>
      <w:szCs w:val="16"/>
    </w:rPr>
  </w:style>
  <w:style w:type="character" w:styleId="CommentReference">
    <w:name w:val="annotation reference"/>
    <w:basedOn w:val="DefaultParagraphFont"/>
    <w:semiHidden/>
    <w:rsid w:val="00CC1EFC"/>
    <w:rPr>
      <w:sz w:val="16"/>
      <w:szCs w:val="16"/>
    </w:rPr>
  </w:style>
  <w:style w:type="paragraph" w:styleId="CommentText">
    <w:name w:val="annotation text"/>
    <w:basedOn w:val="Normal"/>
    <w:semiHidden/>
    <w:rsid w:val="00CC1EFC"/>
    <w:rPr>
      <w:sz w:val="20"/>
      <w:szCs w:val="20"/>
    </w:rPr>
  </w:style>
  <w:style w:type="paragraph" w:styleId="CommentSubject">
    <w:name w:val="annotation subject"/>
    <w:basedOn w:val="CommentText"/>
    <w:next w:val="CommentText"/>
    <w:semiHidden/>
    <w:rsid w:val="00CC1E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International Plant Protection Convention (IPPC) country report by the National Plant Protection Organization (NPPO) of South Africa:   Pest Report on the first detection of Bactrocera invadens in South Africa</vt:lpstr>
    </vt:vector>
  </TitlesOfParts>
  <Company>Department of Agriculture</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 country report by the National Plant Protection Organization (NPPO) of South Africa:   Pest Report on the first detection of Bactrocera invadens in South Africa</dc:title>
  <dc:creator>MarianneT</dc:creator>
  <cp:lastModifiedBy>MuneiwaR</cp:lastModifiedBy>
  <cp:revision>12</cp:revision>
  <cp:lastPrinted>2012-05-17T13:29:00Z</cp:lastPrinted>
  <dcterms:created xsi:type="dcterms:W3CDTF">2012-06-13T10:32:00Z</dcterms:created>
  <dcterms:modified xsi:type="dcterms:W3CDTF">2012-06-15T10:23:00Z</dcterms:modified>
</cp:coreProperties>
</file>