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0E" w:rsidRPr="004F0609" w:rsidRDefault="0052430E">
      <w:pPr>
        <w:jc w:val="both"/>
        <w:rPr>
          <w:rFonts w:ascii="Tahoma" w:hAnsi="Tahoma" w:cs="Tahoma"/>
          <w:b/>
          <w:color w:val="0D0D0D"/>
          <w:sz w:val="20"/>
          <w:szCs w:val="20"/>
          <w:u w:val="single"/>
        </w:rPr>
      </w:pPr>
      <w:bookmarkStart w:id="0" w:name="_GoBack"/>
      <w:bookmarkEnd w:id="0"/>
      <w:r w:rsidRPr="004F0609">
        <w:rPr>
          <w:rFonts w:ascii="Tahoma" w:hAnsi="Tahoma" w:cs="Tahoma"/>
          <w:b/>
          <w:color w:val="0D0D0D"/>
          <w:sz w:val="20"/>
          <w:szCs w:val="20"/>
          <w:u w:val="single"/>
        </w:rPr>
        <w:t xml:space="preserve">International Plant Protection Convention (IPPC) country report by the National Plant Protection Organization (NPPO) of South Africa: </w:t>
      </w:r>
      <w:r>
        <w:rPr>
          <w:rFonts w:ascii="Tahoma" w:hAnsi="Tahoma" w:cs="Tahoma"/>
          <w:b/>
          <w:color w:val="0D0D0D"/>
          <w:sz w:val="20"/>
          <w:szCs w:val="20"/>
          <w:u w:val="single"/>
        </w:rPr>
        <w:t xml:space="preserve">Pest status of </w:t>
      </w:r>
      <w:r w:rsidRPr="004F0609">
        <w:rPr>
          <w:rFonts w:ascii="Tahoma" w:hAnsi="Tahoma" w:cs="Tahoma"/>
          <w:b/>
          <w:i/>
          <w:color w:val="0D0D0D"/>
          <w:sz w:val="20"/>
          <w:szCs w:val="20"/>
          <w:u w:val="single"/>
        </w:rPr>
        <w:t xml:space="preserve">Bactrocera invadens </w:t>
      </w:r>
      <w:r w:rsidRPr="004F0609">
        <w:rPr>
          <w:rFonts w:ascii="Tahoma" w:hAnsi="Tahoma" w:cs="Tahoma"/>
          <w:b/>
          <w:color w:val="0D0D0D"/>
          <w:sz w:val="20"/>
          <w:szCs w:val="20"/>
          <w:u w:val="single"/>
        </w:rPr>
        <w:t>in South Africa</w:t>
      </w:r>
    </w:p>
    <w:p w:rsidR="0052430E" w:rsidRPr="004F0609" w:rsidRDefault="0052430E">
      <w:pPr>
        <w:rPr>
          <w:color w:val="0D0D0D"/>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245"/>
      </w:tblGrid>
      <w:tr w:rsidR="0052430E" w:rsidRPr="004F0609" w:rsidTr="00671991">
        <w:tc>
          <w:tcPr>
            <w:tcW w:w="4395" w:type="dxa"/>
            <w:shd w:val="clear" w:color="auto" w:fill="E6E6E6"/>
          </w:tcPr>
          <w:p w:rsidR="0052430E" w:rsidRPr="004F0609" w:rsidRDefault="0052430E">
            <w:pPr>
              <w:rPr>
                <w:rFonts w:ascii="Tahoma" w:hAnsi="Tahoma" w:cs="Tahoma"/>
                <w:b/>
                <w:color w:val="0D0D0D"/>
                <w:sz w:val="20"/>
                <w:szCs w:val="20"/>
              </w:rPr>
            </w:pPr>
            <w:smartTag w:uri="urn:schemas-microsoft-com:office:smarttags" w:element="place">
              <w:r w:rsidRPr="004F0609">
                <w:rPr>
                  <w:rFonts w:ascii="Tahoma" w:hAnsi="Tahoma" w:cs="Tahoma"/>
                  <w:b/>
                  <w:color w:val="0D0D0D"/>
                  <w:sz w:val="20"/>
                  <w:szCs w:val="20"/>
                </w:rPr>
                <w:t>Pest</w:t>
              </w:r>
            </w:smartTag>
            <w:r w:rsidRPr="004F0609">
              <w:rPr>
                <w:rFonts w:ascii="Tahoma" w:hAnsi="Tahoma" w:cs="Tahoma"/>
                <w:b/>
                <w:color w:val="0D0D0D"/>
                <w:sz w:val="20"/>
                <w:szCs w:val="20"/>
              </w:rPr>
              <w:t xml:space="preserve"> </w:t>
            </w:r>
          </w:p>
        </w:tc>
        <w:tc>
          <w:tcPr>
            <w:tcW w:w="5245" w:type="dxa"/>
          </w:tcPr>
          <w:p w:rsidR="0052430E" w:rsidRPr="004F0609" w:rsidRDefault="0052430E" w:rsidP="004F0609">
            <w:pPr>
              <w:rPr>
                <w:rFonts w:ascii="Tahoma" w:hAnsi="Tahoma" w:cs="Tahoma"/>
                <w:i/>
                <w:iCs/>
                <w:color w:val="0D0D0D"/>
                <w:sz w:val="20"/>
                <w:szCs w:val="20"/>
                <w:lang w:val="en-GB"/>
              </w:rPr>
            </w:pPr>
            <w:r w:rsidRPr="004F0609">
              <w:rPr>
                <w:rFonts w:ascii="Tahoma" w:hAnsi="Tahoma" w:cs="Tahoma"/>
                <w:i/>
                <w:iCs/>
                <w:color w:val="0D0D0D"/>
                <w:sz w:val="20"/>
                <w:szCs w:val="20"/>
                <w:lang w:val="en-GB"/>
              </w:rPr>
              <w:t>Bactrocera invadens</w:t>
            </w:r>
          </w:p>
          <w:p w:rsidR="0052430E" w:rsidRPr="004F0609" w:rsidRDefault="0052430E" w:rsidP="004F0609">
            <w:pPr>
              <w:rPr>
                <w:rFonts w:ascii="Tahoma" w:hAnsi="Tahoma" w:cs="Tahoma"/>
                <w:color w:val="0D0D0D"/>
                <w:sz w:val="20"/>
                <w:szCs w:val="20"/>
              </w:rPr>
            </w:pPr>
          </w:p>
        </w:tc>
      </w:tr>
      <w:tr w:rsidR="0052430E" w:rsidRPr="004F0609" w:rsidTr="00671991">
        <w:tc>
          <w:tcPr>
            <w:tcW w:w="4395" w:type="dxa"/>
            <w:shd w:val="clear" w:color="auto" w:fill="E6E6E6"/>
          </w:tcPr>
          <w:p w:rsidR="0052430E" w:rsidRPr="004F0609" w:rsidRDefault="0052430E">
            <w:pPr>
              <w:rPr>
                <w:rFonts w:ascii="Tahoma" w:hAnsi="Tahoma" w:cs="Tahoma"/>
                <w:b/>
                <w:color w:val="0D0D0D"/>
                <w:sz w:val="20"/>
                <w:szCs w:val="20"/>
              </w:rPr>
            </w:pPr>
            <w:r w:rsidRPr="004F0609">
              <w:rPr>
                <w:rFonts w:ascii="Tahoma" w:hAnsi="Tahoma" w:cs="Tahoma"/>
                <w:b/>
                <w:color w:val="0D0D0D"/>
                <w:sz w:val="20"/>
                <w:szCs w:val="20"/>
              </w:rPr>
              <w:t>Status of pest</w:t>
            </w:r>
            <w:r w:rsidR="00E54D11">
              <w:rPr>
                <w:rFonts w:ascii="Tahoma" w:hAnsi="Tahoma" w:cs="Tahoma"/>
                <w:b/>
                <w:color w:val="0D0D0D"/>
                <w:sz w:val="20"/>
                <w:szCs w:val="20"/>
              </w:rPr>
              <w:t xml:space="preserve"> </w:t>
            </w:r>
          </w:p>
        </w:tc>
        <w:tc>
          <w:tcPr>
            <w:tcW w:w="5245" w:type="dxa"/>
          </w:tcPr>
          <w:p w:rsidR="0052430E" w:rsidRPr="002C308F" w:rsidRDefault="0052430E" w:rsidP="002C308F">
            <w:pPr>
              <w:jc w:val="both"/>
              <w:rPr>
                <w:rFonts w:ascii="Tahoma" w:hAnsi="Tahoma" w:cs="Tahoma"/>
                <w:sz w:val="20"/>
                <w:szCs w:val="20"/>
                <w:lang w:val="en-GB"/>
              </w:rPr>
            </w:pPr>
            <w:r w:rsidRPr="002C308F">
              <w:rPr>
                <w:rFonts w:ascii="Tahoma" w:hAnsi="Tahoma" w:cs="Tahoma"/>
                <w:sz w:val="20"/>
                <w:szCs w:val="20"/>
                <w:lang w:val="en-GB"/>
              </w:rPr>
              <w:t xml:space="preserve">Present; </w:t>
            </w:r>
            <w:r w:rsidRPr="002C308F">
              <w:rPr>
                <w:rFonts w:ascii="Tahoma" w:hAnsi="Tahoma" w:cs="Tahoma"/>
                <w:sz w:val="20"/>
                <w:szCs w:val="20"/>
              </w:rPr>
              <w:t>only in some areas (Vhembe district in the Limpopo province)</w:t>
            </w:r>
            <w:r w:rsidRPr="002C308F">
              <w:rPr>
                <w:rFonts w:ascii="Calibri" w:hAnsi="Calibri"/>
                <w:sz w:val="22"/>
                <w:szCs w:val="22"/>
                <w:lang w:val="en-GB"/>
              </w:rPr>
              <w:t xml:space="preserve"> </w:t>
            </w:r>
            <w:r w:rsidR="000D3A7C" w:rsidRPr="000D3A7C">
              <w:rPr>
                <w:rFonts w:ascii="Tahoma" w:hAnsi="Tahoma" w:cs="Tahoma"/>
                <w:sz w:val="20"/>
                <w:szCs w:val="20"/>
                <w:lang w:val="en-GB"/>
              </w:rPr>
              <w:t>and subject to official control</w:t>
            </w:r>
            <w:r w:rsidR="001942F6">
              <w:rPr>
                <w:rFonts w:ascii="Tahoma" w:hAnsi="Tahoma" w:cs="Tahoma"/>
                <w:sz w:val="20"/>
                <w:szCs w:val="20"/>
                <w:lang w:val="en-GB"/>
              </w:rPr>
              <w:t>.</w:t>
            </w:r>
          </w:p>
          <w:p w:rsidR="0052430E" w:rsidRPr="004F0609" w:rsidRDefault="0052430E" w:rsidP="004F0609">
            <w:pPr>
              <w:rPr>
                <w:rFonts w:ascii="Tahoma" w:hAnsi="Tahoma" w:cs="Tahoma"/>
                <w:color w:val="0D0D0D"/>
                <w:sz w:val="20"/>
                <w:szCs w:val="20"/>
              </w:rPr>
            </w:pPr>
          </w:p>
        </w:tc>
      </w:tr>
      <w:tr w:rsidR="0052430E" w:rsidRPr="004F0609" w:rsidTr="00671991">
        <w:tc>
          <w:tcPr>
            <w:tcW w:w="4395" w:type="dxa"/>
            <w:shd w:val="clear" w:color="auto" w:fill="E6E6E6"/>
          </w:tcPr>
          <w:p w:rsidR="0052430E" w:rsidRPr="004F0609" w:rsidRDefault="0052430E">
            <w:pPr>
              <w:jc w:val="both"/>
              <w:rPr>
                <w:rFonts w:ascii="Tahoma" w:hAnsi="Tahoma" w:cs="Tahoma"/>
                <w:b/>
                <w:color w:val="0D0D0D"/>
                <w:sz w:val="20"/>
                <w:szCs w:val="20"/>
              </w:rPr>
            </w:pPr>
            <w:r w:rsidRPr="004F0609">
              <w:rPr>
                <w:rFonts w:ascii="Tahoma" w:hAnsi="Tahoma" w:cs="Tahoma"/>
                <w:b/>
                <w:color w:val="0D0D0D"/>
                <w:sz w:val="20"/>
                <w:szCs w:val="20"/>
              </w:rPr>
              <w:t>Host or articles concerned</w:t>
            </w:r>
          </w:p>
        </w:tc>
        <w:tc>
          <w:tcPr>
            <w:tcW w:w="5245" w:type="dxa"/>
          </w:tcPr>
          <w:p w:rsidR="0052430E" w:rsidRPr="004F0609" w:rsidRDefault="0052430E" w:rsidP="002C308F">
            <w:pPr>
              <w:jc w:val="both"/>
              <w:rPr>
                <w:rFonts w:ascii="Tahoma" w:hAnsi="Tahoma" w:cs="Tahoma"/>
                <w:color w:val="0D0D0D"/>
                <w:sz w:val="20"/>
                <w:szCs w:val="20"/>
              </w:rPr>
            </w:pPr>
            <w:r w:rsidRPr="004F0609">
              <w:rPr>
                <w:rFonts w:ascii="Tahoma" w:hAnsi="Tahoma" w:cs="Tahoma"/>
                <w:i/>
                <w:color w:val="0D0D0D"/>
                <w:sz w:val="20"/>
                <w:szCs w:val="20"/>
              </w:rPr>
              <w:t>Citrus</w:t>
            </w:r>
            <w:r w:rsidRPr="004F0609">
              <w:rPr>
                <w:rFonts w:ascii="Tahoma" w:hAnsi="Tahoma" w:cs="Tahoma"/>
                <w:color w:val="0D0D0D"/>
                <w:sz w:val="20"/>
                <w:szCs w:val="20"/>
              </w:rPr>
              <w:t xml:space="preserve"> spp</w:t>
            </w:r>
            <w:r>
              <w:rPr>
                <w:rFonts w:ascii="Tahoma" w:hAnsi="Tahoma" w:cs="Tahoma"/>
                <w:color w:val="0D0D0D"/>
                <w:sz w:val="20"/>
                <w:szCs w:val="20"/>
              </w:rPr>
              <w:t>.</w:t>
            </w:r>
            <w:r w:rsidRPr="004F0609">
              <w:rPr>
                <w:rFonts w:ascii="Tahoma" w:hAnsi="Tahoma" w:cs="Tahoma"/>
                <w:color w:val="0D0D0D"/>
                <w:sz w:val="20"/>
                <w:szCs w:val="20"/>
              </w:rPr>
              <w:t xml:space="preserve"> and other commodities including mango, guava, tomato, pepper (</w:t>
            </w:r>
            <w:r w:rsidRPr="004F0609">
              <w:rPr>
                <w:rFonts w:ascii="Tahoma" w:hAnsi="Tahoma" w:cs="Tahoma"/>
                <w:i/>
                <w:color w:val="0D0D0D"/>
                <w:sz w:val="20"/>
                <w:szCs w:val="20"/>
              </w:rPr>
              <w:t>Capsicum</w:t>
            </w:r>
            <w:r w:rsidRPr="004F0609">
              <w:rPr>
                <w:rFonts w:ascii="Tahoma" w:hAnsi="Tahoma" w:cs="Tahoma"/>
                <w:color w:val="0D0D0D"/>
                <w:sz w:val="20"/>
                <w:szCs w:val="20"/>
              </w:rPr>
              <w:t xml:space="preserve"> spp</w:t>
            </w:r>
            <w:r>
              <w:rPr>
                <w:rFonts w:ascii="Tahoma" w:hAnsi="Tahoma" w:cs="Tahoma"/>
                <w:color w:val="0D0D0D"/>
                <w:sz w:val="20"/>
                <w:szCs w:val="20"/>
              </w:rPr>
              <w:t>.</w:t>
            </w:r>
            <w:r w:rsidRPr="004F0609">
              <w:rPr>
                <w:rFonts w:ascii="Tahoma" w:hAnsi="Tahoma" w:cs="Tahoma"/>
                <w:color w:val="0D0D0D"/>
                <w:sz w:val="20"/>
                <w:szCs w:val="20"/>
              </w:rPr>
              <w:t xml:space="preserve">) and several wild African fruits produced or present in these areas in </w:t>
            </w:r>
            <w:smartTag w:uri="urn:schemas-microsoft-com:office:smarttags" w:element="country-region">
              <w:smartTag w:uri="urn:schemas-microsoft-com:office:smarttags" w:element="place">
                <w:r w:rsidRPr="004F0609">
                  <w:rPr>
                    <w:rFonts w:ascii="Tahoma" w:hAnsi="Tahoma" w:cs="Tahoma"/>
                    <w:color w:val="0D0D0D"/>
                    <w:sz w:val="20"/>
                    <w:szCs w:val="20"/>
                  </w:rPr>
                  <w:t>South Africa</w:t>
                </w:r>
              </w:smartTag>
            </w:smartTag>
            <w:r w:rsidRPr="004F0609">
              <w:rPr>
                <w:rFonts w:ascii="Tahoma" w:hAnsi="Tahoma" w:cs="Tahoma"/>
                <w:color w:val="0D0D0D"/>
                <w:sz w:val="20"/>
                <w:szCs w:val="20"/>
              </w:rPr>
              <w:t xml:space="preserve"> are under threat. </w:t>
            </w:r>
          </w:p>
          <w:p w:rsidR="0052430E" w:rsidRPr="004F0609" w:rsidRDefault="0052430E" w:rsidP="004F0609">
            <w:pPr>
              <w:autoSpaceDE w:val="0"/>
              <w:autoSpaceDN w:val="0"/>
              <w:adjustRightInd w:val="0"/>
              <w:jc w:val="both"/>
              <w:rPr>
                <w:rFonts w:ascii="Tahoma" w:hAnsi="Tahoma" w:cs="Tahoma"/>
                <w:color w:val="0D0D0D"/>
                <w:sz w:val="20"/>
                <w:szCs w:val="20"/>
              </w:rPr>
            </w:pPr>
          </w:p>
        </w:tc>
      </w:tr>
      <w:tr w:rsidR="0052430E" w:rsidRPr="004F0609" w:rsidTr="00671991">
        <w:trPr>
          <w:trHeight w:val="5184"/>
        </w:trPr>
        <w:tc>
          <w:tcPr>
            <w:tcW w:w="4395" w:type="dxa"/>
            <w:shd w:val="clear" w:color="auto" w:fill="E6E6E6"/>
          </w:tcPr>
          <w:p w:rsidR="0052430E" w:rsidRPr="004F0609" w:rsidRDefault="0052430E">
            <w:pPr>
              <w:jc w:val="both"/>
              <w:rPr>
                <w:rFonts w:ascii="Tahoma" w:hAnsi="Tahoma" w:cs="Tahoma"/>
                <w:b/>
                <w:color w:val="0D0D0D"/>
                <w:sz w:val="20"/>
                <w:szCs w:val="20"/>
              </w:rPr>
            </w:pPr>
            <w:r w:rsidRPr="004F0609">
              <w:rPr>
                <w:rFonts w:ascii="Tahoma" w:hAnsi="Tahoma" w:cs="Tahoma"/>
                <w:b/>
                <w:color w:val="0D0D0D"/>
                <w:sz w:val="20"/>
                <w:szCs w:val="20"/>
              </w:rPr>
              <w:t>Geographic distribution</w:t>
            </w:r>
          </w:p>
        </w:tc>
        <w:tc>
          <w:tcPr>
            <w:tcW w:w="5245" w:type="dxa"/>
          </w:tcPr>
          <w:p w:rsidR="00AB4646" w:rsidRDefault="0052430E" w:rsidP="00AB4646">
            <w:pPr>
              <w:jc w:val="both"/>
              <w:rPr>
                <w:rFonts w:ascii="Tahoma" w:hAnsi="Tahoma" w:cs="Tahoma"/>
                <w:color w:val="0D0D0D"/>
                <w:sz w:val="20"/>
                <w:szCs w:val="20"/>
              </w:rPr>
            </w:pPr>
            <w:r w:rsidRPr="004F0609">
              <w:rPr>
                <w:rFonts w:ascii="Tahoma" w:hAnsi="Tahoma" w:cs="Tahoma"/>
                <w:i/>
                <w:iCs/>
                <w:color w:val="0D0D0D"/>
                <w:sz w:val="20"/>
                <w:szCs w:val="20"/>
              </w:rPr>
              <w:t>Bactrocera invadens</w:t>
            </w:r>
            <w:r w:rsidRPr="004F0609">
              <w:rPr>
                <w:rFonts w:ascii="Tahoma" w:hAnsi="Tahoma" w:cs="Tahoma"/>
                <w:color w:val="0D0D0D"/>
                <w:sz w:val="20"/>
                <w:szCs w:val="20"/>
              </w:rPr>
              <w:t xml:space="preserve"> is considered to be present in the Vhembe district in the Limpopo province</w:t>
            </w:r>
            <w:r>
              <w:rPr>
                <w:rFonts w:ascii="Tahoma" w:hAnsi="Tahoma" w:cs="Tahoma"/>
                <w:color w:val="0D0D0D"/>
                <w:sz w:val="20"/>
                <w:szCs w:val="20"/>
              </w:rPr>
              <w:t xml:space="preserve"> of South Africa</w:t>
            </w:r>
            <w:r w:rsidRPr="004F0609">
              <w:rPr>
                <w:rFonts w:ascii="Tahoma" w:hAnsi="Tahoma" w:cs="Tahoma"/>
                <w:color w:val="0D0D0D"/>
                <w:sz w:val="20"/>
                <w:szCs w:val="20"/>
              </w:rPr>
              <w:t xml:space="preserve">. </w:t>
            </w:r>
            <w:r w:rsidR="00AB4646" w:rsidRPr="004F0609">
              <w:rPr>
                <w:rFonts w:ascii="Tahoma" w:hAnsi="Tahoma" w:cs="Tahoma"/>
                <w:i/>
                <w:iCs/>
                <w:color w:val="0D0D0D"/>
                <w:sz w:val="20"/>
                <w:szCs w:val="20"/>
              </w:rPr>
              <w:t>B</w:t>
            </w:r>
            <w:r w:rsidR="00AB4646">
              <w:rPr>
                <w:rFonts w:ascii="Tahoma" w:hAnsi="Tahoma" w:cs="Tahoma"/>
                <w:i/>
                <w:iCs/>
                <w:color w:val="0D0D0D"/>
                <w:sz w:val="20"/>
                <w:szCs w:val="20"/>
              </w:rPr>
              <w:t>actrocera</w:t>
            </w:r>
            <w:r w:rsidR="00AB4646" w:rsidRPr="004F0609">
              <w:rPr>
                <w:rFonts w:ascii="Tahoma" w:hAnsi="Tahoma" w:cs="Tahoma"/>
                <w:i/>
                <w:iCs/>
                <w:color w:val="0D0D0D"/>
                <w:sz w:val="20"/>
                <w:szCs w:val="20"/>
              </w:rPr>
              <w:t xml:space="preserve"> invadens</w:t>
            </w:r>
            <w:r w:rsidR="00AB4646" w:rsidRPr="004F0609">
              <w:rPr>
                <w:rFonts w:ascii="Tahoma" w:hAnsi="Tahoma" w:cs="Tahoma"/>
                <w:color w:val="0D0D0D"/>
                <w:sz w:val="20"/>
                <w:szCs w:val="20"/>
              </w:rPr>
              <w:t xml:space="preserve"> specimens were also detected at isolated areas in</w:t>
            </w:r>
            <w:r w:rsidR="00AB4646">
              <w:rPr>
                <w:rFonts w:ascii="Tahoma" w:hAnsi="Tahoma" w:cs="Tahoma"/>
                <w:color w:val="0D0D0D"/>
                <w:sz w:val="20"/>
                <w:szCs w:val="20"/>
              </w:rPr>
              <w:t xml:space="preserve"> the Mopani district municipality of Limpopo province, in </w:t>
            </w:r>
            <w:r w:rsidR="00AB4646" w:rsidRPr="004F0609">
              <w:rPr>
                <w:rFonts w:ascii="Tahoma" w:hAnsi="Tahoma" w:cs="Tahoma"/>
                <w:color w:val="0D0D0D"/>
                <w:sz w:val="20"/>
                <w:szCs w:val="20"/>
              </w:rPr>
              <w:t xml:space="preserve">the </w:t>
            </w:r>
            <w:r w:rsidR="00AB4646">
              <w:rPr>
                <w:rFonts w:ascii="Tahoma" w:hAnsi="Tahoma" w:cs="Tahoma"/>
                <w:color w:val="0D0D0D"/>
                <w:sz w:val="20"/>
                <w:szCs w:val="20"/>
              </w:rPr>
              <w:t xml:space="preserve">Bojanala Platinum and Ngaka Modiri Molema </w:t>
            </w:r>
            <w:r w:rsidR="00AB4646" w:rsidRPr="004F0609">
              <w:rPr>
                <w:rFonts w:ascii="Tahoma" w:hAnsi="Tahoma" w:cs="Tahoma"/>
                <w:color w:val="0D0D0D"/>
                <w:sz w:val="20"/>
                <w:szCs w:val="20"/>
              </w:rPr>
              <w:t>district</w:t>
            </w:r>
            <w:r w:rsidR="00AB4646">
              <w:rPr>
                <w:rFonts w:ascii="Tahoma" w:hAnsi="Tahoma" w:cs="Tahoma"/>
                <w:color w:val="0D0D0D"/>
                <w:sz w:val="20"/>
                <w:szCs w:val="20"/>
              </w:rPr>
              <w:t xml:space="preserve"> municipalities</w:t>
            </w:r>
            <w:r w:rsidR="00AB4646" w:rsidRPr="004F0609">
              <w:rPr>
                <w:rFonts w:ascii="Tahoma" w:hAnsi="Tahoma" w:cs="Tahoma"/>
                <w:color w:val="0D0D0D"/>
                <w:sz w:val="20"/>
                <w:szCs w:val="20"/>
              </w:rPr>
              <w:t xml:space="preserve"> of the </w:t>
            </w:r>
            <w:r w:rsidR="00AB4646">
              <w:rPr>
                <w:rFonts w:ascii="Tahoma" w:hAnsi="Tahoma" w:cs="Tahoma"/>
                <w:color w:val="0D0D0D"/>
                <w:sz w:val="20"/>
                <w:szCs w:val="20"/>
              </w:rPr>
              <w:t xml:space="preserve">North West </w:t>
            </w:r>
            <w:r w:rsidR="00AB4646" w:rsidRPr="004F0609">
              <w:rPr>
                <w:rFonts w:ascii="Tahoma" w:hAnsi="Tahoma" w:cs="Tahoma"/>
                <w:color w:val="0D0D0D"/>
                <w:sz w:val="20"/>
                <w:szCs w:val="20"/>
              </w:rPr>
              <w:t>province</w:t>
            </w:r>
            <w:r w:rsidR="00AB4646">
              <w:rPr>
                <w:rFonts w:ascii="Tahoma" w:hAnsi="Tahoma" w:cs="Tahoma"/>
                <w:color w:val="0D0D0D"/>
                <w:sz w:val="20"/>
                <w:szCs w:val="20"/>
              </w:rPr>
              <w:t>, in Tshwane</w:t>
            </w:r>
            <w:r w:rsidR="009B5167">
              <w:rPr>
                <w:rFonts w:ascii="Tahoma" w:hAnsi="Tahoma" w:cs="Tahoma"/>
                <w:color w:val="0D0D0D"/>
                <w:sz w:val="20"/>
                <w:szCs w:val="20"/>
              </w:rPr>
              <w:t xml:space="preserve"> in the</w:t>
            </w:r>
            <w:r w:rsidR="008741A3">
              <w:rPr>
                <w:rFonts w:ascii="Tahoma" w:hAnsi="Tahoma" w:cs="Tahoma"/>
                <w:color w:val="0D0D0D"/>
                <w:sz w:val="20"/>
                <w:szCs w:val="20"/>
              </w:rPr>
              <w:t xml:space="preserve"> </w:t>
            </w:r>
            <w:r w:rsidR="00AB4646">
              <w:rPr>
                <w:rFonts w:ascii="Tahoma" w:hAnsi="Tahoma" w:cs="Tahoma"/>
                <w:color w:val="0D0D0D"/>
                <w:sz w:val="20"/>
                <w:szCs w:val="20"/>
              </w:rPr>
              <w:t>Gauteng province, in the Ehlanzeni district municipality in Mpumalanga province and in uThungulu and Umkhanyakude district municipalities in the Kwazulu Natal province. All affected areas were placed under quarantine and the N</w:t>
            </w:r>
            <w:r w:rsidR="004B6107">
              <w:rPr>
                <w:rFonts w:ascii="Tahoma" w:hAnsi="Tahoma" w:cs="Tahoma"/>
                <w:color w:val="0D0D0D"/>
                <w:sz w:val="20"/>
                <w:szCs w:val="20"/>
              </w:rPr>
              <w:t xml:space="preserve">ational </w:t>
            </w:r>
            <w:r w:rsidR="00AB4646">
              <w:rPr>
                <w:rFonts w:ascii="Tahoma" w:hAnsi="Tahoma" w:cs="Tahoma"/>
                <w:color w:val="0D0D0D"/>
                <w:sz w:val="20"/>
                <w:szCs w:val="20"/>
              </w:rPr>
              <w:t>P</w:t>
            </w:r>
            <w:r w:rsidR="004B6107">
              <w:rPr>
                <w:rFonts w:ascii="Tahoma" w:hAnsi="Tahoma" w:cs="Tahoma"/>
                <w:color w:val="0D0D0D"/>
                <w:sz w:val="20"/>
                <w:szCs w:val="20"/>
              </w:rPr>
              <w:t xml:space="preserve">lant </w:t>
            </w:r>
            <w:r w:rsidR="00AB4646">
              <w:rPr>
                <w:rFonts w:ascii="Tahoma" w:hAnsi="Tahoma" w:cs="Tahoma"/>
                <w:color w:val="0D0D0D"/>
                <w:sz w:val="20"/>
                <w:szCs w:val="20"/>
              </w:rPr>
              <w:t>P</w:t>
            </w:r>
            <w:r w:rsidR="004B6107">
              <w:rPr>
                <w:rFonts w:ascii="Tahoma" w:hAnsi="Tahoma" w:cs="Tahoma"/>
                <w:color w:val="0D0D0D"/>
                <w:sz w:val="20"/>
                <w:szCs w:val="20"/>
              </w:rPr>
              <w:t xml:space="preserve">rotection </w:t>
            </w:r>
            <w:r w:rsidR="00AB4646">
              <w:rPr>
                <w:rFonts w:ascii="Tahoma" w:hAnsi="Tahoma" w:cs="Tahoma"/>
                <w:color w:val="0D0D0D"/>
                <w:sz w:val="20"/>
                <w:szCs w:val="20"/>
              </w:rPr>
              <w:t>O</w:t>
            </w:r>
            <w:r w:rsidR="004B6107">
              <w:rPr>
                <w:rFonts w:ascii="Tahoma" w:hAnsi="Tahoma" w:cs="Tahoma"/>
                <w:color w:val="0D0D0D"/>
                <w:sz w:val="20"/>
                <w:szCs w:val="20"/>
              </w:rPr>
              <w:t>rganisation</w:t>
            </w:r>
            <w:r w:rsidR="00AB4646">
              <w:rPr>
                <w:rFonts w:ascii="Tahoma" w:hAnsi="Tahoma" w:cs="Tahoma"/>
                <w:color w:val="0D0D0D"/>
                <w:sz w:val="20"/>
                <w:szCs w:val="20"/>
              </w:rPr>
              <w:t xml:space="preserve"> of South Africa</w:t>
            </w:r>
            <w:r w:rsidR="004B6107">
              <w:rPr>
                <w:rFonts w:ascii="Tahoma" w:hAnsi="Tahoma" w:cs="Tahoma"/>
                <w:color w:val="0D0D0D"/>
                <w:sz w:val="20"/>
                <w:szCs w:val="20"/>
              </w:rPr>
              <w:t xml:space="preserve"> (NPPOZA)</w:t>
            </w:r>
            <w:r w:rsidR="00AB4646">
              <w:rPr>
                <w:rFonts w:ascii="Tahoma" w:hAnsi="Tahoma" w:cs="Tahoma"/>
                <w:color w:val="0D0D0D"/>
                <w:sz w:val="20"/>
                <w:szCs w:val="20"/>
              </w:rPr>
              <w:t xml:space="preserve"> is conducting </w:t>
            </w:r>
            <w:r w:rsidR="00AB4646">
              <w:rPr>
                <w:rFonts w:ascii="Tahoma" w:hAnsi="Tahoma" w:cs="Tahoma"/>
                <w:color w:val="000000"/>
                <w:sz w:val="20"/>
                <w:szCs w:val="20"/>
                <w:lang w:val="en-GB"/>
              </w:rPr>
              <w:t xml:space="preserve">delimiting surveys and control actions in these areas in accordance with the South African </w:t>
            </w:r>
            <w:r w:rsidR="00AB4646" w:rsidRPr="005608E8">
              <w:rPr>
                <w:rFonts w:ascii="Tahoma" w:hAnsi="Tahoma" w:cs="Tahoma"/>
                <w:i/>
                <w:color w:val="000000"/>
                <w:sz w:val="20"/>
                <w:szCs w:val="20"/>
                <w:lang w:val="en-GB"/>
              </w:rPr>
              <w:t>Bactrocera invadens</w:t>
            </w:r>
            <w:r w:rsidR="00AB4646">
              <w:rPr>
                <w:rFonts w:ascii="Tahoma" w:hAnsi="Tahoma" w:cs="Tahoma"/>
                <w:color w:val="000000"/>
                <w:sz w:val="20"/>
                <w:szCs w:val="20"/>
                <w:lang w:val="en-GB"/>
              </w:rPr>
              <w:t xml:space="preserve"> Action Plan.</w:t>
            </w:r>
            <w:r w:rsidR="00AB4646">
              <w:rPr>
                <w:rFonts w:ascii="Tahoma" w:hAnsi="Tahoma" w:cs="Tahoma"/>
                <w:sz w:val="20"/>
                <w:szCs w:val="20"/>
              </w:rPr>
              <w:t xml:space="preserve"> In the affected areas of Bonjanala Platinum district of North West Province</w:t>
            </w:r>
            <w:r w:rsidR="00212F3D">
              <w:rPr>
                <w:rFonts w:ascii="Tahoma" w:hAnsi="Tahoma" w:cs="Tahoma"/>
                <w:sz w:val="20"/>
                <w:szCs w:val="20"/>
              </w:rPr>
              <w:t>,</w:t>
            </w:r>
            <w:r w:rsidR="00212F3D" w:rsidRPr="004F0609">
              <w:rPr>
                <w:rFonts w:ascii="Tahoma" w:hAnsi="Tahoma" w:cs="Tahoma"/>
                <w:color w:val="0D0D0D"/>
                <w:sz w:val="20"/>
                <w:szCs w:val="20"/>
              </w:rPr>
              <w:t xml:space="preserve"> </w:t>
            </w:r>
            <w:r w:rsidR="00AB4646">
              <w:rPr>
                <w:rFonts w:ascii="Tahoma" w:hAnsi="Tahoma" w:cs="Tahoma"/>
                <w:sz w:val="20"/>
                <w:szCs w:val="20"/>
              </w:rPr>
              <w:t>and in Tshwane</w:t>
            </w:r>
            <w:r w:rsidR="009B5167">
              <w:rPr>
                <w:rFonts w:ascii="Tahoma" w:hAnsi="Tahoma" w:cs="Tahoma"/>
                <w:sz w:val="20"/>
                <w:szCs w:val="20"/>
              </w:rPr>
              <w:t xml:space="preserve"> in the </w:t>
            </w:r>
            <w:r w:rsidR="00AB4646">
              <w:rPr>
                <w:rFonts w:ascii="Tahoma" w:hAnsi="Tahoma" w:cs="Tahoma"/>
                <w:sz w:val="20"/>
                <w:szCs w:val="20"/>
              </w:rPr>
              <w:t xml:space="preserve">Gauteng </w:t>
            </w:r>
            <w:r w:rsidR="00671991">
              <w:rPr>
                <w:rFonts w:ascii="Tahoma" w:hAnsi="Tahoma" w:cs="Tahoma"/>
                <w:sz w:val="20"/>
                <w:szCs w:val="20"/>
              </w:rPr>
              <w:t>p</w:t>
            </w:r>
            <w:r w:rsidR="00AB4646">
              <w:rPr>
                <w:rFonts w:ascii="Tahoma" w:hAnsi="Tahoma" w:cs="Tahoma"/>
                <w:sz w:val="20"/>
                <w:szCs w:val="20"/>
              </w:rPr>
              <w:t>rovince, t</w:t>
            </w:r>
            <w:r w:rsidR="00AB4646" w:rsidRPr="004C0A37">
              <w:rPr>
                <w:rFonts w:ascii="Tahoma" w:hAnsi="Tahoma" w:cs="Tahoma"/>
                <w:sz w:val="20"/>
                <w:szCs w:val="20"/>
              </w:rPr>
              <w:t xml:space="preserve">here were no detections of </w:t>
            </w:r>
            <w:r w:rsidR="00AB4646" w:rsidRPr="004C0A37">
              <w:rPr>
                <w:rFonts w:ascii="Tahoma" w:hAnsi="Tahoma" w:cs="Tahoma"/>
                <w:i/>
                <w:iCs/>
                <w:sz w:val="20"/>
                <w:szCs w:val="20"/>
              </w:rPr>
              <w:t>B. invadens</w:t>
            </w:r>
            <w:r w:rsidR="00AB4646" w:rsidRPr="004C0A37">
              <w:rPr>
                <w:rFonts w:ascii="Tahoma" w:hAnsi="Tahoma" w:cs="Tahoma"/>
                <w:sz w:val="20"/>
                <w:szCs w:val="20"/>
              </w:rPr>
              <w:t xml:space="preserve"> for more than 12 weeks, or three life cycles, after the last fruit fly was</w:t>
            </w:r>
            <w:r w:rsidR="00AB4646">
              <w:rPr>
                <w:rFonts w:ascii="Tahoma" w:hAnsi="Tahoma" w:cs="Tahoma"/>
                <w:sz w:val="20"/>
                <w:szCs w:val="20"/>
              </w:rPr>
              <w:t xml:space="preserve"> detected. </w:t>
            </w:r>
            <w:r w:rsidR="00AB4646">
              <w:rPr>
                <w:rFonts w:ascii="Tahoma" w:hAnsi="Tahoma" w:cs="Tahoma"/>
                <w:color w:val="000000"/>
                <w:sz w:val="20"/>
                <w:szCs w:val="20"/>
              </w:rPr>
              <w:t>T</w:t>
            </w:r>
            <w:r w:rsidR="00AB4646">
              <w:rPr>
                <w:rFonts w:ascii="Tahoma" w:hAnsi="Tahoma" w:cs="Tahoma"/>
                <w:sz w:val="20"/>
                <w:szCs w:val="20"/>
              </w:rPr>
              <w:t>he status of the pest in Bonjala Platinum district and in Tshwane is now Absent: Pest eradicated.</w:t>
            </w:r>
            <w:r w:rsidR="00AB4646" w:rsidRPr="004C0A37">
              <w:rPr>
                <w:rFonts w:ascii="Tahoma" w:hAnsi="Tahoma" w:cs="Tahoma"/>
                <w:color w:val="000000"/>
                <w:sz w:val="20"/>
                <w:szCs w:val="20"/>
              </w:rPr>
              <w:t xml:space="preserve"> </w:t>
            </w:r>
            <w:r w:rsidR="00AB4646" w:rsidRPr="004C0A37">
              <w:rPr>
                <w:rFonts w:ascii="Tahoma" w:hAnsi="Tahoma" w:cs="Tahoma"/>
                <w:sz w:val="20"/>
                <w:szCs w:val="20"/>
              </w:rPr>
              <w:t>  </w:t>
            </w:r>
          </w:p>
          <w:p w:rsidR="00197FF7" w:rsidRDefault="00197FF7" w:rsidP="002C308F">
            <w:pPr>
              <w:jc w:val="both"/>
              <w:rPr>
                <w:rFonts w:ascii="Tahoma" w:hAnsi="Tahoma" w:cs="Tahoma"/>
                <w:color w:val="0D0D0D"/>
                <w:sz w:val="20"/>
                <w:szCs w:val="20"/>
              </w:rPr>
            </w:pPr>
          </w:p>
          <w:p w:rsidR="0052430E" w:rsidRPr="004F0609" w:rsidRDefault="0052430E" w:rsidP="00AB4646">
            <w:pPr>
              <w:jc w:val="both"/>
              <w:rPr>
                <w:rFonts w:ascii="Tahoma" w:hAnsi="Tahoma" w:cs="Tahoma"/>
                <w:color w:val="0D0D0D"/>
                <w:sz w:val="20"/>
                <w:szCs w:val="20"/>
                <w:lang w:val="en-GB"/>
              </w:rPr>
            </w:pPr>
          </w:p>
        </w:tc>
      </w:tr>
      <w:tr w:rsidR="0052430E" w:rsidRPr="004F0609" w:rsidTr="00671991">
        <w:tc>
          <w:tcPr>
            <w:tcW w:w="4395" w:type="dxa"/>
            <w:shd w:val="clear" w:color="auto" w:fill="E6E6E6"/>
          </w:tcPr>
          <w:p w:rsidR="0052430E" w:rsidRPr="004F0609" w:rsidRDefault="0052430E">
            <w:pPr>
              <w:jc w:val="both"/>
              <w:rPr>
                <w:rFonts w:ascii="Tahoma" w:hAnsi="Tahoma" w:cs="Tahoma"/>
                <w:b/>
                <w:color w:val="0D0D0D"/>
                <w:sz w:val="20"/>
                <w:szCs w:val="20"/>
              </w:rPr>
            </w:pPr>
            <w:r w:rsidRPr="004F0609">
              <w:rPr>
                <w:rFonts w:ascii="Tahoma" w:hAnsi="Tahoma" w:cs="Tahoma"/>
                <w:b/>
                <w:color w:val="0D0D0D"/>
                <w:sz w:val="20"/>
                <w:szCs w:val="20"/>
              </w:rPr>
              <w:t>Nature of immediate or potential danger</w:t>
            </w:r>
          </w:p>
        </w:tc>
        <w:tc>
          <w:tcPr>
            <w:tcW w:w="5245" w:type="dxa"/>
          </w:tcPr>
          <w:p w:rsidR="0052430E" w:rsidRDefault="0052430E">
            <w:pPr>
              <w:jc w:val="both"/>
              <w:rPr>
                <w:rFonts w:ascii="Tahoma" w:hAnsi="Tahoma" w:cs="Tahoma"/>
                <w:color w:val="0D0D0D"/>
                <w:sz w:val="20"/>
                <w:szCs w:val="20"/>
              </w:rPr>
            </w:pPr>
            <w:r w:rsidRPr="004F0609">
              <w:rPr>
                <w:rFonts w:ascii="Tahoma" w:hAnsi="Tahoma" w:cs="Tahoma"/>
                <w:i/>
                <w:iCs/>
                <w:color w:val="0D0D0D"/>
                <w:sz w:val="20"/>
                <w:szCs w:val="20"/>
              </w:rPr>
              <w:t>Bactrocera invadens</w:t>
            </w:r>
            <w:r>
              <w:rPr>
                <w:rFonts w:ascii="Tahoma" w:hAnsi="Tahoma" w:cs="Tahoma"/>
                <w:i/>
                <w:iCs/>
                <w:color w:val="0D0D0D"/>
                <w:sz w:val="20"/>
                <w:szCs w:val="20"/>
              </w:rPr>
              <w:t xml:space="preserve"> </w:t>
            </w:r>
            <w:r>
              <w:rPr>
                <w:rFonts w:ascii="Tahoma" w:hAnsi="Tahoma" w:cs="Tahoma"/>
                <w:color w:val="0D0D0D"/>
                <w:sz w:val="20"/>
                <w:szCs w:val="20"/>
              </w:rPr>
              <w:t xml:space="preserve">is </w:t>
            </w:r>
            <w:r w:rsidR="009C3A60">
              <w:rPr>
                <w:rFonts w:ascii="Tahoma" w:hAnsi="Tahoma" w:cs="Tahoma"/>
                <w:color w:val="0D0D0D"/>
                <w:sz w:val="20"/>
                <w:szCs w:val="20"/>
              </w:rPr>
              <w:t xml:space="preserve">subject to </w:t>
            </w:r>
            <w:r>
              <w:rPr>
                <w:rFonts w:ascii="Tahoma" w:hAnsi="Tahoma" w:cs="Tahoma"/>
                <w:color w:val="0D0D0D"/>
                <w:sz w:val="20"/>
                <w:szCs w:val="20"/>
              </w:rPr>
              <w:t>official control</w:t>
            </w:r>
            <w:r w:rsidRPr="004F0609">
              <w:rPr>
                <w:rFonts w:ascii="Tahoma" w:hAnsi="Tahoma" w:cs="Tahoma"/>
                <w:color w:val="0D0D0D"/>
                <w:sz w:val="20"/>
                <w:szCs w:val="20"/>
              </w:rPr>
              <w:t xml:space="preserve"> </w:t>
            </w:r>
            <w:r>
              <w:rPr>
                <w:rFonts w:ascii="Tahoma" w:hAnsi="Tahoma" w:cs="Tahoma"/>
                <w:color w:val="0D0D0D"/>
                <w:sz w:val="20"/>
                <w:szCs w:val="20"/>
              </w:rPr>
              <w:t xml:space="preserve">in </w:t>
            </w:r>
            <w:r w:rsidRPr="004F0609">
              <w:rPr>
                <w:rFonts w:ascii="Tahoma" w:hAnsi="Tahoma" w:cs="Tahoma"/>
                <w:color w:val="0D0D0D"/>
                <w:sz w:val="20"/>
                <w:szCs w:val="20"/>
              </w:rPr>
              <w:t>the affected areas in South Africa.</w:t>
            </w:r>
            <w:r>
              <w:rPr>
                <w:rFonts w:ascii="Tahoma" w:hAnsi="Tahoma" w:cs="Tahoma"/>
                <w:color w:val="0D0D0D"/>
                <w:sz w:val="20"/>
                <w:szCs w:val="20"/>
              </w:rPr>
              <w:t xml:space="preserve"> </w:t>
            </w:r>
          </w:p>
          <w:p w:rsidR="00B01AC3" w:rsidRDefault="00B01AC3">
            <w:pPr>
              <w:jc w:val="both"/>
              <w:rPr>
                <w:rFonts w:ascii="Tahoma" w:hAnsi="Tahoma" w:cs="Tahoma"/>
                <w:color w:val="0D0D0D"/>
                <w:sz w:val="20"/>
                <w:szCs w:val="20"/>
              </w:rPr>
            </w:pPr>
          </w:p>
        </w:tc>
      </w:tr>
      <w:tr w:rsidR="0052430E" w:rsidRPr="004F0609" w:rsidTr="00671991">
        <w:trPr>
          <w:trHeight w:val="558"/>
        </w:trPr>
        <w:tc>
          <w:tcPr>
            <w:tcW w:w="4395" w:type="dxa"/>
            <w:shd w:val="clear" w:color="auto" w:fill="E6E6E6"/>
          </w:tcPr>
          <w:p w:rsidR="0052430E" w:rsidRPr="004F0609" w:rsidRDefault="0052430E">
            <w:pPr>
              <w:jc w:val="both"/>
              <w:rPr>
                <w:rFonts w:ascii="Tahoma" w:hAnsi="Tahoma" w:cs="Tahoma"/>
                <w:b/>
                <w:color w:val="0D0D0D"/>
                <w:sz w:val="20"/>
                <w:szCs w:val="20"/>
              </w:rPr>
            </w:pPr>
            <w:r w:rsidRPr="004F0609">
              <w:rPr>
                <w:rFonts w:ascii="Tahoma" w:hAnsi="Tahoma" w:cs="Tahoma"/>
                <w:b/>
                <w:color w:val="0D0D0D"/>
                <w:sz w:val="20"/>
                <w:szCs w:val="20"/>
              </w:rPr>
              <w:t>Summary</w:t>
            </w:r>
          </w:p>
        </w:tc>
        <w:tc>
          <w:tcPr>
            <w:tcW w:w="5245" w:type="dxa"/>
          </w:tcPr>
          <w:p w:rsidR="0052430E" w:rsidRPr="000E2D1D" w:rsidRDefault="006E77A4" w:rsidP="00C40D23">
            <w:pPr>
              <w:jc w:val="both"/>
              <w:rPr>
                <w:rFonts w:ascii="Tahoma" w:hAnsi="Tahoma" w:cs="Tahoma"/>
                <w:color w:val="0D0D0D"/>
                <w:sz w:val="20"/>
                <w:szCs w:val="20"/>
              </w:rPr>
            </w:pPr>
            <w:proofErr w:type="spellStart"/>
            <w:r w:rsidRPr="004F0609">
              <w:rPr>
                <w:rFonts w:ascii="Tahoma" w:hAnsi="Tahoma" w:cs="Tahoma"/>
                <w:i/>
                <w:iCs/>
                <w:color w:val="0D0D0D"/>
                <w:sz w:val="20"/>
                <w:szCs w:val="20"/>
              </w:rPr>
              <w:t>Bactrocera</w:t>
            </w:r>
            <w:proofErr w:type="spellEnd"/>
            <w:r w:rsidRPr="004F0609">
              <w:rPr>
                <w:rFonts w:ascii="Tahoma" w:hAnsi="Tahoma" w:cs="Tahoma"/>
                <w:i/>
                <w:iCs/>
                <w:color w:val="0D0D0D"/>
                <w:sz w:val="20"/>
                <w:szCs w:val="20"/>
              </w:rPr>
              <w:t xml:space="preserve"> </w:t>
            </w:r>
            <w:proofErr w:type="spellStart"/>
            <w:r w:rsidRPr="004F0609">
              <w:rPr>
                <w:rFonts w:ascii="Tahoma" w:hAnsi="Tahoma" w:cs="Tahoma"/>
                <w:i/>
                <w:iCs/>
                <w:color w:val="0D0D0D"/>
                <w:sz w:val="20"/>
                <w:szCs w:val="20"/>
              </w:rPr>
              <w:t>invadens</w:t>
            </w:r>
            <w:proofErr w:type="spellEnd"/>
            <w:r w:rsidRPr="004F0609">
              <w:rPr>
                <w:rFonts w:ascii="Tahoma" w:hAnsi="Tahoma" w:cs="Tahoma"/>
                <w:color w:val="0D0D0D"/>
                <w:sz w:val="20"/>
                <w:szCs w:val="20"/>
              </w:rPr>
              <w:t xml:space="preserve"> </w:t>
            </w:r>
            <w:r>
              <w:rPr>
                <w:rFonts w:ascii="Tahoma" w:hAnsi="Tahoma" w:cs="Tahoma"/>
                <w:color w:val="0D0D0D"/>
                <w:sz w:val="20"/>
                <w:szCs w:val="20"/>
              </w:rPr>
              <w:t>is p</w:t>
            </w:r>
            <w:r w:rsidRPr="004F0609">
              <w:rPr>
                <w:rFonts w:ascii="Tahoma" w:hAnsi="Tahoma" w:cs="Tahoma"/>
                <w:color w:val="0D0D0D"/>
                <w:sz w:val="20"/>
                <w:szCs w:val="20"/>
              </w:rPr>
              <w:t xml:space="preserve">resent in </w:t>
            </w:r>
            <w:r>
              <w:rPr>
                <w:rFonts w:ascii="Tahoma" w:hAnsi="Tahoma" w:cs="Tahoma"/>
                <w:color w:val="0D0D0D"/>
                <w:sz w:val="20"/>
                <w:szCs w:val="20"/>
              </w:rPr>
              <w:t xml:space="preserve">the </w:t>
            </w:r>
            <w:r w:rsidRPr="002C308F">
              <w:rPr>
                <w:rFonts w:ascii="Tahoma" w:hAnsi="Tahoma" w:cs="Tahoma"/>
                <w:sz w:val="20"/>
                <w:szCs w:val="20"/>
              </w:rPr>
              <w:t>Vhembe district in the Limpopo province</w:t>
            </w:r>
            <w:r>
              <w:rPr>
                <w:rFonts w:ascii="Tahoma" w:hAnsi="Tahoma" w:cs="Tahoma"/>
                <w:color w:val="0D0D0D"/>
                <w:sz w:val="20"/>
                <w:szCs w:val="20"/>
              </w:rPr>
              <w:t xml:space="preserve"> in South </w:t>
            </w:r>
            <w:proofErr w:type="spellStart"/>
            <w:r>
              <w:rPr>
                <w:rFonts w:ascii="Tahoma" w:hAnsi="Tahoma" w:cs="Tahoma"/>
                <w:color w:val="0D0D0D"/>
                <w:sz w:val="20"/>
                <w:szCs w:val="20"/>
              </w:rPr>
              <w:t>Africa.</w:t>
            </w:r>
            <w:r w:rsidR="0052430E" w:rsidRPr="004F0609">
              <w:rPr>
                <w:rFonts w:ascii="Tahoma" w:hAnsi="Tahoma" w:cs="Tahoma"/>
                <w:i/>
                <w:iCs/>
                <w:color w:val="0D0D0D"/>
                <w:sz w:val="20"/>
                <w:szCs w:val="20"/>
              </w:rPr>
              <w:t>Bactrocera</w:t>
            </w:r>
            <w:proofErr w:type="spellEnd"/>
            <w:r w:rsidR="0052430E" w:rsidRPr="004F0609">
              <w:rPr>
                <w:rFonts w:ascii="Tahoma" w:hAnsi="Tahoma" w:cs="Tahoma"/>
                <w:i/>
                <w:iCs/>
                <w:color w:val="0D0D0D"/>
                <w:sz w:val="20"/>
                <w:szCs w:val="20"/>
              </w:rPr>
              <w:t xml:space="preserve"> </w:t>
            </w:r>
            <w:proofErr w:type="spellStart"/>
            <w:r w:rsidR="0052430E" w:rsidRPr="004F0609">
              <w:rPr>
                <w:rFonts w:ascii="Tahoma" w:hAnsi="Tahoma" w:cs="Tahoma"/>
                <w:i/>
                <w:iCs/>
                <w:color w:val="0D0D0D"/>
                <w:sz w:val="20"/>
                <w:szCs w:val="20"/>
              </w:rPr>
              <w:t>invadens</w:t>
            </w:r>
            <w:proofErr w:type="spellEnd"/>
            <w:r w:rsidR="0052430E" w:rsidRPr="004F0609">
              <w:rPr>
                <w:rFonts w:ascii="Tahoma" w:hAnsi="Tahoma" w:cs="Tahoma"/>
                <w:color w:val="0D0D0D"/>
                <w:sz w:val="20"/>
                <w:szCs w:val="20"/>
              </w:rPr>
              <w:t xml:space="preserve"> specimens were </w:t>
            </w:r>
            <w:r w:rsidR="00166790">
              <w:rPr>
                <w:rFonts w:ascii="Tahoma" w:hAnsi="Tahoma" w:cs="Tahoma"/>
                <w:color w:val="0D0D0D"/>
                <w:sz w:val="20"/>
                <w:szCs w:val="20"/>
              </w:rPr>
              <w:t xml:space="preserve">also </w:t>
            </w:r>
            <w:r w:rsidR="0052430E" w:rsidRPr="004F0609">
              <w:rPr>
                <w:rFonts w:ascii="Tahoma" w:hAnsi="Tahoma" w:cs="Tahoma"/>
                <w:color w:val="0D0D0D"/>
                <w:sz w:val="20"/>
                <w:szCs w:val="20"/>
              </w:rPr>
              <w:t xml:space="preserve">detected </w:t>
            </w:r>
            <w:r w:rsidR="0052430E">
              <w:rPr>
                <w:rFonts w:ascii="Tahoma" w:hAnsi="Tahoma" w:cs="Tahoma"/>
                <w:color w:val="0D0D0D"/>
                <w:sz w:val="20"/>
                <w:szCs w:val="20"/>
              </w:rPr>
              <w:t xml:space="preserve">in </w:t>
            </w:r>
            <w:r>
              <w:rPr>
                <w:rFonts w:ascii="Tahoma" w:hAnsi="Tahoma" w:cs="Tahoma"/>
                <w:color w:val="0D0D0D"/>
                <w:sz w:val="20"/>
                <w:szCs w:val="20"/>
              </w:rPr>
              <w:t xml:space="preserve">other </w:t>
            </w:r>
            <w:r w:rsidR="0052430E">
              <w:rPr>
                <w:rFonts w:ascii="Tahoma" w:hAnsi="Tahoma" w:cs="Tahoma"/>
                <w:color w:val="0D0D0D"/>
                <w:sz w:val="20"/>
                <w:szCs w:val="20"/>
              </w:rPr>
              <w:t>areas</w:t>
            </w:r>
            <w:r>
              <w:rPr>
                <w:rFonts w:ascii="Tahoma" w:hAnsi="Tahoma" w:cs="Tahoma"/>
                <w:color w:val="0D0D0D"/>
                <w:sz w:val="20"/>
                <w:szCs w:val="20"/>
              </w:rPr>
              <w:t xml:space="preserve"> of Lim</w:t>
            </w:r>
            <w:r w:rsidR="00166790">
              <w:rPr>
                <w:rFonts w:ascii="Tahoma" w:hAnsi="Tahoma" w:cs="Tahoma"/>
                <w:color w:val="0D0D0D"/>
                <w:sz w:val="20"/>
                <w:szCs w:val="20"/>
              </w:rPr>
              <w:t>popo, Mpumalanga, North West,</w:t>
            </w:r>
            <w:r w:rsidR="0052430E">
              <w:rPr>
                <w:rFonts w:ascii="Tahoma" w:hAnsi="Tahoma" w:cs="Tahoma"/>
                <w:color w:val="0D0D0D"/>
                <w:sz w:val="20"/>
                <w:szCs w:val="20"/>
              </w:rPr>
              <w:t xml:space="preserve"> </w:t>
            </w:r>
            <w:r w:rsidR="00E54D11">
              <w:rPr>
                <w:rFonts w:ascii="Tahoma" w:hAnsi="Tahoma" w:cs="Tahoma"/>
                <w:color w:val="0D0D0D"/>
                <w:sz w:val="20"/>
                <w:szCs w:val="20"/>
              </w:rPr>
              <w:t>Gauteng</w:t>
            </w:r>
            <w:r w:rsidR="0052430E">
              <w:rPr>
                <w:rFonts w:ascii="Tahoma" w:hAnsi="Tahoma" w:cs="Tahoma"/>
                <w:color w:val="0D0D0D"/>
                <w:sz w:val="20"/>
                <w:szCs w:val="20"/>
              </w:rPr>
              <w:t xml:space="preserve">, and </w:t>
            </w:r>
            <w:r w:rsidR="00166790">
              <w:rPr>
                <w:rFonts w:ascii="Tahoma" w:hAnsi="Tahoma" w:cs="Tahoma"/>
                <w:color w:val="0D0D0D"/>
                <w:sz w:val="20"/>
                <w:szCs w:val="20"/>
              </w:rPr>
              <w:t>Kwa</w:t>
            </w:r>
            <w:r w:rsidR="00AB4646">
              <w:rPr>
                <w:rFonts w:ascii="Tahoma" w:hAnsi="Tahoma" w:cs="Tahoma"/>
                <w:color w:val="0D0D0D"/>
                <w:sz w:val="20"/>
                <w:szCs w:val="20"/>
              </w:rPr>
              <w:t>z</w:t>
            </w:r>
            <w:r w:rsidR="00166790">
              <w:rPr>
                <w:rFonts w:ascii="Tahoma" w:hAnsi="Tahoma" w:cs="Tahoma"/>
                <w:color w:val="0D0D0D"/>
                <w:sz w:val="20"/>
                <w:szCs w:val="20"/>
              </w:rPr>
              <w:t xml:space="preserve">ulu Natal </w:t>
            </w:r>
            <w:r w:rsidR="00C40D23">
              <w:rPr>
                <w:rFonts w:ascii="Tahoma" w:hAnsi="Tahoma" w:cs="Tahoma"/>
                <w:color w:val="0D0D0D"/>
                <w:sz w:val="20"/>
                <w:szCs w:val="20"/>
              </w:rPr>
              <w:t>p</w:t>
            </w:r>
            <w:r w:rsidR="0052430E">
              <w:rPr>
                <w:rFonts w:ascii="Tahoma" w:hAnsi="Tahoma" w:cs="Tahoma"/>
                <w:color w:val="0D0D0D"/>
                <w:sz w:val="20"/>
                <w:szCs w:val="20"/>
              </w:rPr>
              <w:t xml:space="preserve">rovinces </w:t>
            </w:r>
            <w:r w:rsidR="0052430E" w:rsidRPr="004F0609">
              <w:rPr>
                <w:rFonts w:ascii="Tahoma" w:hAnsi="Tahoma" w:cs="Tahoma"/>
                <w:color w:val="0D0D0D"/>
                <w:sz w:val="20"/>
                <w:szCs w:val="20"/>
              </w:rPr>
              <w:t>in South Africa.</w:t>
            </w:r>
            <w:r w:rsidR="00AB4646" w:rsidRPr="00F13EEC">
              <w:rPr>
                <w:rFonts w:ascii="Tahoma" w:hAnsi="Tahoma" w:cs="Tahoma"/>
                <w:i/>
                <w:color w:val="0D0D0D"/>
                <w:sz w:val="20"/>
                <w:szCs w:val="20"/>
              </w:rPr>
              <w:t xml:space="preserve"> Bactrocera invadens </w:t>
            </w:r>
            <w:r w:rsidR="00AB4646">
              <w:rPr>
                <w:rFonts w:ascii="Tahoma" w:hAnsi="Tahoma" w:cs="Tahoma"/>
                <w:color w:val="0D0D0D"/>
                <w:sz w:val="20"/>
                <w:szCs w:val="20"/>
              </w:rPr>
              <w:t xml:space="preserve">was successfully eradicated in Mopani district municipality in Limpopo province, </w:t>
            </w:r>
            <w:proofErr w:type="spellStart"/>
            <w:r w:rsidR="00AB4646">
              <w:rPr>
                <w:rFonts w:ascii="Tahoma" w:hAnsi="Tahoma" w:cs="Tahoma"/>
                <w:color w:val="0D0D0D"/>
                <w:sz w:val="20"/>
                <w:szCs w:val="20"/>
              </w:rPr>
              <w:t>Enhlanzeni</w:t>
            </w:r>
            <w:proofErr w:type="spellEnd"/>
            <w:r w:rsidR="00AB4646">
              <w:rPr>
                <w:rFonts w:ascii="Tahoma" w:hAnsi="Tahoma" w:cs="Tahoma"/>
                <w:color w:val="0D0D0D"/>
                <w:sz w:val="20"/>
                <w:szCs w:val="20"/>
              </w:rPr>
              <w:t xml:space="preserve"> district municipality in Mpumalanga province, Bojanala Platinum district municipality in North West province and in Tshwane</w:t>
            </w:r>
            <w:r w:rsidR="009B5167">
              <w:rPr>
                <w:rFonts w:ascii="Tahoma" w:hAnsi="Tahoma" w:cs="Tahoma"/>
                <w:color w:val="0D0D0D"/>
                <w:sz w:val="20"/>
                <w:szCs w:val="20"/>
              </w:rPr>
              <w:t xml:space="preserve"> in the </w:t>
            </w:r>
            <w:r w:rsidR="00AB4646">
              <w:rPr>
                <w:rFonts w:ascii="Tahoma" w:hAnsi="Tahoma" w:cs="Tahoma"/>
                <w:color w:val="0D0D0D"/>
                <w:sz w:val="20"/>
                <w:szCs w:val="20"/>
              </w:rPr>
              <w:t>Gauteng province. Control actions are still ongoing in other affected areas.</w:t>
            </w:r>
          </w:p>
        </w:tc>
      </w:tr>
    </w:tbl>
    <w:p w:rsidR="0052430E" w:rsidRPr="00C574FE" w:rsidRDefault="0052430E">
      <w:pPr>
        <w:jc w:val="both"/>
        <w:rPr>
          <w:rFonts w:ascii="Tahoma" w:hAnsi="Tahoma" w:cs="Tahoma"/>
          <w:sz w:val="20"/>
          <w:szCs w:val="20"/>
        </w:rPr>
      </w:pPr>
    </w:p>
    <w:sectPr w:rsidR="0052430E" w:rsidRPr="00C574FE" w:rsidSect="00844C7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compat/>
  <w:rsids>
    <w:rsidRoot w:val="007F1447"/>
    <w:rsid w:val="00016EF4"/>
    <w:rsid w:val="000412D2"/>
    <w:rsid w:val="000415C4"/>
    <w:rsid w:val="00051791"/>
    <w:rsid w:val="00097778"/>
    <w:rsid w:val="000C016E"/>
    <w:rsid w:val="000C35A8"/>
    <w:rsid w:val="000D3A7C"/>
    <w:rsid w:val="000D59A7"/>
    <w:rsid w:val="000E2D1D"/>
    <w:rsid w:val="00166790"/>
    <w:rsid w:val="001942F6"/>
    <w:rsid w:val="00196FF1"/>
    <w:rsid w:val="00197FF7"/>
    <w:rsid w:val="001A0CEC"/>
    <w:rsid w:val="001B4B46"/>
    <w:rsid w:val="001D1CDE"/>
    <w:rsid w:val="00212F3D"/>
    <w:rsid w:val="00232C32"/>
    <w:rsid w:val="002A7CBC"/>
    <w:rsid w:val="002B46B4"/>
    <w:rsid w:val="002C308F"/>
    <w:rsid w:val="002F4018"/>
    <w:rsid w:val="00304A71"/>
    <w:rsid w:val="00307F54"/>
    <w:rsid w:val="0035106E"/>
    <w:rsid w:val="0035617F"/>
    <w:rsid w:val="0037277C"/>
    <w:rsid w:val="0038620D"/>
    <w:rsid w:val="003914F2"/>
    <w:rsid w:val="003920E6"/>
    <w:rsid w:val="003D58AE"/>
    <w:rsid w:val="003E24C6"/>
    <w:rsid w:val="003E756F"/>
    <w:rsid w:val="003F0A87"/>
    <w:rsid w:val="0042086E"/>
    <w:rsid w:val="00455CD9"/>
    <w:rsid w:val="00461BD4"/>
    <w:rsid w:val="004A2034"/>
    <w:rsid w:val="004B6107"/>
    <w:rsid w:val="004D2E3A"/>
    <w:rsid w:val="004E675A"/>
    <w:rsid w:val="004F0609"/>
    <w:rsid w:val="0052430E"/>
    <w:rsid w:val="00540C46"/>
    <w:rsid w:val="00540DF6"/>
    <w:rsid w:val="00571750"/>
    <w:rsid w:val="005B17AD"/>
    <w:rsid w:val="005B6B9E"/>
    <w:rsid w:val="005D19B7"/>
    <w:rsid w:val="005F19D9"/>
    <w:rsid w:val="00610765"/>
    <w:rsid w:val="006336B2"/>
    <w:rsid w:val="00634DF3"/>
    <w:rsid w:val="0063523D"/>
    <w:rsid w:val="00671991"/>
    <w:rsid w:val="00677D2C"/>
    <w:rsid w:val="00685CD3"/>
    <w:rsid w:val="006939FD"/>
    <w:rsid w:val="006A3216"/>
    <w:rsid w:val="006D33F8"/>
    <w:rsid w:val="006E77A4"/>
    <w:rsid w:val="006E7C97"/>
    <w:rsid w:val="006F5878"/>
    <w:rsid w:val="00725960"/>
    <w:rsid w:val="00777D28"/>
    <w:rsid w:val="007F1447"/>
    <w:rsid w:val="00844C78"/>
    <w:rsid w:val="008537B4"/>
    <w:rsid w:val="008579C8"/>
    <w:rsid w:val="008741A3"/>
    <w:rsid w:val="00890549"/>
    <w:rsid w:val="008A3FD4"/>
    <w:rsid w:val="008B6075"/>
    <w:rsid w:val="008E1CAC"/>
    <w:rsid w:val="008F52F9"/>
    <w:rsid w:val="009001ED"/>
    <w:rsid w:val="00941F5F"/>
    <w:rsid w:val="00942105"/>
    <w:rsid w:val="009A044E"/>
    <w:rsid w:val="009B5167"/>
    <w:rsid w:val="009C1273"/>
    <w:rsid w:val="009C3A60"/>
    <w:rsid w:val="009E3AA9"/>
    <w:rsid w:val="009E609A"/>
    <w:rsid w:val="00A029F5"/>
    <w:rsid w:val="00A15053"/>
    <w:rsid w:val="00A30D4A"/>
    <w:rsid w:val="00A570BC"/>
    <w:rsid w:val="00A7208B"/>
    <w:rsid w:val="00A924BE"/>
    <w:rsid w:val="00AA22FE"/>
    <w:rsid w:val="00AB28DE"/>
    <w:rsid w:val="00AB4646"/>
    <w:rsid w:val="00AC1EB4"/>
    <w:rsid w:val="00AE2E42"/>
    <w:rsid w:val="00AE4D97"/>
    <w:rsid w:val="00B01AC3"/>
    <w:rsid w:val="00B137BA"/>
    <w:rsid w:val="00B165C5"/>
    <w:rsid w:val="00B2796A"/>
    <w:rsid w:val="00B750BD"/>
    <w:rsid w:val="00B848F9"/>
    <w:rsid w:val="00B86537"/>
    <w:rsid w:val="00B947BC"/>
    <w:rsid w:val="00B950DD"/>
    <w:rsid w:val="00BC0873"/>
    <w:rsid w:val="00BC3FA1"/>
    <w:rsid w:val="00BF1E8F"/>
    <w:rsid w:val="00C40D23"/>
    <w:rsid w:val="00C5012C"/>
    <w:rsid w:val="00C56124"/>
    <w:rsid w:val="00C574FE"/>
    <w:rsid w:val="00C65AC3"/>
    <w:rsid w:val="00C9739E"/>
    <w:rsid w:val="00CE5662"/>
    <w:rsid w:val="00CF17AA"/>
    <w:rsid w:val="00CF6F9D"/>
    <w:rsid w:val="00D04812"/>
    <w:rsid w:val="00D267FB"/>
    <w:rsid w:val="00D2745D"/>
    <w:rsid w:val="00D31AD4"/>
    <w:rsid w:val="00D60C43"/>
    <w:rsid w:val="00D76168"/>
    <w:rsid w:val="00D808CD"/>
    <w:rsid w:val="00D93BD0"/>
    <w:rsid w:val="00DC36DB"/>
    <w:rsid w:val="00DD6C07"/>
    <w:rsid w:val="00DF0C21"/>
    <w:rsid w:val="00DF5EA4"/>
    <w:rsid w:val="00E4668A"/>
    <w:rsid w:val="00E54D11"/>
    <w:rsid w:val="00E5795D"/>
    <w:rsid w:val="00E720D1"/>
    <w:rsid w:val="00E80F58"/>
    <w:rsid w:val="00EA2C07"/>
    <w:rsid w:val="00ED7CA2"/>
    <w:rsid w:val="00F13EEC"/>
    <w:rsid w:val="00F730FD"/>
    <w:rsid w:val="00F92963"/>
    <w:rsid w:val="00FB6CBB"/>
    <w:rsid w:val="00FC1038"/>
    <w:rsid w:val="00FF53D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C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44C78"/>
    <w:rPr>
      <w:rFonts w:ascii="Tahoma" w:hAnsi="Tahoma" w:cs="Tahoma"/>
      <w:sz w:val="16"/>
      <w:szCs w:val="16"/>
    </w:rPr>
  </w:style>
  <w:style w:type="character" w:customStyle="1" w:styleId="BalloonTextChar">
    <w:name w:val="Balloon Text Char"/>
    <w:basedOn w:val="DefaultParagraphFont"/>
    <w:link w:val="BalloonText"/>
    <w:uiPriority w:val="99"/>
    <w:semiHidden/>
    <w:rsid w:val="002211D1"/>
    <w:rPr>
      <w:sz w:val="0"/>
      <w:szCs w:val="0"/>
    </w:rPr>
  </w:style>
  <w:style w:type="character" w:styleId="CommentReference">
    <w:name w:val="annotation reference"/>
    <w:basedOn w:val="DefaultParagraphFont"/>
    <w:uiPriority w:val="99"/>
    <w:rsid w:val="00844C78"/>
    <w:rPr>
      <w:rFonts w:cs="Times New Roman"/>
      <w:sz w:val="16"/>
      <w:szCs w:val="16"/>
    </w:rPr>
  </w:style>
  <w:style w:type="paragraph" w:styleId="CommentText">
    <w:name w:val="annotation text"/>
    <w:basedOn w:val="Normal"/>
    <w:link w:val="CommentTextChar"/>
    <w:uiPriority w:val="99"/>
    <w:rsid w:val="00844C78"/>
    <w:rPr>
      <w:sz w:val="20"/>
      <w:szCs w:val="20"/>
    </w:rPr>
  </w:style>
  <w:style w:type="character" w:customStyle="1" w:styleId="CommentTextChar">
    <w:name w:val="Comment Text Char"/>
    <w:basedOn w:val="DefaultParagraphFont"/>
    <w:link w:val="CommentText"/>
    <w:uiPriority w:val="99"/>
    <w:locked/>
    <w:rsid w:val="006939FD"/>
    <w:rPr>
      <w:rFonts w:cs="Times New Roman"/>
      <w:lang w:val="en-US" w:eastAsia="en-US"/>
    </w:rPr>
  </w:style>
  <w:style w:type="paragraph" w:styleId="CommentSubject">
    <w:name w:val="annotation subject"/>
    <w:basedOn w:val="CommentText"/>
    <w:next w:val="CommentText"/>
    <w:link w:val="CommentSubjectChar"/>
    <w:uiPriority w:val="99"/>
    <w:semiHidden/>
    <w:rsid w:val="00844C78"/>
    <w:rPr>
      <w:b/>
      <w:bCs/>
    </w:rPr>
  </w:style>
  <w:style w:type="character" w:customStyle="1" w:styleId="CommentSubjectChar">
    <w:name w:val="Comment Subject Char"/>
    <w:basedOn w:val="CommentTextChar"/>
    <w:link w:val="CommentSubject"/>
    <w:uiPriority w:val="99"/>
    <w:semiHidden/>
    <w:rsid w:val="002211D1"/>
    <w:rPr>
      <w:rFonts w:cs="Times New Roman"/>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C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44C78"/>
    <w:rPr>
      <w:rFonts w:ascii="Tahoma" w:hAnsi="Tahoma" w:cs="Tahoma"/>
      <w:sz w:val="16"/>
      <w:szCs w:val="16"/>
    </w:rPr>
  </w:style>
  <w:style w:type="character" w:customStyle="1" w:styleId="BalloonTextChar">
    <w:name w:val="Balloon Text Char"/>
    <w:basedOn w:val="DefaultParagraphFont"/>
    <w:link w:val="BalloonText"/>
    <w:uiPriority w:val="99"/>
    <w:semiHidden/>
    <w:rsid w:val="002211D1"/>
    <w:rPr>
      <w:sz w:val="0"/>
      <w:szCs w:val="0"/>
    </w:rPr>
  </w:style>
  <w:style w:type="character" w:styleId="CommentReference">
    <w:name w:val="annotation reference"/>
    <w:basedOn w:val="DefaultParagraphFont"/>
    <w:uiPriority w:val="99"/>
    <w:rsid w:val="00844C78"/>
    <w:rPr>
      <w:rFonts w:cs="Times New Roman"/>
      <w:sz w:val="16"/>
      <w:szCs w:val="16"/>
    </w:rPr>
  </w:style>
  <w:style w:type="paragraph" w:styleId="CommentText">
    <w:name w:val="annotation text"/>
    <w:basedOn w:val="Normal"/>
    <w:link w:val="CommentTextChar"/>
    <w:uiPriority w:val="99"/>
    <w:rsid w:val="00844C78"/>
    <w:rPr>
      <w:sz w:val="20"/>
      <w:szCs w:val="20"/>
    </w:rPr>
  </w:style>
  <w:style w:type="character" w:customStyle="1" w:styleId="CommentTextChar">
    <w:name w:val="Comment Text Char"/>
    <w:basedOn w:val="DefaultParagraphFont"/>
    <w:link w:val="CommentText"/>
    <w:uiPriority w:val="99"/>
    <w:locked/>
    <w:rsid w:val="006939FD"/>
    <w:rPr>
      <w:rFonts w:cs="Times New Roman"/>
      <w:lang w:val="en-US" w:eastAsia="en-US"/>
    </w:rPr>
  </w:style>
  <w:style w:type="paragraph" w:styleId="CommentSubject">
    <w:name w:val="annotation subject"/>
    <w:basedOn w:val="CommentText"/>
    <w:next w:val="CommentText"/>
    <w:link w:val="CommentSubjectChar"/>
    <w:uiPriority w:val="99"/>
    <w:semiHidden/>
    <w:rsid w:val="00844C78"/>
    <w:rPr>
      <w:b/>
      <w:bCs/>
    </w:rPr>
  </w:style>
  <w:style w:type="character" w:customStyle="1" w:styleId="CommentSubjectChar">
    <w:name w:val="Comment Subject Char"/>
    <w:basedOn w:val="CommentTextChar"/>
    <w:link w:val="CommentSubject"/>
    <w:uiPriority w:val="99"/>
    <w:semiHidden/>
    <w:rsid w:val="002211D1"/>
    <w:rPr>
      <w:rFonts w:cs="Times New Roman"/>
      <w:b/>
      <w:bCs/>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704939">
      <w:marLeft w:val="0"/>
      <w:marRight w:val="0"/>
      <w:marTop w:val="0"/>
      <w:marBottom w:val="0"/>
      <w:divBdr>
        <w:top w:val="none" w:sz="0" w:space="0" w:color="auto"/>
        <w:left w:val="none" w:sz="0" w:space="0" w:color="auto"/>
        <w:bottom w:val="none" w:sz="0" w:space="0" w:color="auto"/>
        <w:right w:val="none" w:sz="0" w:space="0" w:color="auto"/>
      </w:divBdr>
      <w:divsChild>
        <w:div w:id="594704940">
          <w:marLeft w:val="0"/>
          <w:marRight w:val="0"/>
          <w:marTop w:val="0"/>
          <w:marBottom w:val="0"/>
          <w:divBdr>
            <w:top w:val="none" w:sz="0" w:space="0" w:color="auto"/>
            <w:left w:val="none" w:sz="0" w:space="0" w:color="auto"/>
            <w:bottom w:val="none" w:sz="0" w:space="0" w:color="auto"/>
            <w:right w:val="none" w:sz="0" w:space="0" w:color="auto"/>
          </w:divBdr>
          <w:divsChild>
            <w:div w:id="594704942">
              <w:marLeft w:val="0"/>
              <w:marRight w:val="0"/>
              <w:marTop w:val="0"/>
              <w:marBottom w:val="0"/>
              <w:divBdr>
                <w:top w:val="none" w:sz="0" w:space="0" w:color="auto"/>
                <w:left w:val="none" w:sz="0" w:space="0" w:color="auto"/>
                <w:bottom w:val="none" w:sz="0" w:space="0" w:color="auto"/>
                <w:right w:val="none" w:sz="0" w:space="0" w:color="auto"/>
              </w:divBdr>
              <w:divsChild>
                <w:div w:id="594704943">
                  <w:marLeft w:val="0"/>
                  <w:marRight w:val="0"/>
                  <w:marTop w:val="0"/>
                  <w:marBottom w:val="0"/>
                  <w:divBdr>
                    <w:top w:val="none" w:sz="0" w:space="0" w:color="auto"/>
                    <w:left w:val="none" w:sz="0" w:space="0" w:color="auto"/>
                    <w:bottom w:val="none" w:sz="0" w:space="0" w:color="auto"/>
                    <w:right w:val="none" w:sz="0" w:space="0" w:color="auto"/>
                  </w:divBdr>
                  <w:divsChild>
                    <w:div w:id="59470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International Plant Protection Convention (IPPC) country report by the National Plant Protection Organization (NPPO) of South Africa:   Pest Report on the first detection of Bactrocera invadens in South Africa</vt:lpstr>
    </vt:vector>
  </TitlesOfParts>
  <Company>Department of Agriculture</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Plant Protection Convention (IPPC) country report by the National Plant Protection Organization (NPPO) of South Africa:   Pest Report on the first detection of Bactrocera invadens in South Africa</dc:title>
  <dc:creator>MarianneT</dc:creator>
  <cp:lastModifiedBy>MuneiwaR</cp:lastModifiedBy>
  <cp:revision>3</cp:revision>
  <cp:lastPrinted>2013-12-09T10:19:00Z</cp:lastPrinted>
  <dcterms:created xsi:type="dcterms:W3CDTF">2013-12-10T06:00:00Z</dcterms:created>
  <dcterms:modified xsi:type="dcterms:W3CDTF">2013-12-10T06:08:00Z</dcterms:modified>
</cp:coreProperties>
</file>