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FA" w:rsidRDefault="005824FA" w:rsidP="005824FA">
      <w:bookmarkStart w:id="0" w:name="_GoBack"/>
      <w:bookmarkEnd w:id="0"/>
    </w:p>
    <w:p w:rsidR="005824FA" w:rsidRDefault="005824FA" w:rsidP="005824FA">
      <w:r>
        <w:rPr>
          <w:noProof/>
          <w:lang w:val="en-US"/>
        </w:rPr>
        <w:drawing>
          <wp:anchor distT="0" distB="0" distL="114300" distR="114300" simplePos="0" relativeHeight="251662336" behindDoc="1" locked="0" layoutInCell="1" allowOverlap="1">
            <wp:simplePos x="0" y="0"/>
            <wp:positionH relativeFrom="column">
              <wp:posOffset>3528060</wp:posOffset>
            </wp:positionH>
            <wp:positionV relativeFrom="paragraph">
              <wp:posOffset>41275</wp:posOffset>
            </wp:positionV>
            <wp:extent cx="2743200" cy="852805"/>
            <wp:effectExtent l="19050" t="0" r="0" b="0"/>
            <wp:wrapNone/>
            <wp:docPr id="59" name="Image 4" descr="http://intranet.fao.org/fileadmin/images/FAO_LOGO/FAO_logo_Blue_2line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fao.org/fileadmin/images/FAO_LOGO/FAO_logo_Blue_2lines_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85280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1312" behindDoc="1" locked="0" layoutInCell="1" allowOverlap="1">
            <wp:simplePos x="0" y="0"/>
            <wp:positionH relativeFrom="column">
              <wp:posOffset>579565</wp:posOffset>
            </wp:positionH>
            <wp:positionV relativeFrom="paragraph">
              <wp:posOffset>41900</wp:posOffset>
            </wp:positionV>
            <wp:extent cx="1011356" cy="620973"/>
            <wp:effectExtent l="19050" t="0" r="0" b="0"/>
            <wp:wrapNone/>
            <wp:docPr id="61" name="Image 460" descr="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0" descr="RG"/>
                    <pic:cNvPicPr>
                      <a:picLocks noChangeAspect="1" noChangeArrowheads="1"/>
                    </pic:cNvPicPr>
                  </pic:nvPicPr>
                  <pic:blipFill>
                    <a:blip r:embed="rId9"/>
                    <a:srcRect/>
                    <a:stretch>
                      <a:fillRect/>
                    </a:stretch>
                  </pic:blipFill>
                  <pic:spPr bwMode="auto">
                    <a:xfrm>
                      <a:off x="0" y="0"/>
                      <a:ext cx="1011356" cy="620973"/>
                    </a:xfrm>
                    <a:prstGeom prst="rect">
                      <a:avLst/>
                    </a:prstGeom>
                    <a:noFill/>
                    <a:ln w="9525">
                      <a:noFill/>
                      <a:miter lim="800000"/>
                      <a:headEnd/>
                      <a:tailEnd/>
                    </a:ln>
                  </pic:spPr>
                </pic:pic>
              </a:graphicData>
            </a:graphic>
          </wp:anchor>
        </w:drawing>
      </w:r>
    </w:p>
    <w:p w:rsidR="005824FA" w:rsidRDefault="005824FA" w:rsidP="005824FA">
      <w:pPr>
        <w:outlineLvl w:val="0"/>
        <w:rPr>
          <w:rFonts w:ascii="Arial" w:eastAsia="Times New Roman" w:hAnsi="Arial" w:cs="Arial"/>
          <w:b/>
          <w:lang w:eastAsia="fr-FR"/>
        </w:rPr>
      </w:pPr>
    </w:p>
    <w:p w:rsidR="005824FA" w:rsidRDefault="005824FA" w:rsidP="005824FA">
      <w:pPr>
        <w:outlineLvl w:val="0"/>
        <w:rPr>
          <w:rFonts w:ascii="Arial" w:eastAsia="Times New Roman" w:hAnsi="Arial" w:cs="Arial"/>
          <w:b/>
          <w:lang w:eastAsia="fr-FR"/>
        </w:rPr>
      </w:pPr>
    </w:p>
    <w:p w:rsidR="005824FA" w:rsidRPr="009402B3" w:rsidRDefault="001D0374" w:rsidP="005824FA">
      <w:pPr>
        <w:outlineLvl w:val="0"/>
        <w:rPr>
          <w:rFonts w:ascii="Arial" w:hAnsi="Arial" w:cs="Arial"/>
          <w:b/>
        </w:rPr>
      </w:pPr>
      <w:r>
        <w:rPr>
          <w:rFonts w:asciiTheme="minorHAnsi" w:hAnsiTheme="minorHAnsi" w:cstheme="minorBidi"/>
          <w:noProof/>
          <w:lang w:val="en-US"/>
        </w:rPr>
        <mc:AlternateContent>
          <mc:Choice Requires="wps">
            <w:drawing>
              <wp:anchor distT="0" distB="0" distL="114300" distR="114300" simplePos="0" relativeHeight="251663360" behindDoc="0" locked="0" layoutInCell="1" allowOverlap="1">
                <wp:simplePos x="0" y="0"/>
                <wp:positionH relativeFrom="column">
                  <wp:posOffset>-720725</wp:posOffset>
                </wp:positionH>
                <wp:positionV relativeFrom="paragraph">
                  <wp:posOffset>76200</wp:posOffset>
                </wp:positionV>
                <wp:extent cx="3609975" cy="403860"/>
                <wp:effectExtent l="0" t="0" r="9525" b="0"/>
                <wp:wrapNone/>
                <wp:docPr id="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03860"/>
                        </a:xfrm>
                        <a:prstGeom prst="rect">
                          <a:avLst/>
                        </a:prstGeom>
                        <a:solidFill>
                          <a:srgbClr val="FFFFFF"/>
                        </a:solidFill>
                        <a:ln w="9525">
                          <a:solidFill>
                            <a:schemeClr val="bg1">
                              <a:lumMod val="100000"/>
                              <a:lumOff val="0"/>
                            </a:schemeClr>
                          </a:solidFill>
                          <a:miter lim="800000"/>
                          <a:headEnd/>
                          <a:tailEnd/>
                        </a:ln>
                      </wps:spPr>
                      <wps:txbx>
                        <w:txbxContent>
                          <w:p w:rsidR="002234B5" w:rsidRPr="008A32BF" w:rsidRDefault="002234B5" w:rsidP="005824FA">
                            <w:pPr>
                              <w:jc w:val="center"/>
                              <w:outlineLvl w:val="0"/>
                              <w:rPr>
                                <w:rFonts w:ascii="Arial" w:eastAsia="Times New Roman" w:hAnsi="Arial" w:cs="Arial"/>
                                <w:b/>
                                <w:sz w:val="18"/>
                                <w:szCs w:val="18"/>
                                <w:lang w:eastAsia="fr-FR"/>
                              </w:rPr>
                            </w:pPr>
                            <w:bookmarkStart w:id="1" w:name="_Toc519704196"/>
                            <w:bookmarkStart w:id="2" w:name="_Toc519704388"/>
                            <w:r w:rsidRPr="008A32BF">
                              <w:rPr>
                                <w:rFonts w:ascii="Arial" w:eastAsia="Times New Roman" w:hAnsi="Arial" w:cs="Arial"/>
                                <w:b/>
                                <w:sz w:val="18"/>
                                <w:szCs w:val="18"/>
                                <w:lang w:eastAsia="fr-FR"/>
                              </w:rPr>
                              <w:t>MINISTERE DE L’AGRICULTURE, DE</w:t>
                            </w:r>
                            <w:bookmarkEnd w:id="1"/>
                            <w:bookmarkEnd w:id="2"/>
                          </w:p>
                          <w:p w:rsidR="002234B5" w:rsidRPr="008A32BF" w:rsidRDefault="002234B5" w:rsidP="005824FA">
                            <w:pPr>
                              <w:jc w:val="center"/>
                              <w:rPr>
                                <w:sz w:val="18"/>
                                <w:szCs w:val="18"/>
                              </w:rPr>
                            </w:pPr>
                            <w:r w:rsidRPr="008A32BF">
                              <w:rPr>
                                <w:rFonts w:ascii="Arial" w:eastAsia="Times New Roman" w:hAnsi="Arial" w:cs="Arial"/>
                                <w:b/>
                                <w:sz w:val="18"/>
                                <w:szCs w:val="18"/>
                                <w:lang w:eastAsia="fr-FR"/>
                              </w:rPr>
                              <w:t xml:space="preserve">L’ELEVAGE, </w:t>
                            </w:r>
                            <w:r w:rsidRPr="008A32BF">
                              <w:rPr>
                                <w:rFonts w:ascii="Arial" w:hAnsi="Arial" w:cs="Arial"/>
                                <w:b/>
                                <w:sz w:val="18"/>
                                <w:szCs w:val="18"/>
                              </w:rPr>
                              <w:t>CHARGE DU PROGRAMME GRAINE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75pt;margin-top:6pt;width:284.2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" strokecolor="white [3212]">
                <v:textbox>
                  <w:txbxContent>
                    <w:p w:rsidR="002234B5" w:rsidRPr="008A32BF" w:rsidRDefault="002234B5" w:rsidP="005824FA">
                      <w:pPr>
                        <w:jc w:val="center"/>
                        <w:outlineLvl w:val="0"/>
                        <w:rPr>
                          <w:rFonts w:ascii="Arial" w:eastAsia="Times New Roman" w:hAnsi="Arial" w:cs="Arial"/>
                          <w:b/>
                          <w:sz w:val="18"/>
                          <w:szCs w:val="18"/>
                          <w:lang w:eastAsia="fr-FR"/>
                        </w:rPr>
                      </w:pPr>
                      <w:bookmarkStart w:id="3" w:name="_Toc519704196"/>
                      <w:bookmarkStart w:id="4" w:name="_Toc519704388"/>
                      <w:r w:rsidRPr="008A32BF">
                        <w:rPr>
                          <w:rFonts w:ascii="Arial" w:eastAsia="Times New Roman" w:hAnsi="Arial" w:cs="Arial"/>
                          <w:b/>
                          <w:sz w:val="18"/>
                          <w:szCs w:val="18"/>
                          <w:lang w:eastAsia="fr-FR"/>
                        </w:rPr>
                        <w:t>MINISTERE DE L’AGRICULTURE, DE</w:t>
                      </w:r>
                      <w:bookmarkEnd w:id="3"/>
                      <w:bookmarkEnd w:id="4"/>
                    </w:p>
                    <w:p w:rsidR="002234B5" w:rsidRPr="008A32BF" w:rsidRDefault="002234B5" w:rsidP="005824FA">
                      <w:pPr>
                        <w:jc w:val="center"/>
                        <w:rPr>
                          <w:sz w:val="18"/>
                          <w:szCs w:val="18"/>
                        </w:rPr>
                      </w:pPr>
                      <w:r w:rsidRPr="008A32BF">
                        <w:rPr>
                          <w:rFonts w:ascii="Arial" w:eastAsia="Times New Roman" w:hAnsi="Arial" w:cs="Arial"/>
                          <w:b/>
                          <w:sz w:val="18"/>
                          <w:szCs w:val="18"/>
                          <w:lang w:eastAsia="fr-FR"/>
                        </w:rPr>
                        <w:t xml:space="preserve">L’ELEVAGE, </w:t>
                      </w:r>
                      <w:r w:rsidRPr="008A32BF">
                        <w:rPr>
                          <w:rFonts w:ascii="Arial" w:hAnsi="Arial" w:cs="Arial"/>
                          <w:b/>
                          <w:sz w:val="18"/>
                          <w:szCs w:val="18"/>
                        </w:rPr>
                        <w:t>CHARGE DU PROGRAMME GRAINE</w:t>
                      </w:r>
                    </w:p>
                  </w:txbxContent>
                </v:textbox>
              </v:shape>
            </w:pict>
          </mc:Fallback>
        </mc:AlternateContent>
      </w:r>
    </w:p>
    <w:p w:rsidR="005824FA" w:rsidRDefault="005824FA" w:rsidP="005824FA"/>
    <w:p w:rsidR="005824FA" w:rsidRDefault="005824FA" w:rsidP="005824FA"/>
    <w:p w:rsidR="005824FA" w:rsidRDefault="005824FA" w:rsidP="005824FA">
      <w:pPr>
        <w:jc w:val="center"/>
      </w:pPr>
    </w:p>
    <w:p w:rsidR="005824FA" w:rsidRDefault="005824FA" w:rsidP="005824FA">
      <w:pPr>
        <w:jc w:val="center"/>
        <w:rPr>
          <w:rFonts w:ascii="Times New Roman" w:hAnsi="Times New Roman"/>
          <w:b/>
          <w:sz w:val="24"/>
        </w:rPr>
      </w:pPr>
    </w:p>
    <w:p w:rsidR="005824FA" w:rsidRDefault="005824FA" w:rsidP="005824FA">
      <w:pPr>
        <w:jc w:val="center"/>
        <w:rPr>
          <w:rFonts w:ascii="Times New Roman" w:hAnsi="Times New Roman"/>
          <w:b/>
          <w:sz w:val="24"/>
        </w:rPr>
      </w:pPr>
    </w:p>
    <w:p w:rsidR="005824FA" w:rsidRDefault="005824FA" w:rsidP="005824FA">
      <w:pPr>
        <w:jc w:val="center"/>
        <w:rPr>
          <w:rFonts w:ascii="Times New Roman" w:hAnsi="Times New Roman"/>
          <w:b/>
          <w:sz w:val="24"/>
        </w:rPr>
      </w:pPr>
    </w:p>
    <w:p w:rsidR="005824FA" w:rsidRDefault="005824FA" w:rsidP="005824FA">
      <w:pPr>
        <w:jc w:val="center"/>
        <w:rPr>
          <w:rFonts w:ascii="Times New Roman" w:hAnsi="Times New Roman"/>
          <w:b/>
          <w:sz w:val="24"/>
        </w:rPr>
      </w:pPr>
    </w:p>
    <w:p w:rsidR="005824FA" w:rsidRDefault="005824FA" w:rsidP="005824FA">
      <w:pPr>
        <w:jc w:val="center"/>
        <w:rPr>
          <w:rFonts w:ascii="Times New Roman" w:hAnsi="Times New Roman"/>
          <w:b/>
          <w:sz w:val="24"/>
        </w:rPr>
      </w:pPr>
    </w:p>
    <w:p w:rsidR="005824FA" w:rsidRDefault="005824FA" w:rsidP="005824FA">
      <w:pPr>
        <w:jc w:val="center"/>
        <w:rPr>
          <w:rFonts w:ascii="Times New Roman" w:hAnsi="Times New Roman"/>
          <w:b/>
          <w:sz w:val="24"/>
        </w:rPr>
      </w:pPr>
    </w:p>
    <w:p w:rsidR="005824FA" w:rsidRPr="005824FA" w:rsidRDefault="005824FA" w:rsidP="005824FA">
      <w:pPr>
        <w:jc w:val="center"/>
        <w:rPr>
          <w:rFonts w:ascii="Arial" w:hAnsi="Arial" w:cs="Arial"/>
          <w:b/>
          <w:sz w:val="40"/>
        </w:rPr>
      </w:pPr>
      <w:r w:rsidRPr="005824FA">
        <w:rPr>
          <w:rFonts w:ascii="Arial" w:hAnsi="Arial" w:cs="Arial"/>
          <w:b/>
          <w:sz w:val="40"/>
        </w:rPr>
        <w:t>RAPPORT FINAL</w:t>
      </w:r>
    </w:p>
    <w:p w:rsidR="005824FA" w:rsidRDefault="005824FA" w:rsidP="005824FA">
      <w:pPr>
        <w:jc w:val="center"/>
        <w:rPr>
          <w:rFonts w:ascii="Times New Roman" w:hAnsi="Times New Roman"/>
          <w:b/>
          <w:sz w:val="24"/>
        </w:rPr>
      </w:pPr>
    </w:p>
    <w:p w:rsidR="005824FA" w:rsidRDefault="005824FA" w:rsidP="005824FA">
      <w:pPr>
        <w:jc w:val="center"/>
        <w:rPr>
          <w:rFonts w:ascii="Times New Roman" w:hAnsi="Times New Roman"/>
          <w:b/>
          <w:sz w:val="24"/>
        </w:rPr>
      </w:pPr>
      <w:r>
        <w:rPr>
          <w:rFonts w:ascii="Times New Roman" w:hAnsi="Times New Roman"/>
          <w:b/>
          <w:sz w:val="24"/>
        </w:rPr>
        <w:t>**********************</w:t>
      </w:r>
    </w:p>
    <w:p w:rsidR="005824FA" w:rsidRPr="00A8137D" w:rsidRDefault="005824FA" w:rsidP="005824FA">
      <w:pPr>
        <w:jc w:val="center"/>
        <w:rPr>
          <w:rFonts w:ascii="Times New Roman" w:hAnsi="Times New Roman"/>
          <w:b/>
          <w:sz w:val="24"/>
        </w:rPr>
      </w:pPr>
    </w:p>
    <w:p w:rsidR="005824FA" w:rsidRPr="00A5576A" w:rsidRDefault="005824FA" w:rsidP="005824FA">
      <w:pPr>
        <w:jc w:val="center"/>
        <w:rPr>
          <w:rFonts w:ascii="Times New Roman" w:hAnsi="Times New Roman"/>
          <w:b/>
          <w:i/>
          <w:sz w:val="20"/>
        </w:rPr>
      </w:pPr>
      <w:r w:rsidRPr="00A5576A">
        <w:rPr>
          <w:rFonts w:ascii="Times New Roman" w:hAnsi="Times New Roman"/>
          <w:b/>
          <w:bCs/>
          <w:i/>
          <w:szCs w:val="24"/>
        </w:rPr>
        <w:t>TCP/GAB/3604/C3 :</w:t>
      </w:r>
      <w:r w:rsidRPr="00A5576A">
        <w:rPr>
          <w:rFonts w:ascii="Times New Roman" w:hAnsi="Times New Roman"/>
          <w:b/>
          <w:i/>
          <w:szCs w:val="24"/>
        </w:rPr>
        <w:t xml:space="preserve"> Assistance d’urgence pour la détermination de la répartition géographique et l’évaluation de l’incidence de la chenille légionnaire d’automne « </w:t>
      </w:r>
      <w:proofErr w:type="spellStart"/>
      <w:r w:rsidRPr="00A5576A">
        <w:rPr>
          <w:rFonts w:ascii="Times New Roman" w:hAnsi="Times New Roman"/>
          <w:b/>
          <w:i/>
          <w:szCs w:val="24"/>
        </w:rPr>
        <w:t>Spodoptera</w:t>
      </w:r>
      <w:proofErr w:type="spellEnd"/>
      <w:r>
        <w:rPr>
          <w:rFonts w:ascii="Times New Roman" w:hAnsi="Times New Roman"/>
          <w:b/>
          <w:i/>
          <w:szCs w:val="24"/>
        </w:rPr>
        <w:t xml:space="preserve"> </w:t>
      </w:r>
      <w:proofErr w:type="spellStart"/>
      <w:r w:rsidRPr="00A5576A">
        <w:rPr>
          <w:rFonts w:ascii="Times New Roman" w:hAnsi="Times New Roman"/>
          <w:b/>
          <w:i/>
          <w:szCs w:val="24"/>
        </w:rPr>
        <w:t>frugiperda</w:t>
      </w:r>
      <w:proofErr w:type="spellEnd"/>
      <w:r w:rsidRPr="00A5576A">
        <w:rPr>
          <w:rFonts w:ascii="Times New Roman" w:hAnsi="Times New Roman"/>
          <w:b/>
          <w:i/>
          <w:szCs w:val="24"/>
        </w:rPr>
        <w:t xml:space="preserve"> »</w:t>
      </w: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r>
        <w:rPr>
          <w:rFonts w:asciiTheme="majorHAnsi" w:hAnsiTheme="majorHAnsi" w:cs="Arial"/>
          <w:b/>
          <w:noProof/>
          <w:sz w:val="24"/>
          <w:szCs w:val="24"/>
          <w:lang w:val="en-US"/>
        </w:rPr>
        <w:drawing>
          <wp:anchor distT="0" distB="0" distL="114300" distR="114300" simplePos="0" relativeHeight="251660288" behindDoc="1" locked="0" layoutInCell="1" allowOverlap="1">
            <wp:simplePos x="0" y="0"/>
            <wp:positionH relativeFrom="column">
              <wp:posOffset>436880</wp:posOffset>
            </wp:positionH>
            <wp:positionV relativeFrom="paragraph">
              <wp:posOffset>29210</wp:posOffset>
            </wp:positionV>
            <wp:extent cx="4783455" cy="3105150"/>
            <wp:effectExtent l="19050" t="0" r="0" b="0"/>
            <wp:wrapTight wrapText="bothSides">
              <wp:wrapPolygon edited="0">
                <wp:start x="-86" y="0"/>
                <wp:lineTo x="-86" y="21467"/>
                <wp:lineTo x="21591" y="21467"/>
                <wp:lineTo x="21591" y="0"/>
                <wp:lineTo x="-86" y="0"/>
              </wp:wrapPolygon>
            </wp:wrapTight>
            <wp:docPr id="31" name="Image 89" descr="20180404_09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20180404_093724"/>
                    <pic:cNvPicPr>
                      <a:picLocks noChangeAspect="1" noChangeArrowheads="1"/>
                    </pic:cNvPicPr>
                  </pic:nvPicPr>
                  <pic:blipFill>
                    <a:blip r:embed="rId10" cstate="print"/>
                    <a:srcRect r="14626"/>
                    <a:stretch>
                      <a:fillRect/>
                    </a:stretch>
                  </pic:blipFill>
                  <pic:spPr bwMode="auto">
                    <a:xfrm>
                      <a:off x="0" y="0"/>
                      <a:ext cx="4783455" cy="3105150"/>
                    </a:xfrm>
                    <a:prstGeom prst="rect">
                      <a:avLst/>
                    </a:prstGeom>
                    <a:noFill/>
                    <a:ln w="9525">
                      <a:noFill/>
                      <a:miter lim="800000"/>
                      <a:headEnd/>
                      <a:tailEnd/>
                    </a:ln>
                  </pic:spPr>
                </pic:pic>
              </a:graphicData>
            </a:graphic>
          </wp:anchor>
        </w:drawing>
      </w: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5824FA" w:rsidRDefault="005824FA" w:rsidP="005824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sdt>
      <w:sdtPr>
        <w:rPr>
          <w:rFonts w:ascii="Calibri" w:eastAsia="Calibri" w:hAnsi="Calibri" w:cs="Times New Roman"/>
          <w:b w:val="0"/>
          <w:bCs w:val="0"/>
          <w:sz w:val="22"/>
          <w:szCs w:val="22"/>
        </w:rPr>
        <w:id w:val="43976148"/>
        <w:docPartObj>
          <w:docPartGallery w:val="Table of Contents"/>
          <w:docPartUnique/>
        </w:docPartObj>
      </w:sdtPr>
      <w:sdtEndPr/>
      <w:sdtContent>
        <w:p w:rsidR="00907A53" w:rsidRDefault="00907A53" w:rsidP="00907A53">
          <w:pPr>
            <w:pStyle w:val="En-ttedetabledesmatires"/>
            <w:numPr>
              <w:ilvl w:val="0"/>
              <w:numId w:val="0"/>
            </w:numPr>
            <w:ind w:left="720"/>
          </w:pPr>
          <w:r>
            <w:t>SOMMAIRE</w:t>
          </w:r>
        </w:p>
        <w:p w:rsidR="00907A53" w:rsidRDefault="00907A53">
          <w:pPr>
            <w:pStyle w:val="TM1"/>
            <w:tabs>
              <w:tab w:val="right" w:leader="dot" w:pos="906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r:id="rId11" w:anchor="_Toc519704388" w:history="1"/>
        </w:p>
        <w:p w:rsidR="00907A53" w:rsidRDefault="004B77E2">
          <w:pPr>
            <w:pStyle w:val="TM1"/>
            <w:tabs>
              <w:tab w:val="left" w:pos="440"/>
              <w:tab w:val="right" w:leader="dot" w:pos="9062"/>
            </w:tabs>
            <w:rPr>
              <w:rFonts w:asciiTheme="minorHAnsi" w:eastAsiaTheme="minorEastAsia" w:hAnsiTheme="minorHAnsi" w:cstheme="minorBidi"/>
              <w:noProof/>
              <w:lang w:eastAsia="fr-FR"/>
            </w:rPr>
          </w:pPr>
          <w:hyperlink w:anchor="_Toc519704389" w:history="1">
            <w:r w:rsidR="00907A53" w:rsidRPr="00D63333">
              <w:rPr>
                <w:rStyle w:val="Lienhypertexte"/>
                <w:noProof/>
              </w:rPr>
              <w:t>I.</w:t>
            </w:r>
            <w:r w:rsidR="00907A53">
              <w:rPr>
                <w:rFonts w:asciiTheme="minorHAnsi" w:eastAsiaTheme="minorEastAsia" w:hAnsiTheme="minorHAnsi" w:cstheme="minorBidi"/>
                <w:noProof/>
                <w:lang w:eastAsia="fr-FR"/>
              </w:rPr>
              <w:tab/>
            </w:r>
            <w:r w:rsidR="00907A53" w:rsidRPr="00D63333">
              <w:rPr>
                <w:rStyle w:val="Lienhypertexte"/>
                <w:noProof/>
              </w:rPr>
              <w:t>INTRODUCTION GENERALE</w:t>
            </w:r>
            <w:r w:rsidR="00907A53">
              <w:rPr>
                <w:noProof/>
                <w:webHidden/>
              </w:rPr>
              <w:tab/>
            </w:r>
            <w:r w:rsidR="00907A53">
              <w:rPr>
                <w:noProof/>
                <w:webHidden/>
              </w:rPr>
              <w:fldChar w:fldCharType="begin"/>
            </w:r>
            <w:r w:rsidR="00907A53">
              <w:rPr>
                <w:noProof/>
                <w:webHidden/>
              </w:rPr>
              <w:instrText xml:space="preserve"> PAGEREF _Toc519704389 \h </w:instrText>
            </w:r>
            <w:r w:rsidR="00907A53">
              <w:rPr>
                <w:noProof/>
                <w:webHidden/>
              </w:rPr>
            </w:r>
            <w:r w:rsidR="00907A53">
              <w:rPr>
                <w:noProof/>
                <w:webHidden/>
              </w:rPr>
              <w:fldChar w:fldCharType="separate"/>
            </w:r>
            <w:r w:rsidR="00907A53">
              <w:rPr>
                <w:noProof/>
                <w:webHidden/>
              </w:rPr>
              <w:t>3</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0" w:history="1">
            <w:r w:rsidR="00907A53" w:rsidRPr="00D63333">
              <w:rPr>
                <w:rStyle w:val="Lienhypertexte"/>
                <w:noProof/>
              </w:rPr>
              <w:t>1)</w:t>
            </w:r>
            <w:r w:rsidR="00907A53">
              <w:rPr>
                <w:rFonts w:asciiTheme="minorHAnsi" w:eastAsiaTheme="minorEastAsia" w:hAnsiTheme="minorHAnsi" w:cstheme="minorBidi"/>
                <w:noProof/>
                <w:lang w:eastAsia="fr-FR"/>
              </w:rPr>
              <w:tab/>
            </w:r>
            <w:r w:rsidR="00907A53" w:rsidRPr="00D63333">
              <w:rPr>
                <w:rStyle w:val="Lienhypertexte"/>
                <w:noProof/>
              </w:rPr>
              <w:t>Contexte et Justification</w:t>
            </w:r>
            <w:r w:rsidR="00907A53">
              <w:rPr>
                <w:noProof/>
                <w:webHidden/>
              </w:rPr>
              <w:tab/>
            </w:r>
            <w:r w:rsidR="00907A53">
              <w:rPr>
                <w:noProof/>
                <w:webHidden/>
              </w:rPr>
              <w:fldChar w:fldCharType="begin"/>
            </w:r>
            <w:r w:rsidR="00907A53">
              <w:rPr>
                <w:noProof/>
                <w:webHidden/>
              </w:rPr>
              <w:instrText xml:space="preserve"> PAGEREF _Toc519704390 \h </w:instrText>
            </w:r>
            <w:r w:rsidR="00907A53">
              <w:rPr>
                <w:noProof/>
                <w:webHidden/>
              </w:rPr>
            </w:r>
            <w:r w:rsidR="00907A53">
              <w:rPr>
                <w:noProof/>
                <w:webHidden/>
              </w:rPr>
              <w:fldChar w:fldCharType="separate"/>
            </w:r>
            <w:r w:rsidR="00907A53">
              <w:rPr>
                <w:noProof/>
                <w:webHidden/>
              </w:rPr>
              <w:t>3</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1" w:history="1">
            <w:r w:rsidR="00907A53" w:rsidRPr="00D63333">
              <w:rPr>
                <w:rStyle w:val="Lienhypertexte"/>
                <w:noProof/>
              </w:rPr>
              <w:t>2)</w:t>
            </w:r>
            <w:r w:rsidR="00907A53">
              <w:rPr>
                <w:rFonts w:asciiTheme="minorHAnsi" w:eastAsiaTheme="minorEastAsia" w:hAnsiTheme="minorHAnsi" w:cstheme="minorBidi"/>
                <w:noProof/>
                <w:lang w:eastAsia="fr-FR"/>
              </w:rPr>
              <w:tab/>
            </w:r>
            <w:r w:rsidR="00907A53" w:rsidRPr="00D63333">
              <w:rPr>
                <w:rStyle w:val="Lienhypertexte"/>
                <w:noProof/>
              </w:rPr>
              <w:t>Description et Objectif du projet</w:t>
            </w:r>
            <w:r w:rsidR="00907A53">
              <w:rPr>
                <w:noProof/>
                <w:webHidden/>
              </w:rPr>
              <w:tab/>
            </w:r>
            <w:r w:rsidR="00907A53">
              <w:rPr>
                <w:noProof/>
                <w:webHidden/>
              </w:rPr>
              <w:fldChar w:fldCharType="begin"/>
            </w:r>
            <w:r w:rsidR="00907A53">
              <w:rPr>
                <w:noProof/>
                <w:webHidden/>
              </w:rPr>
              <w:instrText xml:space="preserve"> PAGEREF _Toc519704391 \h </w:instrText>
            </w:r>
            <w:r w:rsidR="00907A53">
              <w:rPr>
                <w:noProof/>
                <w:webHidden/>
              </w:rPr>
            </w:r>
            <w:r w:rsidR="00907A53">
              <w:rPr>
                <w:noProof/>
                <w:webHidden/>
              </w:rPr>
              <w:fldChar w:fldCharType="separate"/>
            </w:r>
            <w:r w:rsidR="00907A53">
              <w:rPr>
                <w:noProof/>
                <w:webHidden/>
              </w:rPr>
              <w:t>4</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2" w:history="1">
            <w:r w:rsidR="00907A53" w:rsidRPr="00D63333">
              <w:rPr>
                <w:rStyle w:val="Lienhypertexte"/>
                <w:noProof/>
              </w:rPr>
              <w:t>3)</w:t>
            </w:r>
            <w:r w:rsidR="00907A53">
              <w:rPr>
                <w:rFonts w:asciiTheme="minorHAnsi" w:eastAsiaTheme="minorEastAsia" w:hAnsiTheme="minorHAnsi" w:cstheme="minorBidi"/>
                <w:noProof/>
                <w:lang w:eastAsia="fr-FR"/>
              </w:rPr>
              <w:tab/>
            </w:r>
            <w:r w:rsidR="00907A53" w:rsidRPr="00D63333">
              <w:rPr>
                <w:rStyle w:val="Lienhypertexte"/>
                <w:noProof/>
              </w:rPr>
              <w:t>Produits à atteindre et activités à mettre en œuvre</w:t>
            </w:r>
            <w:r w:rsidR="00907A53">
              <w:rPr>
                <w:noProof/>
                <w:webHidden/>
              </w:rPr>
              <w:tab/>
            </w:r>
            <w:r w:rsidR="00907A53">
              <w:rPr>
                <w:noProof/>
                <w:webHidden/>
              </w:rPr>
              <w:fldChar w:fldCharType="begin"/>
            </w:r>
            <w:r w:rsidR="00907A53">
              <w:rPr>
                <w:noProof/>
                <w:webHidden/>
              </w:rPr>
              <w:instrText xml:space="preserve"> PAGEREF _Toc519704392 \h </w:instrText>
            </w:r>
            <w:r w:rsidR="00907A53">
              <w:rPr>
                <w:noProof/>
                <w:webHidden/>
              </w:rPr>
            </w:r>
            <w:r w:rsidR="00907A53">
              <w:rPr>
                <w:noProof/>
                <w:webHidden/>
              </w:rPr>
              <w:fldChar w:fldCharType="separate"/>
            </w:r>
            <w:r w:rsidR="00907A53">
              <w:rPr>
                <w:noProof/>
                <w:webHidden/>
              </w:rPr>
              <w:t>4</w:t>
            </w:r>
            <w:r w:rsidR="00907A53">
              <w:rPr>
                <w:noProof/>
                <w:webHidden/>
              </w:rPr>
              <w:fldChar w:fldCharType="end"/>
            </w:r>
          </w:hyperlink>
        </w:p>
        <w:p w:rsidR="00907A53" w:rsidRDefault="004B77E2">
          <w:pPr>
            <w:pStyle w:val="TM1"/>
            <w:tabs>
              <w:tab w:val="left" w:pos="440"/>
              <w:tab w:val="right" w:leader="dot" w:pos="9062"/>
            </w:tabs>
            <w:rPr>
              <w:rFonts w:asciiTheme="minorHAnsi" w:eastAsiaTheme="minorEastAsia" w:hAnsiTheme="minorHAnsi" w:cstheme="minorBidi"/>
              <w:noProof/>
              <w:lang w:eastAsia="fr-FR"/>
            </w:rPr>
          </w:pPr>
          <w:hyperlink w:anchor="_Toc519704393" w:history="1">
            <w:r w:rsidR="00907A53" w:rsidRPr="00D63333">
              <w:rPr>
                <w:rStyle w:val="Lienhypertexte"/>
                <w:noProof/>
              </w:rPr>
              <w:t>II.</w:t>
            </w:r>
            <w:r w:rsidR="00907A53">
              <w:rPr>
                <w:rFonts w:asciiTheme="minorHAnsi" w:eastAsiaTheme="minorEastAsia" w:hAnsiTheme="minorHAnsi" w:cstheme="minorBidi"/>
                <w:noProof/>
                <w:lang w:eastAsia="fr-FR"/>
              </w:rPr>
              <w:tab/>
            </w:r>
            <w:r w:rsidR="00907A53" w:rsidRPr="00D63333">
              <w:rPr>
                <w:rStyle w:val="Lienhypertexte"/>
                <w:noProof/>
              </w:rPr>
              <w:t>PRINCIPAUX RESULTATS DU PROJET</w:t>
            </w:r>
            <w:r w:rsidR="00907A53">
              <w:rPr>
                <w:noProof/>
                <w:webHidden/>
              </w:rPr>
              <w:tab/>
            </w:r>
            <w:r w:rsidR="00907A53">
              <w:rPr>
                <w:noProof/>
                <w:webHidden/>
              </w:rPr>
              <w:fldChar w:fldCharType="begin"/>
            </w:r>
            <w:r w:rsidR="00907A53">
              <w:rPr>
                <w:noProof/>
                <w:webHidden/>
              </w:rPr>
              <w:instrText xml:space="preserve"> PAGEREF _Toc519704393 \h </w:instrText>
            </w:r>
            <w:r w:rsidR="00907A53">
              <w:rPr>
                <w:noProof/>
                <w:webHidden/>
              </w:rPr>
            </w:r>
            <w:r w:rsidR="00907A53">
              <w:rPr>
                <w:noProof/>
                <w:webHidden/>
              </w:rPr>
              <w:fldChar w:fldCharType="separate"/>
            </w:r>
            <w:r w:rsidR="00907A53">
              <w:rPr>
                <w:noProof/>
                <w:webHidden/>
              </w:rPr>
              <w:t>5</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4" w:history="1">
            <w:r w:rsidR="00907A53" w:rsidRPr="00D63333">
              <w:rPr>
                <w:rStyle w:val="Lienhypertexte"/>
                <w:noProof/>
              </w:rPr>
              <w:t>1)</w:t>
            </w:r>
            <w:r w:rsidR="00907A53">
              <w:rPr>
                <w:rFonts w:asciiTheme="minorHAnsi" w:eastAsiaTheme="minorEastAsia" w:hAnsiTheme="minorHAnsi" w:cstheme="minorBidi"/>
                <w:noProof/>
                <w:lang w:eastAsia="fr-FR"/>
              </w:rPr>
              <w:tab/>
            </w:r>
            <w:r w:rsidR="00907A53" w:rsidRPr="00D63333">
              <w:rPr>
                <w:rStyle w:val="Lienhypertexte"/>
                <w:noProof/>
              </w:rPr>
              <w:t>Prospection Nationale sur la chenille légionnaire d’automne</w:t>
            </w:r>
            <w:r w:rsidR="00907A53">
              <w:rPr>
                <w:noProof/>
                <w:webHidden/>
              </w:rPr>
              <w:tab/>
            </w:r>
            <w:r w:rsidR="00907A53">
              <w:rPr>
                <w:noProof/>
                <w:webHidden/>
              </w:rPr>
              <w:fldChar w:fldCharType="begin"/>
            </w:r>
            <w:r w:rsidR="00907A53">
              <w:rPr>
                <w:noProof/>
                <w:webHidden/>
              </w:rPr>
              <w:instrText xml:space="preserve"> PAGEREF _Toc519704394 \h </w:instrText>
            </w:r>
            <w:r w:rsidR="00907A53">
              <w:rPr>
                <w:noProof/>
                <w:webHidden/>
              </w:rPr>
            </w:r>
            <w:r w:rsidR="00907A53">
              <w:rPr>
                <w:noProof/>
                <w:webHidden/>
              </w:rPr>
              <w:fldChar w:fldCharType="separate"/>
            </w:r>
            <w:r w:rsidR="00907A53">
              <w:rPr>
                <w:noProof/>
                <w:webHidden/>
              </w:rPr>
              <w:t>5</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5" w:history="1">
            <w:r w:rsidR="00907A53" w:rsidRPr="00D63333">
              <w:rPr>
                <w:rStyle w:val="Lienhypertexte"/>
                <w:noProof/>
              </w:rPr>
              <w:t>2)</w:t>
            </w:r>
            <w:r w:rsidR="00907A53">
              <w:rPr>
                <w:rFonts w:asciiTheme="minorHAnsi" w:eastAsiaTheme="minorEastAsia" w:hAnsiTheme="minorHAnsi" w:cstheme="minorBidi"/>
                <w:noProof/>
                <w:lang w:eastAsia="fr-FR"/>
              </w:rPr>
              <w:tab/>
            </w:r>
            <w:r w:rsidR="00907A53" w:rsidRPr="00D63333">
              <w:rPr>
                <w:rStyle w:val="Lienhypertexte"/>
                <w:noProof/>
              </w:rPr>
              <w:t>Formations des acteurs nationaux</w:t>
            </w:r>
            <w:r w:rsidR="00907A53">
              <w:rPr>
                <w:noProof/>
                <w:webHidden/>
              </w:rPr>
              <w:tab/>
            </w:r>
            <w:r w:rsidR="00907A53">
              <w:rPr>
                <w:noProof/>
                <w:webHidden/>
              </w:rPr>
              <w:fldChar w:fldCharType="begin"/>
            </w:r>
            <w:r w:rsidR="00907A53">
              <w:rPr>
                <w:noProof/>
                <w:webHidden/>
              </w:rPr>
              <w:instrText xml:space="preserve"> PAGEREF _Toc519704395 \h </w:instrText>
            </w:r>
            <w:r w:rsidR="00907A53">
              <w:rPr>
                <w:noProof/>
                <w:webHidden/>
              </w:rPr>
            </w:r>
            <w:r w:rsidR="00907A53">
              <w:rPr>
                <w:noProof/>
                <w:webHidden/>
              </w:rPr>
              <w:fldChar w:fldCharType="separate"/>
            </w:r>
            <w:r w:rsidR="00907A53">
              <w:rPr>
                <w:noProof/>
                <w:webHidden/>
              </w:rPr>
              <w:t>8</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6" w:history="1">
            <w:r w:rsidR="00907A53" w:rsidRPr="00D63333">
              <w:rPr>
                <w:rStyle w:val="Lienhypertexte"/>
                <w:noProof/>
              </w:rPr>
              <w:t>3)</w:t>
            </w:r>
            <w:r w:rsidR="00907A53">
              <w:rPr>
                <w:rFonts w:asciiTheme="minorHAnsi" w:eastAsiaTheme="minorEastAsia" w:hAnsiTheme="minorHAnsi" w:cstheme="minorBidi"/>
                <w:noProof/>
                <w:lang w:eastAsia="fr-FR"/>
              </w:rPr>
              <w:tab/>
            </w:r>
            <w:r w:rsidR="00907A53" w:rsidRPr="00D63333">
              <w:rPr>
                <w:rStyle w:val="Lienhypertexte"/>
                <w:noProof/>
              </w:rPr>
              <w:t>Cartographie de la répartition géographique de la chenille légionnaire d’automne au Gabon</w:t>
            </w:r>
            <w:r w:rsidR="00907A53">
              <w:rPr>
                <w:noProof/>
                <w:webHidden/>
              </w:rPr>
              <w:tab/>
            </w:r>
            <w:r w:rsidR="00907A53">
              <w:rPr>
                <w:noProof/>
                <w:webHidden/>
              </w:rPr>
              <w:fldChar w:fldCharType="begin"/>
            </w:r>
            <w:r w:rsidR="00907A53">
              <w:rPr>
                <w:noProof/>
                <w:webHidden/>
              </w:rPr>
              <w:instrText xml:space="preserve"> PAGEREF _Toc519704396 \h </w:instrText>
            </w:r>
            <w:r w:rsidR="00907A53">
              <w:rPr>
                <w:noProof/>
                <w:webHidden/>
              </w:rPr>
            </w:r>
            <w:r w:rsidR="00907A53">
              <w:rPr>
                <w:noProof/>
                <w:webHidden/>
              </w:rPr>
              <w:fldChar w:fldCharType="separate"/>
            </w:r>
            <w:r w:rsidR="00907A53">
              <w:rPr>
                <w:noProof/>
                <w:webHidden/>
              </w:rPr>
              <w:t>9</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7" w:history="1">
            <w:r w:rsidR="00907A53" w:rsidRPr="00D63333">
              <w:rPr>
                <w:rStyle w:val="Lienhypertexte"/>
                <w:noProof/>
              </w:rPr>
              <w:t>4)</w:t>
            </w:r>
            <w:r w:rsidR="00907A53">
              <w:rPr>
                <w:rFonts w:asciiTheme="minorHAnsi" w:eastAsiaTheme="minorEastAsia" w:hAnsiTheme="minorHAnsi" w:cstheme="minorBidi"/>
                <w:noProof/>
                <w:lang w:eastAsia="fr-FR"/>
              </w:rPr>
              <w:tab/>
            </w:r>
            <w:r w:rsidR="00907A53" w:rsidRPr="00D63333">
              <w:rPr>
                <w:rStyle w:val="Lienhypertexte"/>
                <w:noProof/>
              </w:rPr>
              <w:t>Renforcement des capacités</w:t>
            </w:r>
            <w:r w:rsidR="00907A53">
              <w:rPr>
                <w:noProof/>
                <w:webHidden/>
              </w:rPr>
              <w:tab/>
            </w:r>
            <w:r w:rsidR="00907A53">
              <w:rPr>
                <w:noProof/>
                <w:webHidden/>
              </w:rPr>
              <w:fldChar w:fldCharType="begin"/>
            </w:r>
            <w:r w:rsidR="00907A53">
              <w:rPr>
                <w:noProof/>
                <w:webHidden/>
              </w:rPr>
              <w:instrText xml:space="preserve"> PAGEREF _Toc519704397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1"/>
            <w:tabs>
              <w:tab w:val="left" w:pos="660"/>
              <w:tab w:val="right" w:leader="dot" w:pos="9062"/>
            </w:tabs>
            <w:rPr>
              <w:rFonts w:asciiTheme="minorHAnsi" w:eastAsiaTheme="minorEastAsia" w:hAnsiTheme="minorHAnsi" w:cstheme="minorBidi"/>
              <w:noProof/>
              <w:lang w:eastAsia="fr-FR"/>
            </w:rPr>
          </w:pPr>
          <w:hyperlink w:anchor="_Toc519704398" w:history="1">
            <w:r w:rsidR="00907A53" w:rsidRPr="00D63333">
              <w:rPr>
                <w:rStyle w:val="Lienhypertexte"/>
                <w:noProof/>
              </w:rPr>
              <w:t>III.</w:t>
            </w:r>
            <w:r w:rsidR="00907A53">
              <w:rPr>
                <w:rFonts w:asciiTheme="minorHAnsi" w:eastAsiaTheme="minorEastAsia" w:hAnsiTheme="minorHAnsi" w:cstheme="minorBidi"/>
                <w:noProof/>
                <w:lang w:eastAsia="fr-FR"/>
              </w:rPr>
              <w:tab/>
            </w:r>
            <w:r w:rsidR="00907A53" w:rsidRPr="00D63333">
              <w:rPr>
                <w:rStyle w:val="Lienhypertexte"/>
                <w:noProof/>
              </w:rPr>
              <w:t>OBSERVATIONS GENERALES SUR LES RESULTATS</w:t>
            </w:r>
            <w:r w:rsidR="00907A53">
              <w:rPr>
                <w:noProof/>
                <w:webHidden/>
              </w:rPr>
              <w:tab/>
            </w:r>
            <w:r w:rsidR="00907A53">
              <w:rPr>
                <w:noProof/>
                <w:webHidden/>
              </w:rPr>
              <w:fldChar w:fldCharType="begin"/>
            </w:r>
            <w:r w:rsidR="00907A53">
              <w:rPr>
                <w:noProof/>
                <w:webHidden/>
              </w:rPr>
              <w:instrText xml:space="preserve"> PAGEREF _Toc519704398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399" w:history="1">
            <w:r w:rsidR="00907A53" w:rsidRPr="00D63333">
              <w:rPr>
                <w:rStyle w:val="Lienhypertexte"/>
                <w:noProof/>
              </w:rPr>
              <w:t>1)</w:t>
            </w:r>
            <w:r w:rsidR="00907A53">
              <w:rPr>
                <w:rFonts w:asciiTheme="minorHAnsi" w:eastAsiaTheme="minorEastAsia" w:hAnsiTheme="minorHAnsi" w:cstheme="minorBidi"/>
                <w:noProof/>
                <w:lang w:eastAsia="fr-FR"/>
              </w:rPr>
              <w:tab/>
            </w:r>
            <w:r w:rsidR="00907A53" w:rsidRPr="00D63333">
              <w:rPr>
                <w:rStyle w:val="Lienhypertexte"/>
                <w:noProof/>
              </w:rPr>
              <w:t>Présence de la chenille légionnaire d’automne</w:t>
            </w:r>
            <w:r w:rsidR="00907A53">
              <w:rPr>
                <w:noProof/>
                <w:webHidden/>
              </w:rPr>
              <w:tab/>
            </w:r>
            <w:r w:rsidR="00907A53">
              <w:rPr>
                <w:noProof/>
                <w:webHidden/>
              </w:rPr>
              <w:fldChar w:fldCharType="begin"/>
            </w:r>
            <w:r w:rsidR="00907A53">
              <w:rPr>
                <w:noProof/>
                <w:webHidden/>
              </w:rPr>
              <w:instrText xml:space="preserve"> PAGEREF _Toc519704399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400" w:history="1">
            <w:r w:rsidR="00907A53" w:rsidRPr="00D63333">
              <w:rPr>
                <w:rStyle w:val="Lienhypertexte"/>
                <w:noProof/>
              </w:rPr>
              <w:t>2)</w:t>
            </w:r>
            <w:r w:rsidR="00907A53">
              <w:rPr>
                <w:rFonts w:asciiTheme="minorHAnsi" w:eastAsiaTheme="minorEastAsia" w:hAnsiTheme="minorHAnsi" w:cstheme="minorBidi"/>
                <w:noProof/>
                <w:lang w:eastAsia="fr-FR"/>
              </w:rPr>
              <w:tab/>
            </w:r>
            <w:r w:rsidR="00907A53" w:rsidRPr="00D63333">
              <w:rPr>
                <w:rStyle w:val="Lienhypertexte"/>
                <w:noProof/>
              </w:rPr>
              <w:t>Période de prospection :</w:t>
            </w:r>
            <w:r w:rsidR="00907A53">
              <w:rPr>
                <w:noProof/>
                <w:webHidden/>
              </w:rPr>
              <w:tab/>
            </w:r>
            <w:r w:rsidR="00907A53">
              <w:rPr>
                <w:noProof/>
                <w:webHidden/>
              </w:rPr>
              <w:fldChar w:fldCharType="begin"/>
            </w:r>
            <w:r w:rsidR="00907A53">
              <w:rPr>
                <w:noProof/>
                <w:webHidden/>
              </w:rPr>
              <w:instrText xml:space="preserve"> PAGEREF _Toc519704400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401" w:history="1">
            <w:r w:rsidR="00907A53" w:rsidRPr="00D63333">
              <w:rPr>
                <w:rStyle w:val="Lienhypertexte"/>
                <w:noProof/>
              </w:rPr>
              <w:t>3)</w:t>
            </w:r>
            <w:r w:rsidR="00907A53">
              <w:rPr>
                <w:rFonts w:asciiTheme="minorHAnsi" w:eastAsiaTheme="minorEastAsia" w:hAnsiTheme="minorHAnsi" w:cstheme="minorBidi"/>
                <w:noProof/>
                <w:lang w:eastAsia="fr-FR"/>
              </w:rPr>
              <w:tab/>
            </w:r>
            <w:r w:rsidR="00907A53" w:rsidRPr="00D63333">
              <w:rPr>
                <w:rStyle w:val="Lienhypertexte"/>
                <w:noProof/>
              </w:rPr>
              <w:t>Importance de la culture du maïs</w:t>
            </w:r>
            <w:r w:rsidR="00907A53">
              <w:rPr>
                <w:noProof/>
                <w:webHidden/>
              </w:rPr>
              <w:tab/>
            </w:r>
            <w:r w:rsidR="00907A53">
              <w:rPr>
                <w:noProof/>
                <w:webHidden/>
              </w:rPr>
              <w:fldChar w:fldCharType="begin"/>
            </w:r>
            <w:r w:rsidR="00907A53">
              <w:rPr>
                <w:noProof/>
                <w:webHidden/>
              </w:rPr>
              <w:instrText xml:space="preserve"> PAGEREF _Toc519704401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402" w:history="1">
            <w:r w:rsidR="00907A53" w:rsidRPr="00D63333">
              <w:rPr>
                <w:rStyle w:val="Lienhypertexte"/>
                <w:noProof/>
              </w:rPr>
              <w:t>4)</w:t>
            </w:r>
            <w:r w:rsidR="00907A53">
              <w:rPr>
                <w:rFonts w:asciiTheme="minorHAnsi" w:eastAsiaTheme="minorEastAsia" w:hAnsiTheme="minorHAnsi" w:cstheme="minorBidi"/>
                <w:noProof/>
                <w:lang w:eastAsia="fr-FR"/>
              </w:rPr>
              <w:tab/>
            </w:r>
            <w:r w:rsidR="00907A53" w:rsidRPr="00D63333">
              <w:rPr>
                <w:rStyle w:val="Lienhypertexte"/>
                <w:noProof/>
              </w:rPr>
              <w:t>Protection phytosanitaire du maïs</w:t>
            </w:r>
            <w:r w:rsidR="00907A53">
              <w:rPr>
                <w:noProof/>
                <w:webHidden/>
              </w:rPr>
              <w:tab/>
            </w:r>
            <w:r w:rsidR="00907A53">
              <w:rPr>
                <w:noProof/>
                <w:webHidden/>
              </w:rPr>
              <w:fldChar w:fldCharType="begin"/>
            </w:r>
            <w:r w:rsidR="00907A53">
              <w:rPr>
                <w:noProof/>
                <w:webHidden/>
              </w:rPr>
              <w:instrText xml:space="preserve"> PAGEREF _Toc519704402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2"/>
            <w:tabs>
              <w:tab w:val="left" w:pos="660"/>
              <w:tab w:val="right" w:leader="dot" w:pos="9062"/>
            </w:tabs>
            <w:rPr>
              <w:rFonts w:asciiTheme="minorHAnsi" w:eastAsiaTheme="minorEastAsia" w:hAnsiTheme="minorHAnsi" w:cstheme="minorBidi"/>
              <w:noProof/>
              <w:lang w:eastAsia="fr-FR"/>
            </w:rPr>
          </w:pPr>
          <w:hyperlink w:anchor="_Toc519704403" w:history="1">
            <w:r w:rsidR="00907A53" w:rsidRPr="00D63333">
              <w:rPr>
                <w:rStyle w:val="Lienhypertexte"/>
                <w:noProof/>
              </w:rPr>
              <w:t>5)</w:t>
            </w:r>
            <w:r w:rsidR="00907A53">
              <w:rPr>
                <w:rFonts w:asciiTheme="minorHAnsi" w:eastAsiaTheme="minorEastAsia" w:hAnsiTheme="minorHAnsi" w:cstheme="minorBidi"/>
                <w:noProof/>
                <w:lang w:eastAsia="fr-FR"/>
              </w:rPr>
              <w:tab/>
            </w:r>
            <w:r w:rsidR="00907A53" w:rsidRPr="00D63333">
              <w:rPr>
                <w:rStyle w:val="Lienhypertexte"/>
                <w:noProof/>
              </w:rPr>
              <w:t>Ennemis naturels</w:t>
            </w:r>
            <w:r w:rsidR="00907A53">
              <w:rPr>
                <w:noProof/>
                <w:webHidden/>
              </w:rPr>
              <w:tab/>
            </w:r>
            <w:r w:rsidR="00907A53">
              <w:rPr>
                <w:noProof/>
                <w:webHidden/>
              </w:rPr>
              <w:fldChar w:fldCharType="begin"/>
            </w:r>
            <w:r w:rsidR="00907A53">
              <w:rPr>
                <w:noProof/>
                <w:webHidden/>
              </w:rPr>
              <w:instrText xml:space="preserve"> PAGEREF _Toc519704403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1"/>
            <w:tabs>
              <w:tab w:val="left" w:pos="660"/>
              <w:tab w:val="right" w:leader="dot" w:pos="9062"/>
            </w:tabs>
            <w:rPr>
              <w:rFonts w:asciiTheme="minorHAnsi" w:eastAsiaTheme="minorEastAsia" w:hAnsiTheme="minorHAnsi" w:cstheme="minorBidi"/>
              <w:noProof/>
              <w:lang w:eastAsia="fr-FR"/>
            </w:rPr>
          </w:pPr>
          <w:hyperlink w:anchor="_Toc519704404" w:history="1">
            <w:r w:rsidR="00907A53" w:rsidRPr="00D63333">
              <w:rPr>
                <w:rStyle w:val="Lienhypertexte"/>
                <w:noProof/>
              </w:rPr>
              <w:t>IV.</w:t>
            </w:r>
            <w:r w:rsidR="00907A53">
              <w:rPr>
                <w:rFonts w:asciiTheme="minorHAnsi" w:eastAsiaTheme="minorEastAsia" w:hAnsiTheme="minorHAnsi" w:cstheme="minorBidi"/>
                <w:noProof/>
                <w:lang w:eastAsia="fr-FR"/>
              </w:rPr>
              <w:tab/>
            </w:r>
            <w:r w:rsidR="00907A53" w:rsidRPr="00D63333">
              <w:rPr>
                <w:rStyle w:val="Lienhypertexte"/>
                <w:noProof/>
              </w:rPr>
              <w:t>RECOMMANDATIONS</w:t>
            </w:r>
            <w:r w:rsidR="00907A53">
              <w:rPr>
                <w:noProof/>
                <w:webHidden/>
              </w:rPr>
              <w:tab/>
            </w:r>
            <w:r w:rsidR="00907A53">
              <w:rPr>
                <w:noProof/>
                <w:webHidden/>
              </w:rPr>
              <w:fldChar w:fldCharType="begin"/>
            </w:r>
            <w:r w:rsidR="00907A53">
              <w:rPr>
                <w:noProof/>
                <w:webHidden/>
              </w:rPr>
              <w:instrText xml:space="preserve"> PAGEREF _Toc519704404 \h </w:instrText>
            </w:r>
            <w:r w:rsidR="00907A53">
              <w:rPr>
                <w:noProof/>
                <w:webHidden/>
              </w:rPr>
            </w:r>
            <w:r w:rsidR="00907A53">
              <w:rPr>
                <w:noProof/>
                <w:webHidden/>
              </w:rPr>
              <w:fldChar w:fldCharType="separate"/>
            </w:r>
            <w:r w:rsidR="00907A53">
              <w:rPr>
                <w:noProof/>
                <w:webHidden/>
              </w:rPr>
              <w:t>12</w:t>
            </w:r>
            <w:r w:rsidR="00907A53">
              <w:rPr>
                <w:noProof/>
                <w:webHidden/>
              </w:rPr>
              <w:fldChar w:fldCharType="end"/>
            </w:r>
          </w:hyperlink>
        </w:p>
        <w:p w:rsidR="00907A53" w:rsidRDefault="004B77E2">
          <w:pPr>
            <w:pStyle w:val="TM1"/>
            <w:tabs>
              <w:tab w:val="left" w:pos="440"/>
              <w:tab w:val="right" w:leader="dot" w:pos="9062"/>
            </w:tabs>
            <w:rPr>
              <w:rFonts w:asciiTheme="minorHAnsi" w:eastAsiaTheme="minorEastAsia" w:hAnsiTheme="minorHAnsi" w:cstheme="minorBidi"/>
              <w:noProof/>
              <w:lang w:eastAsia="fr-FR"/>
            </w:rPr>
          </w:pPr>
          <w:hyperlink w:anchor="_Toc519704405" w:history="1">
            <w:r w:rsidR="00907A53" w:rsidRPr="00D63333">
              <w:rPr>
                <w:rStyle w:val="Lienhypertexte"/>
                <w:noProof/>
              </w:rPr>
              <w:t>V.</w:t>
            </w:r>
            <w:r w:rsidR="00907A53">
              <w:rPr>
                <w:rFonts w:asciiTheme="minorHAnsi" w:eastAsiaTheme="minorEastAsia" w:hAnsiTheme="minorHAnsi" w:cstheme="minorBidi"/>
                <w:noProof/>
                <w:lang w:eastAsia="fr-FR"/>
              </w:rPr>
              <w:tab/>
            </w:r>
            <w:r w:rsidR="00907A53" w:rsidRPr="00D63333">
              <w:rPr>
                <w:rStyle w:val="Lienhypertexte"/>
                <w:noProof/>
              </w:rPr>
              <w:t>CONCLUSION</w:t>
            </w:r>
            <w:r w:rsidR="00907A53">
              <w:rPr>
                <w:noProof/>
                <w:webHidden/>
              </w:rPr>
              <w:tab/>
            </w:r>
            <w:r w:rsidR="00907A53">
              <w:rPr>
                <w:noProof/>
                <w:webHidden/>
              </w:rPr>
              <w:fldChar w:fldCharType="begin"/>
            </w:r>
            <w:r w:rsidR="00907A53">
              <w:rPr>
                <w:noProof/>
                <w:webHidden/>
              </w:rPr>
              <w:instrText xml:space="preserve"> PAGEREF _Toc519704405 \h </w:instrText>
            </w:r>
            <w:r w:rsidR="00907A53">
              <w:rPr>
                <w:noProof/>
                <w:webHidden/>
              </w:rPr>
            </w:r>
            <w:r w:rsidR="00907A53">
              <w:rPr>
                <w:noProof/>
                <w:webHidden/>
              </w:rPr>
              <w:fldChar w:fldCharType="separate"/>
            </w:r>
            <w:r w:rsidR="00907A53">
              <w:rPr>
                <w:noProof/>
                <w:webHidden/>
              </w:rPr>
              <w:t>13</w:t>
            </w:r>
            <w:r w:rsidR="00907A53">
              <w:rPr>
                <w:noProof/>
                <w:webHidden/>
              </w:rPr>
              <w:fldChar w:fldCharType="end"/>
            </w:r>
          </w:hyperlink>
        </w:p>
        <w:p w:rsidR="00907A53" w:rsidRDefault="004B77E2">
          <w:pPr>
            <w:pStyle w:val="TM1"/>
            <w:tabs>
              <w:tab w:val="left" w:pos="660"/>
              <w:tab w:val="right" w:leader="dot" w:pos="9062"/>
            </w:tabs>
            <w:rPr>
              <w:rFonts w:asciiTheme="minorHAnsi" w:eastAsiaTheme="minorEastAsia" w:hAnsiTheme="minorHAnsi" w:cstheme="minorBidi"/>
              <w:noProof/>
              <w:lang w:eastAsia="fr-FR"/>
            </w:rPr>
          </w:pPr>
          <w:hyperlink w:anchor="_Toc519704406" w:history="1">
            <w:r w:rsidR="00907A53" w:rsidRPr="00D63333">
              <w:rPr>
                <w:rStyle w:val="Lienhypertexte"/>
                <w:rFonts w:eastAsia="BatangChe"/>
                <w:noProof/>
              </w:rPr>
              <w:t>VI.</w:t>
            </w:r>
            <w:r w:rsidR="00907A53">
              <w:rPr>
                <w:rFonts w:asciiTheme="minorHAnsi" w:eastAsiaTheme="minorEastAsia" w:hAnsiTheme="minorHAnsi" w:cstheme="minorBidi"/>
                <w:noProof/>
                <w:lang w:eastAsia="fr-FR"/>
              </w:rPr>
              <w:tab/>
            </w:r>
            <w:r w:rsidR="00907A53" w:rsidRPr="00D63333">
              <w:rPr>
                <w:rStyle w:val="Lienhypertexte"/>
                <w:rFonts w:eastAsia="BatangChe"/>
                <w:noProof/>
              </w:rPr>
              <w:t>PLAN D’ACTION NATIONAL DE GESTION DE LA CHENILLE LEGIONNAIRE D’AUTOMNE AU GABON</w:t>
            </w:r>
            <w:r w:rsidR="00907A53">
              <w:rPr>
                <w:noProof/>
                <w:webHidden/>
              </w:rPr>
              <w:tab/>
            </w:r>
            <w:r w:rsidR="00907A53">
              <w:rPr>
                <w:noProof/>
                <w:webHidden/>
              </w:rPr>
              <w:fldChar w:fldCharType="begin"/>
            </w:r>
            <w:r w:rsidR="00907A53">
              <w:rPr>
                <w:noProof/>
                <w:webHidden/>
              </w:rPr>
              <w:instrText xml:space="preserve"> PAGEREF _Toc519704406 \h </w:instrText>
            </w:r>
            <w:r w:rsidR="00907A53">
              <w:rPr>
                <w:noProof/>
                <w:webHidden/>
              </w:rPr>
            </w:r>
            <w:r w:rsidR="00907A53">
              <w:rPr>
                <w:noProof/>
                <w:webHidden/>
              </w:rPr>
              <w:fldChar w:fldCharType="separate"/>
            </w:r>
            <w:r w:rsidR="00907A53">
              <w:rPr>
                <w:noProof/>
                <w:webHidden/>
              </w:rPr>
              <w:t>14</w:t>
            </w:r>
            <w:r w:rsidR="00907A53">
              <w:rPr>
                <w:noProof/>
                <w:webHidden/>
              </w:rPr>
              <w:fldChar w:fldCharType="end"/>
            </w:r>
          </w:hyperlink>
        </w:p>
        <w:p w:rsidR="00907A53" w:rsidRDefault="00907A53">
          <w:r>
            <w:fldChar w:fldCharType="end"/>
          </w:r>
        </w:p>
      </w:sdtContent>
    </w:sdt>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D8241F" w:rsidRDefault="00D8241F" w:rsidP="005839FA">
      <w:pPr>
        <w:pStyle w:val="Paragraphedeliste"/>
        <w:ind w:left="1146"/>
        <w:jc w:val="both"/>
        <w:rPr>
          <w:rFonts w:asciiTheme="majorHAnsi" w:hAnsiTheme="majorHAnsi" w:cs="Arial"/>
          <w:b/>
          <w:sz w:val="24"/>
          <w:szCs w:val="24"/>
        </w:rPr>
      </w:pPr>
    </w:p>
    <w:p w:rsidR="005824FA" w:rsidRPr="00D8241F" w:rsidRDefault="005824FA" w:rsidP="00D8241F">
      <w:pPr>
        <w:pStyle w:val="Titre1"/>
        <w:rPr>
          <w:szCs w:val="24"/>
        </w:rPr>
      </w:pPr>
      <w:bookmarkStart w:id="3" w:name="_Toc519704389"/>
      <w:r w:rsidRPr="00D8241F">
        <w:rPr>
          <w:szCs w:val="24"/>
        </w:rPr>
        <w:lastRenderedPageBreak/>
        <w:t>INTRODUCTION GENERALE</w:t>
      </w:r>
      <w:bookmarkEnd w:id="3"/>
    </w:p>
    <w:p w:rsidR="005824FA" w:rsidRDefault="005824FA" w:rsidP="00D8241F">
      <w:pPr>
        <w:pStyle w:val="Titre2"/>
      </w:pPr>
      <w:bookmarkStart w:id="4" w:name="_Toc519704390"/>
      <w:r w:rsidRPr="000060AD">
        <w:t>Contexte et Justification</w:t>
      </w:r>
      <w:bookmarkEnd w:id="4"/>
    </w:p>
    <w:p w:rsidR="00F277D2" w:rsidRPr="00F277D2" w:rsidRDefault="00F277D2" w:rsidP="00F277D2">
      <w:pPr>
        <w:jc w:val="both"/>
        <w:rPr>
          <w:rFonts w:asciiTheme="majorHAnsi" w:hAnsiTheme="majorHAnsi" w:cs="Arial"/>
          <w:b/>
          <w:sz w:val="24"/>
          <w:szCs w:val="24"/>
        </w:rPr>
      </w:pPr>
    </w:p>
    <w:p w:rsidR="005839FA" w:rsidRPr="003D0EDA" w:rsidRDefault="00F277D2" w:rsidP="00F277D2">
      <w:pPr>
        <w:spacing w:line="276" w:lineRule="auto"/>
        <w:jc w:val="both"/>
        <w:rPr>
          <w:rFonts w:asciiTheme="majorHAnsi" w:hAnsiTheme="majorHAnsi" w:cs="Arial"/>
          <w:b/>
          <w:sz w:val="24"/>
          <w:szCs w:val="24"/>
        </w:rPr>
      </w:pPr>
      <w:r w:rsidRPr="003D0EDA">
        <w:rPr>
          <w:rFonts w:asciiTheme="majorHAnsi" w:eastAsiaTheme="minorHAnsi" w:hAnsiTheme="majorHAnsi" w:cs="FrutigerNeueLTCYR-Regular"/>
          <w:color w:val="000000" w:themeColor="text1"/>
          <w:sz w:val="24"/>
          <w:szCs w:val="24"/>
        </w:rPr>
        <w:t>La chenille légionnaire d’automne (</w:t>
      </w:r>
      <w:proofErr w:type="spellStart"/>
      <w:r w:rsidRPr="003D0EDA">
        <w:rPr>
          <w:rFonts w:asciiTheme="majorHAnsi" w:eastAsiaTheme="minorHAnsi" w:hAnsiTheme="majorHAnsi" w:cs="FrutigerNeueLTCYR-Regular"/>
          <w:i/>
          <w:color w:val="000000" w:themeColor="text1"/>
          <w:sz w:val="24"/>
          <w:szCs w:val="24"/>
        </w:rPr>
        <w:t>Spodoptera</w:t>
      </w:r>
      <w:proofErr w:type="spellEnd"/>
      <w:r w:rsidRPr="003D0EDA">
        <w:rPr>
          <w:rFonts w:asciiTheme="majorHAnsi" w:eastAsiaTheme="minorHAnsi" w:hAnsiTheme="majorHAnsi" w:cs="FrutigerNeueLTCYR-Regular"/>
          <w:i/>
          <w:color w:val="000000" w:themeColor="text1"/>
          <w:sz w:val="24"/>
          <w:szCs w:val="24"/>
        </w:rPr>
        <w:t xml:space="preserve"> </w:t>
      </w:r>
      <w:proofErr w:type="spellStart"/>
      <w:r w:rsidRPr="003D0EDA">
        <w:rPr>
          <w:rFonts w:asciiTheme="majorHAnsi" w:eastAsiaTheme="minorHAnsi" w:hAnsiTheme="majorHAnsi" w:cs="FrutigerNeueLTCYR-Regular"/>
          <w:i/>
          <w:color w:val="000000" w:themeColor="text1"/>
          <w:sz w:val="24"/>
          <w:szCs w:val="24"/>
        </w:rPr>
        <w:t>frugiperda</w:t>
      </w:r>
      <w:proofErr w:type="spellEnd"/>
      <w:r w:rsidRPr="003D0EDA">
        <w:rPr>
          <w:rFonts w:asciiTheme="majorHAnsi" w:eastAsiaTheme="minorHAnsi" w:hAnsiTheme="majorHAnsi" w:cs="FrutigerNeueLTCYR-Regular"/>
          <w:color w:val="000000" w:themeColor="text1"/>
          <w:sz w:val="24"/>
          <w:szCs w:val="24"/>
        </w:rPr>
        <w:t>)</w:t>
      </w:r>
      <w:r w:rsidRPr="003D0EDA">
        <w:rPr>
          <w:rFonts w:asciiTheme="majorHAnsi" w:eastAsiaTheme="minorHAnsi" w:hAnsiTheme="majorHAnsi" w:cs="FrutigerNeueLTCYR-LightIt"/>
          <w:i/>
          <w:iCs/>
          <w:color w:val="000000" w:themeColor="text1"/>
          <w:sz w:val="24"/>
          <w:szCs w:val="24"/>
        </w:rPr>
        <w:t xml:space="preserve"> </w:t>
      </w:r>
      <w:r w:rsidRPr="003D0EDA">
        <w:rPr>
          <w:rFonts w:asciiTheme="majorHAnsi" w:eastAsiaTheme="minorHAnsi" w:hAnsiTheme="majorHAnsi" w:cs="FrutigerNeueLTCYR-Light"/>
          <w:color w:val="000000" w:themeColor="text1"/>
          <w:sz w:val="24"/>
          <w:szCs w:val="24"/>
        </w:rPr>
        <w:t>est un insecte ravageur qui attaque plus de 100 espèces de plantes, causant des dégâts à des céréales d’importance économique telles que le maïs, le riz et le sorgho, mais aussi à d’autres cultures telles que les légumes et le coton. Elle est originaire des régions tropicales et subtropicales des Amériques et le papillon (l’adulte) peut parcourir en moyenne jusqu’à 100 km par nuit.</w:t>
      </w:r>
      <w:r w:rsidRPr="003D0EDA">
        <w:rPr>
          <w:rFonts w:asciiTheme="majorHAnsi" w:hAnsiTheme="majorHAnsi"/>
          <w:color w:val="000000" w:themeColor="text1"/>
          <w:sz w:val="24"/>
          <w:szCs w:val="24"/>
        </w:rPr>
        <w:t xml:space="preserve"> </w:t>
      </w:r>
      <w:r w:rsidRPr="003D0EDA">
        <w:rPr>
          <w:rFonts w:asciiTheme="majorHAnsi" w:eastAsiaTheme="minorHAnsi" w:hAnsiTheme="majorHAnsi" w:cs="FrutigerNeueLTCYR-Light"/>
          <w:color w:val="000000" w:themeColor="text1"/>
          <w:sz w:val="24"/>
          <w:szCs w:val="24"/>
        </w:rPr>
        <w:t>Les œufs sont pondus sur les plantes, dont les larves se nourrissent après l’éclosion.</w:t>
      </w:r>
    </w:p>
    <w:p w:rsidR="00F277D2" w:rsidRPr="003D0EDA" w:rsidRDefault="00F277D2" w:rsidP="00F277D2">
      <w:pPr>
        <w:widowControl w:val="0"/>
        <w:autoSpaceDE w:val="0"/>
        <w:autoSpaceDN w:val="0"/>
        <w:adjustRightInd w:val="0"/>
        <w:spacing w:line="276" w:lineRule="auto"/>
        <w:jc w:val="both"/>
        <w:rPr>
          <w:rFonts w:asciiTheme="majorHAnsi" w:hAnsiTheme="majorHAnsi"/>
          <w:sz w:val="24"/>
          <w:szCs w:val="24"/>
        </w:rPr>
      </w:pPr>
      <w:r w:rsidRPr="003D0EDA">
        <w:rPr>
          <w:rFonts w:asciiTheme="majorHAnsi" w:eastAsiaTheme="minorHAnsi" w:hAnsiTheme="majorHAnsi" w:cs="FrutigerNeueLTCYR-Regular"/>
          <w:color w:val="000000" w:themeColor="text1"/>
          <w:sz w:val="24"/>
          <w:szCs w:val="24"/>
        </w:rPr>
        <w:t xml:space="preserve">La chenille légionnaire d’automne </w:t>
      </w:r>
      <w:r w:rsidRPr="003D0EDA">
        <w:rPr>
          <w:rFonts w:asciiTheme="majorHAnsi" w:hAnsiTheme="majorHAnsi"/>
          <w:sz w:val="24"/>
          <w:szCs w:val="24"/>
        </w:rPr>
        <w:t>est un ravageur qui était confiné sur le continent américain (Amérique du Nord et du Sud) et dans les Caraïbes. Il a été détecté pour la première fois en Afrique de l'Ouest et Centrale au début de 2016 (Bénin, Nigéria, São Tomé et Principe et Togo) et à la fin de 2016 en Afrique australe. Ensuite, il s’est répandu dans d’autres pays de l’Afrique sub-saharienne ; c’est un ravageur envahissant à caractère transfrontalier.</w:t>
      </w:r>
    </w:p>
    <w:p w:rsidR="00F277D2" w:rsidRPr="003D0EDA" w:rsidRDefault="00F277D2" w:rsidP="00F277D2">
      <w:pPr>
        <w:widowControl w:val="0"/>
        <w:autoSpaceDE w:val="0"/>
        <w:autoSpaceDN w:val="0"/>
        <w:adjustRightInd w:val="0"/>
        <w:spacing w:line="276" w:lineRule="auto"/>
        <w:jc w:val="both"/>
        <w:rPr>
          <w:rFonts w:asciiTheme="majorHAnsi" w:hAnsiTheme="majorHAnsi" w:cs="Arial"/>
          <w:sz w:val="24"/>
          <w:szCs w:val="24"/>
        </w:rPr>
      </w:pPr>
      <w:r w:rsidRPr="003D0EDA">
        <w:rPr>
          <w:rFonts w:asciiTheme="majorHAnsi" w:hAnsiTheme="majorHAnsi" w:cs="Arial"/>
          <w:sz w:val="24"/>
          <w:szCs w:val="24"/>
        </w:rPr>
        <w:t xml:space="preserve">Au Gabon, le ravageur a été </w:t>
      </w:r>
      <w:proofErr w:type="gramStart"/>
      <w:r w:rsidRPr="003D0EDA">
        <w:rPr>
          <w:rFonts w:asciiTheme="majorHAnsi" w:hAnsiTheme="majorHAnsi" w:cs="Arial"/>
          <w:sz w:val="24"/>
          <w:szCs w:val="24"/>
        </w:rPr>
        <w:t>repéré  2017</w:t>
      </w:r>
      <w:proofErr w:type="gramEnd"/>
      <w:r w:rsidRPr="003D0EDA">
        <w:rPr>
          <w:rFonts w:asciiTheme="majorHAnsi" w:hAnsiTheme="majorHAnsi" w:cs="Arial"/>
          <w:sz w:val="24"/>
          <w:szCs w:val="24"/>
        </w:rPr>
        <w:t xml:space="preserve"> dans la province de l’Estuaire notamment à </w:t>
      </w:r>
      <w:proofErr w:type="spellStart"/>
      <w:r w:rsidRPr="003D0EDA">
        <w:rPr>
          <w:rFonts w:asciiTheme="majorHAnsi" w:hAnsiTheme="majorHAnsi" w:cs="Arial"/>
          <w:sz w:val="24"/>
          <w:szCs w:val="24"/>
        </w:rPr>
        <w:t>Ntoum</w:t>
      </w:r>
      <w:proofErr w:type="spellEnd"/>
      <w:r w:rsidRPr="003D0EDA">
        <w:rPr>
          <w:rFonts w:asciiTheme="majorHAnsi" w:hAnsiTheme="majorHAnsi" w:cs="Arial"/>
          <w:sz w:val="24"/>
          <w:szCs w:val="24"/>
        </w:rPr>
        <w:t xml:space="preserve">, </w:t>
      </w:r>
      <w:proofErr w:type="spellStart"/>
      <w:r w:rsidRPr="003D0EDA">
        <w:rPr>
          <w:rFonts w:asciiTheme="majorHAnsi" w:hAnsiTheme="majorHAnsi" w:cs="Arial"/>
          <w:sz w:val="24"/>
          <w:szCs w:val="24"/>
        </w:rPr>
        <w:t>Malibé</w:t>
      </w:r>
      <w:proofErr w:type="spellEnd"/>
      <w:r w:rsidRPr="003D0EDA">
        <w:rPr>
          <w:rFonts w:asciiTheme="majorHAnsi" w:hAnsiTheme="majorHAnsi" w:cs="Arial"/>
          <w:sz w:val="24"/>
          <w:szCs w:val="24"/>
        </w:rPr>
        <w:t xml:space="preserve"> 2 et Owendo mais  à Franceville dans la province du Haut -Ogooué.</w:t>
      </w:r>
    </w:p>
    <w:p w:rsidR="00F277D2" w:rsidRPr="003D0EDA" w:rsidRDefault="00F277D2" w:rsidP="00F277D2">
      <w:pPr>
        <w:widowControl w:val="0"/>
        <w:autoSpaceDE w:val="0"/>
        <w:autoSpaceDN w:val="0"/>
        <w:adjustRightInd w:val="0"/>
        <w:spacing w:line="276" w:lineRule="auto"/>
        <w:jc w:val="both"/>
        <w:rPr>
          <w:rFonts w:asciiTheme="majorHAnsi" w:hAnsiTheme="majorHAnsi" w:cs="Arial"/>
          <w:sz w:val="24"/>
          <w:szCs w:val="24"/>
        </w:rPr>
      </w:pPr>
      <w:r w:rsidRPr="003D0EDA">
        <w:rPr>
          <w:rFonts w:asciiTheme="majorHAnsi" w:hAnsiTheme="majorHAnsi" w:cs="Arial"/>
          <w:sz w:val="24"/>
          <w:szCs w:val="24"/>
        </w:rPr>
        <w:t>Dans le cadre de la Stratégie 2016-2023 pour le Développement de l’Agriculture Gabonaise définie par le Gouvernement gabonais, le maïs et le riz, deux spéculations hôtes de la chenille légionnaire d’automne occupent une place de choix parmi les spéculations prioritaires retenues dans le nouveau plan de développement de filières clés permettant au Gabon d’atteindre son autosuffisance alimentaire. Le maïs intervient en substitut dans le mécanisme de Réduction de la consommation de blé (quantité des importations estimée à plus de 100000 T en 2013), tant dans l’alimentation humaine qu’animale.</w:t>
      </w:r>
    </w:p>
    <w:p w:rsidR="00F277D2" w:rsidRPr="003D0EDA" w:rsidRDefault="00F277D2" w:rsidP="00F277D2">
      <w:pPr>
        <w:widowControl w:val="0"/>
        <w:autoSpaceDE w:val="0"/>
        <w:autoSpaceDN w:val="0"/>
        <w:adjustRightInd w:val="0"/>
        <w:spacing w:line="276" w:lineRule="auto"/>
        <w:jc w:val="both"/>
        <w:rPr>
          <w:rFonts w:asciiTheme="majorHAnsi" w:hAnsiTheme="majorHAnsi" w:cs="Arial"/>
          <w:sz w:val="24"/>
          <w:szCs w:val="24"/>
        </w:rPr>
      </w:pPr>
      <w:r w:rsidRPr="003D0EDA">
        <w:rPr>
          <w:rFonts w:asciiTheme="majorHAnsi" w:hAnsiTheme="majorHAnsi" w:cs="Arial"/>
          <w:sz w:val="24"/>
          <w:szCs w:val="24"/>
        </w:rPr>
        <w:t xml:space="preserve">Bien que les productions soient encore en dessous des besoins 43 079 tonnes (Production du maïs en Afrique Centrale en 2014 (Source : FAOSTAT), les populations villageoises </w:t>
      </w:r>
      <w:r w:rsidR="007E5DC6" w:rsidRPr="003D0EDA">
        <w:rPr>
          <w:rFonts w:asciiTheme="majorHAnsi" w:hAnsiTheme="majorHAnsi" w:cs="Arial"/>
          <w:sz w:val="24"/>
          <w:szCs w:val="24"/>
        </w:rPr>
        <w:t>cultivent et apprécient</w:t>
      </w:r>
      <w:r w:rsidRPr="003D0EDA">
        <w:rPr>
          <w:rFonts w:asciiTheme="majorHAnsi" w:hAnsiTheme="majorHAnsi" w:cs="Arial"/>
          <w:sz w:val="24"/>
          <w:szCs w:val="24"/>
        </w:rPr>
        <w:t xml:space="preserve"> fortement </w:t>
      </w:r>
      <w:r w:rsidR="007E5DC6" w:rsidRPr="003D0EDA">
        <w:rPr>
          <w:rFonts w:asciiTheme="majorHAnsi" w:hAnsiTheme="majorHAnsi" w:cs="Arial"/>
          <w:sz w:val="24"/>
          <w:szCs w:val="24"/>
        </w:rPr>
        <w:t>le</w:t>
      </w:r>
      <w:r w:rsidRPr="003D0EDA">
        <w:rPr>
          <w:rFonts w:asciiTheme="majorHAnsi" w:hAnsiTheme="majorHAnsi" w:cs="Arial"/>
          <w:sz w:val="24"/>
          <w:szCs w:val="24"/>
        </w:rPr>
        <w:t xml:space="preserve"> maïs, plante hôte de la chenille légionnaire d’automne. Une baisse significative </w:t>
      </w:r>
      <w:r w:rsidR="007E5DC6" w:rsidRPr="003D0EDA">
        <w:rPr>
          <w:rFonts w:asciiTheme="majorHAnsi" w:hAnsiTheme="majorHAnsi" w:cs="Arial"/>
          <w:sz w:val="24"/>
          <w:szCs w:val="24"/>
        </w:rPr>
        <w:t>des</w:t>
      </w:r>
      <w:r w:rsidRPr="003D0EDA">
        <w:rPr>
          <w:rFonts w:asciiTheme="majorHAnsi" w:hAnsiTheme="majorHAnsi" w:cs="Arial"/>
          <w:sz w:val="24"/>
          <w:szCs w:val="24"/>
        </w:rPr>
        <w:t xml:space="preserve"> productions pourrait être lourde de conséquence</w:t>
      </w:r>
      <w:r w:rsidR="007E5DC6" w:rsidRPr="003D0EDA">
        <w:rPr>
          <w:rFonts w:asciiTheme="majorHAnsi" w:hAnsiTheme="majorHAnsi" w:cs="Arial"/>
          <w:sz w:val="24"/>
          <w:szCs w:val="24"/>
        </w:rPr>
        <w:t>, particulièrement</w:t>
      </w:r>
      <w:r w:rsidRPr="003D0EDA">
        <w:rPr>
          <w:rFonts w:asciiTheme="majorHAnsi" w:hAnsiTheme="majorHAnsi" w:cs="Arial"/>
          <w:sz w:val="24"/>
          <w:szCs w:val="24"/>
        </w:rPr>
        <w:t xml:space="preserve"> en milieu rural</w:t>
      </w:r>
      <w:r w:rsidR="007E5DC6" w:rsidRPr="003D0EDA">
        <w:rPr>
          <w:rFonts w:asciiTheme="majorHAnsi" w:hAnsiTheme="majorHAnsi" w:cs="Arial"/>
          <w:sz w:val="24"/>
          <w:szCs w:val="24"/>
        </w:rPr>
        <w:t xml:space="preserve"> et dans les exploitations de production animale</w:t>
      </w:r>
      <w:r w:rsidRPr="003D0EDA">
        <w:rPr>
          <w:rFonts w:asciiTheme="majorHAnsi" w:hAnsiTheme="majorHAnsi" w:cs="Arial"/>
          <w:sz w:val="24"/>
          <w:szCs w:val="24"/>
        </w:rPr>
        <w:t>.</w:t>
      </w:r>
    </w:p>
    <w:p w:rsidR="00F277D2" w:rsidRPr="003D0EDA" w:rsidRDefault="00F277D2" w:rsidP="00F277D2">
      <w:pPr>
        <w:widowControl w:val="0"/>
        <w:autoSpaceDE w:val="0"/>
        <w:autoSpaceDN w:val="0"/>
        <w:adjustRightInd w:val="0"/>
        <w:spacing w:line="276" w:lineRule="auto"/>
        <w:jc w:val="both"/>
        <w:rPr>
          <w:rFonts w:asciiTheme="majorHAnsi" w:hAnsiTheme="majorHAnsi" w:cs="Arial"/>
          <w:sz w:val="24"/>
          <w:szCs w:val="24"/>
        </w:rPr>
      </w:pPr>
      <w:r w:rsidRPr="003D0EDA">
        <w:rPr>
          <w:rFonts w:asciiTheme="majorHAnsi" w:hAnsiTheme="majorHAnsi" w:cs="Arial"/>
          <w:sz w:val="24"/>
          <w:szCs w:val="24"/>
        </w:rPr>
        <w:t>Par ailleurs, la canne à sucre, une des principales plantes hôtes de ce ravageur, est produite au Gabon à l’échelle industrielle (4.400 ha cultivés par SUCAF auxquels s’ajoutent les superficies exploitées en culture traditionnelle). L</w:t>
      </w:r>
      <w:r w:rsidR="007E5DC6" w:rsidRPr="003D0EDA">
        <w:rPr>
          <w:rFonts w:asciiTheme="majorHAnsi" w:hAnsiTheme="majorHAnsi" w:cs="Arial"/>
          <w:sz w:val="24"/>
          <w:szCs w:val="24"/>
        </w:rPr>
        <w:t>a présence</w:t>
      </w:r>
      <w:r w:rsidRPr="003D0EDA">
        <w:rPr>
          <w:rFonts w:asciiTheme="majorHAnsi" w:hAnsiTheme="majorHAnsi" w:cs="Arial"/>
          <w:sz w:val="24"/>
          <w:szCs w:val="24"/>
        </w:rPr>
        <w:t xml:space="preserve"> de ce ravageur pourrait donc avoir un impact économiquement préjudiciable pour le pays.</w:t>
      </w:r>
    </w:p>
    <w:p w:rsidR="005839FA" w:rsidRPr="003D0EDA" w:rsidRDefault="00F277D2" w:rsidP="005839FA">
      <w:pPr>
        <w:widowControl w:val="0"/>
        <w:autoSpaceDE w:val="0"/>
        <w:autoSpaceDN w:val="0"/>
        <w:adjustRightInd w:val="0"/>
        <w:spacing w:line="276" w:lineRule="auto"/>
        <w:jc w:val="both"/>
        <w:rPr>
          <w:rFonts w:asciiTheme="majorHAnsi" w:eastAsiaTheme="minorHAnsi" w:hAnsiTheme="majorHAnsi" w:cs="FrutigerNeueLTCYR-Light"/>
          <w:color w:val="000000" w:themeColor="text1"/>
          <w:sz w:val="24"/>
          <w:szCs w:val="24"/>
        </w:rPr>
      </w:pPr>
      <w:r w:rsidRPr="003D0EDA">
        <w:rPr>
          <w:rFonts w:asciiTheme="majorHAnsi" w:hAnsiTheme="majorHAnsi" w:cs="Arial"/>
          <w:sz w:val="24"/>
          <w:szCs w:val="24"/>
        </w:rPr>
        <w:t xml:space="preserve">Face à cette situation, </w:t>
      </w:r>
      <w:r w:rsidR="007E5DC6" w:rsidRPr="003D0EDA">
        <w:rPr>
          <w:rFonts w:asciiTheme="majorHAnsi" w:hAnsiTheme="majorHAnsi" w:cs="Arial"/>
          <w:sz w:val="24"/>
          <w:szCs w:val="24"/>
        </w:rPr>
        <w:t>l</w:t>
      </w:r>
      <w:r w:rsidR="005839FA" w:rsidRPr="003D0EDA">
        <w:rPr>
          <w:rFonts w:asciiTheme="majorHAnsi" w:hAnsiTheme="majorHAnsi" w:cs="Arial"/>
          <w:sz w:val="24"/>
          <w:szCs w:val="24"/>
        </w:rPr>
        <w:t xml:space="preserve">e gouvernement du Gabon, à travers le Ministère de l’Agriculture, de l’Elevage, chargé du </w:t>
      </w:r>
      <w:r w:rsidR="005839FA" w:rsidRPr="003D0EDA">
        <w:rPr>
          <w:rFonts w:asciiTheme="majorHAnsi" w:hAnsiTheme="majorHAnsi" w:cs="Arial"/>
          <w:color w:val="000000" w:themeColor="text1"/>
          <w:sz w:val="24"/>
          <w:szCs w:val="24"/>
        </w:rPr>
        <w:t>Programme GRAINE, a pour ambition d’œuvrer à apporter une réponse adaptée pour faire face à la chenille légionnaire d’automne (</w:t>
      </w:r>
      <w:proofErr w:type="spellStart"/>
      <w:r w:rsidR="005839FA" w:rsidRPr="003D0EDA">
        <w:rPr>
          <w:rFonts w:asciiTheme="majorHAnsi" w:hAnsiTheme="majorHAnsi" w:cs="Arial"/>
          <w:i/>
          <w:color w:val="000000" w:themeColor="text1"/>
          <w:sz w:val="24"/>
          <w:szCs w:val="24"/>
        </w:rPr>
        <w:t>Spodoptera</w:t>
      </w:r>
      <w:proofErr w:type="spellEnd"/>
      <w:r w:rsidR="005839FA" w:rsidRPr="003D0EDA">
        <w:rPr>
          <w:rFonts w:asciiTheme="majorHAnsi" w:hAnsiTheme="majorHAnsi" w:cs="Arial"/>
          <w:i/>
          <w:color w:val="000000" w:themeColor="text1"/>
          <w:sz w:val="24"/>
          <w:szCs w:val="24"/>
        </w:rPr>
        <w:t xml:space="preserve"> </w:t>
      </w:r>
      <w:proofErr w:type="spellStart"/>
      <w:r w:rsidR="005839FA" w:rsidRPr="003D0EDA">
        <w:rPr>
          <w:rFonts w:asciiTheme="majorHAnsi" w:hAnsiTheme="majorHAnsi" w:cs="Arial"/>
          <w:i/>
          <w:color w:val="000000" w:themeColor="text1"/>
          <w:sz w:val="24"/>
          <w:szCs w:val="24"/>
        </w:rPr>
        <w:t>frugiperda</w:t>
      </w:r>
      <w:proofErr w:type="spellEnd"/>
      <w:r w:rsidR="005839FA" w:rsidRPr="003D0EDA">
        <w:rPr>
          <w:rFonts w:asciiTheme="majorHAnsi" w:hAnsiTheme="majorHAnsi" w:cs="Arial"/>
          <w:color w:val="000000" w:themeColor="text1"/>
          <w:sz w:val="24"/>
          <w:szCs w:val="24"/>
        </w:rPr>
        <w:t xml:space="preserve">). </w:t>
      </w:r>
    </w:p>
    <w:p w:rsidR="005839FA" w:rsidRPr="003D0EDA" w:rsidRDefault="007E5DC6" w:rsidP="005839FA">
      <w:pPr>
        <w:widowControl w:val="0"/>
        <w:autoSpaceDE w:val="0"/>
        <w:autoSpaceDN w:val="0"/>
        <w:adjustRightInd w:val="0"/>
        <w:spacing w:line="276" w:lineRule="auto"/>
        <w:jc w:val="both"/>
        <w:rPr>
          <w:rFonts w:asciiTheme="majorHAnsi" w:hAnsiTheme="majorHAnsi"/>
          <w:sz w:val="24"/>
          <w:szCs w:val="24"/>
        </w:rPr>
      </w:pPr>
      <w:r w:rsidRPr="003D0EDA">
        <w:rPr>
          <w:rFonts w:asciiTheme="majorHAnsi" w:eastAsiaTheme="minorHAnsi" w:hAnsiTheme="majorHAnsi" w:cs="FrutigerNeueLTCYR-Light"/>
          <w:color w:val="000000" w:themeColor="text1"/>
          <w:sz w:val="24"/>
          <w:szCs w:val="24"/>
        </w:rPr>
        <w:t xml:space="preserve">C’est ainsi qu’en </w:t>
      </w:r>
      <w:r w:rsidR="005839FA" w:rsidRPr="003D0EDA">
        <w:rPr>
          <w:rFonts w:asciiTheme="majorHAnsi" w:hAnsiTheme="majorHAnsi" w:cs="Arial"/>
          <w:sz w:val="24"/>
          <w:szCs w:val="24"/>
        </w:rPr>
        <w:t>Février 2018, un projet dénommé</w:t>
      </w:r>
      <w:r w:rsidR="005839FA" w:rsidRPr="003D0EDA">
        <w:rPr>
          <w:rFonts w:asciiTheme="majorHAnsi" w:hAnsiTheme="majorHAnsi"/>
          <w:b/>
          <w:sz w:val="24"/>
          <w:szCs w:val="24"/>
        </w:rPr>
        <w:t xml:space="preserve"> ‘’Assistance d’urgence pour la détermination de la répartition géographique et l’évaluation de l’incidence de la chenille légionnaire d’automne « </w:t>
      </w:r>
      <w:proofErr w:type="spellStart"/>
      <w:r w:rsidR="005839FA" w:rsidRPr="003D0EDA">
        <w:rPr>
          <w:rFonts w:asciiTheme="majorHAnsi" w:hAnsiTheme="majorHAnsi"/>
          <w:b/>
          <w:i/>
          <w:sz w:val="24"/>
          <w:szCs w:val="24"/>
        </w:rPr>
        <w:t>Spodoptera</w:t>
      </w:r>
      <w:proofErr w:type="spellEnd"/>
      <w:r w:rsidR="005839FA" w:rsidRPr="003D0EDA">
        <w:rPr>
          <w:rFonts w:asciiTheme="majorHAnsi" w:hAnsiTheme="majorHAnsi"/>
          <w:b/>
          <w:i/>
          <w:sz w:val="24"/>
          <w:szCs w:val="24"/>
        </w:rPr>
        <w:t xml:space="preserve"> </w:t>
      </w:r>
      <w:proofErr w:type="spellStart"/>
      <w:r w:rsidR="005839FA" w:rsidRPr="003D0EDA">
        <w:rPr>
          <w:rFonts w:asciiTheme="majorHAnsi" w:hAnsiTheme="majorHAnsi"/>
          <w:b/>
          <w:i/>
          <w:sz w:val="24"/>
          <w:szCs w:val="24"/>
        </w:rPr>
        <w:t>frugiperda</w:t>
      </w:r>
      <w:proofErr w:type="spellEnd"/>
      <w:r w:rsidR="005839FA" w:rsidRPr="003D0EDA">
        <w:rPr>
          <w:rFonts w:asciiTheme="majorHAnsi" w:hAnsiTheme="majorHAnsi"/>
          <w:b/>
          <w:sz w:val="24"/>
          <w:szCs w:val="24"/>
        </w:rPr>
        <w:t xml:space="preserve"> »’’ </w:t>
      </w:r>
      <w:r w:rsidR="005839FA" w:rsidRPr="003D0EDA">
        <w:rPr>
          <w:rFonts w:asciiTheme="majorHAnsi" w:hAnsiTheme="majorHAnsi"/>
          <w:sz w:val="24"/>
          <w:szCs w:val="24"/>
        </w:rPr>
        <w:t>a été financé par le Bureau sous régional de la FAO pour l’Afrique centrale pour</w:t>
      </w:r>
      <w:r w:rsidR="005839FA" w:rsidRPr="003D0EDA">
        <w:rPr>
          <w:rFonts w:asciiTheme="majorHAnsi" w:hAnsiTheme="majorHAnsi" w:cs="Arial"/>
          <w:sz w:val="24"/>
          <w:szCs w:val="24"/>
        </w:rPr>
        <w:t xml:space="preserve"> fournir une assistance au Gabon afin d’</w:t>
      </w:r>
      <w:r w:rsidR="005839FA" w:rsidRPr="003D0EDA">
        <w:rPr>
          <w:rFonts w:asciiTheme="majorHAnsi" w:hAnsiTheme="majorHAnsi"/>
          <w:sz w:val="24"/>
          <w:szCs w:val="24"/>
        </w:rPr>
        <w:t xml:space="preserve">approfondir les connaissances sur ce ravageur, sa répartition géographique sur l’étendue du territoire, évaluer le niveau d’incidence et de gravité des infestations pour une meilleure gestion de celui-ci. </w:t>
      </w:r>
    </w:p>
    <w:p w:rsidR="005839FA" w:rsidRPr="003D0EDA" w:rsidRDefault="005839FA" w:rsidP="005839FA">
      <w:pPr>
        <w:widowControl w:val="0"/>
        <w:autoSpaceDE w:val="0"/>
        <w:autoSpaceDN w:val="0"/>
        <w:adjustRightInd w:val="0"/>
        <w:spacing w:line="276" w:lineRule="auto"/>
        <w:jc w:val="both"/>
        <w:rPr>
          <w:rFonts w:asciiTheme="majorHAnsi" w:hAnsiTheme="majorHAnsi"/>
          <w:sz w:val="24"/>
          <w:szCs w:val="24"/>
        </w:rPr>
      </w:pPr>
      <w:r w:rsidRPr="003D0EDA">
        <w:rPr>
          <w:rFonts w:asciiTheme="majorHAnsi" w:hAnsiTheme="majorHAnsi"/>
          <w:sz w:val="24"/>
          <w:szCs w:val="24"/>
        </w:rPr>
        <w:lastRenderedPageBreak/>
        <w:t>Après la signature officielle du projet entre la FAO et le Gabon, des réunions techniques ont été organisés entre la FAO et l’équipe du projet pour définir les orientations techniques et les meilleures options de mise en œuvre du projet. Ces travaux ont permis de préparer les activités de prospections d’une part par l’organisation d’une formation des agents techniques afin de renforcer leurs capacités pour l’identification et la gestion de la chenille légionnaire d’automne et d’autre part par l’acquisition du matériel nécessaire pour réaliser les prospections sur le terrain.</w:t>
      </w:r>
    </w:p>
    <w:p w:rsidR="005839FA" w:rsidRPr="006D5079" w:rsidRDefault="005839FA" w:rsidP="005839FA">
      <w:pPr>
        <w:widowControl w:val="0"/>
        <w:autoSpaceDE w:val="0"/>
        <w:autoSpaceDN w:val="0"/>
        <w:adjustRightInd w:val="0"/>
        <w:spacing w:line="276" w:lineRule="auto"/>
        <w:jc w:val="both"/>
        <w:rPr>
          <w:rFonts w:asciiTheme="majorHAnsi" w:hAnsiTheme="majorHAnsi"/>
        </w:rPr>
      </w:pPr>
      <w:r w:rsidRPr="003D0EDA">
        <w:rPr>
          <w:rFonts w:asciiTheme="majorHAnsi" w:hAnsiTheme="majorHAnsi"/>
          <w:sz w:val="24"/>
          <w:szCs w:val="24"/>
        </w:rPr>
        <w:t xml:space="preserve">Ainsi, des missions de prospections ont été déployées dans les 9 provinces du Gabon pour faire des observations phytosanitaires dans les parcelles de maïs, de riz, de canne à sucre et sur les cultures maraîchères. Les équipes de prospections ont, en collaboration avec les structures déconcentrées du Ministre de l’Agriculture, collecté les données nécessaires pour déterminer le statut du Gabon vis-à-vis de ce ravageur, analyser les systèmes culturaux pour définir </w:t>
      </w:r>
      <w:proofErr w:type="gramStart"/>
      <w:r w:rsidRPr="003D0EDA">
        <w:rPr>
          <w:rFonts w:asciiTheme="majorHAnsi" w:hAnsiTheme="majorHAnsi"/>
          <w:sz w:val="24"/>
          <w:szCs w:val="24"/>
        </w:rPr>
        <w:t>les  meilleures</w:t>
      </w:r>
      <w:proofErr w:type="gramEnd"/>
      <w:r w:rsidRPr="003D0EDA">
        <w:rPr>
          <w:rFonts w:asciiTheme="majorHAnsi" w:hAnsiTheme="majorHAnsi"/>
          <w:sz w:val="24"/>
          <w:szCs w:val="24"/>
        </w:rPr>
        <w:t xml:space="preserve"> options de surveillance et de lutte actuellement disponibles pour la gestion de la chenille légionnaire d’automne</w:t>
      </w:r>
      <w:r w:rsidRPr="006D5079">
        <w:rPr>
          <w:rFonts w:asciiTheme="majorHAnsi" w:hAnsiTheme="majorHAnsi"/>
        </w:rPr>
        <w:t>.</w:t>
      </w:r>
    </w:p>
    <w:p w:rsidR="005839FA" w:rsidRDefault="005839FA" w:rsidP="00D8241F">
      <w:pPr>
        <w:pStyle w:val="Titre2"/>
      </w:pPr>
      <w:bookmarkStart w:id="5" w:name="_Toc519704391"/>
      <w:r>
        <w:t>Description et Objectif du projet</w:t>
      </w:r>
      <w:bookmarkEnd w:id="5"/>
    </w:p>
    <w:p w:rsidR="00D8241F" w:rsidRPr="00D8241F" w:rsidRDefault="00D8241F" w:rsidP="00D8241F"/>
    <w:p w:rsidR="005839FA" w:rsidRPr="003D0EDA" w:rsidRDefault="007E5DC6" w:rsidP="006D6ADE">
      <w:pPr>
        <w:spacing w:line="276" w:lineRule="auto"/>
        <w:jc w:val="both"/>
        <w:rPr>
          <w:rFonts w:asciiTheme="majorHAnsi" w:hAnsiTheme="majorHAnsi"/>
          <w:b/>
          <w:sz w:val="24"/>
          <w:szCs w:val="24"/>
        </w:rPr>
      </w:pPr>
      <w:r w:rsidRPr="003D0EDA">
        <w:rPr>
          <w:rFonts w:asciiTheme="majorHAnsi" w:hAnsiTheme="majorHAnsi" w:cs="Arial"/>
          <w:sz w:val="24"/>
          <w:szCs w:val="24"/>
        </w:rPr>
        <w:t xml:space="preserve">Le projet d’assistance d’urgence </w:t>
      </w:r>
      <w:r w:rsidRPr="003D0EDA">
        <w:rPr>
          <w:rFonts w:asciiTheme="majorHAnsi" w:hAnsiTheme="majorHAnsi"/>
          <w:sz w:val="24"/>
          <w:szCs w:val="24"/>
        </w:rPr>
        <w:t>pour la détermination de la répartition géographique et l’évaluation de l’incidence de la chenille légionnaire d’automne</w:t>
      </w:r>
      <w:r w:rsidRPr="003D0EDA">
        <w:rPr>
          <w:rFonts w:asciiTheme="majorHAnsi" w:hAnsiTheme="majorHAnsi" w:cs="Arial"/>
          <w:sz w:val="24"/>
          <w:szCs w:val="24"/>
        </w:rPr>
        <w:t xml:space="preserve"> a été mise en œuvre sous la forme d’un TCP-</w:t>
      </w:r>
      <w:proofErr w:type="spellStart"/>
      <w:r w:rsidRPr="003D0EDA">
        <w:rPr>
          <w:rFonts w:asciiTheme="majorHAnsi" w:hAnsiTheme="majorHAnsi" w:cs="Arial"/>
          <w:sz w:val="24"/>
          <w:szCs w:val="24"/>
        </w:rPr>
        <w:t>Facilty</w:t>
      </w:r>
      <w:proofErr w:type="spellEnd"/>
      <w:r w:rsidRPr="003D0EDA">
        <w:rPr>
          <w:rFonts w:asciiTheme="majorHAnsi" w:hAnsiTheme="majorHAnsi" w:cs="Arial"/>
          <w:sz w:val="24"/>
          <w:szCs w:val="24"/>
        </w:rPr>
        <w:t xml:space="preserve"> pour une durée de </w:t>
      </w:r>
      <w:r w:rsidR="00D8241F">
        <w:rPr>
          <w:rFonts w:asciiTheme="majorHAnsi" w:hAnsiTheme="majorHAnsi" w:cs="Arial"/>
          <w:sz w:val="24"/>
          <w:szCs w:val="24"/>
        </w:rPr>
        <w:t>4</w:t>
      </w:r>
      <w:r w:rsidRPr="003D0EDA">
        <w:rPr>
          <w:rFonts w:asciiTheme="majorHAnsi" w:hAnsiTheme="majorHAnsi" w:cs="Arial"/>
          <w:sz w:val="24"/>
          <w:szCs w:val="24"/>
        </w:rPr>
        <w:t xml:space="preserve"> mois et un budget de </w:t>
      </w:r>
      <w:r w:rsidR="003D0EDA" w:rsidRPr="003D0EDA">
        <w:rPr>
          <w:rFonts w:asciiTheme="majorHAnsi" w:hAnsiTheme="majorHAnsi"/>
          <w:b/>
          <w:sz w:val="24"/>
          <w:szCs w:val="24"/>
        </w:rPr>
        <w:t>49 985,6 USD.</w:t>
      </w:r>
    </w:p>
    <w:p w:rsidR="003D0EDA" w:rsidRPr="003D0EDA" w:rsidRDefault="003D0EDA" w:rsidP="006D6ADE">
      <w:pPr>
        <w:spacing w:line="276" w:lineRule="auto"/>
        <w:jc w:val="both"/>
        <w:rPr>
          <w:rFonts w:asciiTheme="majorHAnsi" w:hAnsiTheme="majorHAnsi"/>
          <w:b/>
          <w:sz w:val="24"/>
          <w:szCs w:val="24"/>
        </w:rPr>
      </w:pPr>
      <w:r w:rsidRPr="003D0EDA">
        <w:rPr>
          <w:rFonts w:asciiTheme="majorHAnsi" w:hAnsiTheme="majorHAnsi"/>
          <w:b/>
          <w:sz w:val="24"/>
          <w:szCs w:val="24"/>
        </w:rPr>
        <w:t xml:space="preserve">L’objectif du projet était </w:t>
      </w:r>
      <w:r w:rsidRPr="003D0EDA">
        <w:rPr>
          <w:rFonts w:asciiTheme="majorHAnsi" w:hAnsiTheme="majorHAnsi"/>
          <w:sz w:val="24"/>
          <w:szCs w:val="24"/>
        </w:rPr>
        <w:t xml:space="preserve">d’approfondir les connaissances sur la chenille légionnaire d’automne, de déterminer sa répartition géographique sur l’étendue du territoire, d’évaluer le niveau d’incidence et de gravité des infestations. Ainsi, sur la base des informations collectées, il était aussi question de proposer un projet TCP (Programme de Coopération Technique) de mise en œuvre des meilleures options de surveillance et de lutte actuellement disponibles en vue d’une meilleure gestion du ravageur. </w:t>
      </w:r>
    </w:p>
    <w:p w:rsidR="005839FA" w:rsidRDefault="005839FA" w:rsidP="00D8241F">
      <w:pPr>
        <w:pStyle w:val="Titre2"/>
      </w:pPr>
      <w:bookmarkStart w:id="6" w:name="_Toc519704392"/>
      <w:r w:rsidRPr="005839FA">
        <w:t>Produits à atteindre et activités à mettre en œuvre</w:t>
      </w:r>
      <w:bookmarkEnd w:id="6"/>
      <w:r w:rsidRPr="005839FA">
        <w:t> </w:t>
      </w:r>
    </w:p>
    <w:p w:rsidR="003D0EDA" w:rsidRDefault="003D0EDA" w:rsidP="003D0EDA">
      <w:pPr>
        <w:pStyle w:val="Paragraphedeliste"/>
        <w:ind w:left="1146"/>
        <w:rPr>
          <w:rFonts w:asciiTheme="minorHAnsi" w:hAnsiTheme="minorHAnsi"/>
          <w:b/>
        </w:rPr>
      </w:pPr>
    </w:p>
    <w:p w:rsidR="003D0EDA" w:rsidRPr="00E87B55" w:rsidRDefault="003D0EDA" w:rsidP="006D6ADE">
      <w:pPr>
        <w:spacing w:line="276" w:lineRule="auto"/>
        <w:jc w:val="both"/>
        <w:rPr>
          <w:rFonts w:asciiTheme="majorHAnsi" w:hAnsiTheme="majorHAnsi"/>
          <w:sz w:val="24"/>
          <w:szCs w:val="24"/>
        </w:rPr>
      </w:pPr>
      <w:r w:rsidRPr="00E87B55">
        <w:rPr>
          <w:rFonts w:asciiTheme="majorHAnsi" w:hAnsiTheme="majorHAnsi"/>
          <w:sz w:val="24"/>
          <w:szCs w:val="24"/>
        </w:rPr>
        <w:t>Pour atteindre les objectifs cités ci-</w:t>
      </w:r>
      <w:r w:rsidR="00E87B55" w:rsidRPr="00E87B55">
        <w:rPr>
          <w:rFonts w:asciiTheme="majorHAnsi" w:hAnsiTheme="majorHAnsi"/>
          <w:sz w:val="24"/>
          <w:szCs w:val="24"/>
        </w:rPr>
        <w:t>dessus,</w:t>
      </w:r>
      <w:r w:rsidRPr="00E87B55">
        <w:rPr>
          <w:rFonts w:asciiTheme="majorHAnsi" w:hAnsiTheme="majorHAnsi"/>
          <w:sz w:val="24"/>
          <w:szCs w:val="24"/>
        </w:rPr>
        <w:t xml:space="preserve"> les produits </w:t>
      </w:r>
      <w:proofErr w:type="gramStart"/>
      <w:r w:rsidRPr="00E87B55">
        <w:rPr>
          <w:rFonts w:asciiTheme="majorHAnsi" w:hAnsiTheme="majorHAnsi"/>
          <w:sz w:val="24"/>
          <w:szCs w:val="24"/>
        </w:rPr>
        <w:t>activités suivants</w:t>
      </w:r>
      <w:proofErr w:type="gramEnd"/>
      <w:r w:rsidRPr="00E87B55">
        <w:rPr>
          <w:rFonts w:asciiTheme="majorHAnsi" w:hAnsiTheme="majorHAnsi"/>
          <w:sz w:val="24"/>
          <w:szCs w:val="24"/>
        </w:rPr>
        <w:t xml:space="preserve"> ont été proposés :</w:t>
      </w:r>
    </w:p>
    <w:p w:rsidR="005839FA" w:rsidRPr="003D0EDA" w:rsidRDefault="005839FA" w:rsidP="006D6ADE">
      <w:pPr>
        <w:pStyle w:val="Paragraphedeliste"/>
        <w:spacing w:line="276" w:lineRule="auto"/>
        <w:ind w:left="1146"/>
        <w:jc w:val="both"/>
        <w:rPr>
          <w:rFonts w:asciiTheme="majorHAnsi" w:hAnsiTheme="majorHAnsi" w:cs="Arial"/>
          <w:b/>
          <w:sz w:val="24"/>
          <w:szCs w:val="24"/>
        </w:rPr>
      </w:pPr>
    </w:p>
    <w:p w:rsidR="005839FA" w:rsidRPr="003D0EDA" w:rsidRDefault="005839FA" w:rsidP="006D6ADE">
      <w:pPr>
        <w:tabs>
          <w:tab w:val="left" w:pos="1560"/>
        </w:tabs>
        <w:spacing w:line="276" w:lineRule="auto"/>
        <w:jc w:val="both"/>
        <w:rPr>
          <w:rFonts w:asciiTheme="majorHAnsi" w:hAnsiTheme="majorHAnsi"/>
          <w:sz w:val="24"/>
          <w:szCs w:val="24"/>
          <w:u w:val="single"/>
        </w:rPr>
      </w:pPr>
      <w:r w:rsidRPr="003D0EDA">
        <w:rPr>
          <w:rFonts w:asciiTheme="majorHAnsi" w:hAnsiTheme="majorHAnsi"/>
          <w:sz w:val="24"/>
          <w:szCs w:val="24"/>
          <w:u w:val="single"/>
        </w:rPr>
        <w:t xml:space="preserve">Produit 1 : </w:t>
      </w:r>
      <w:r w:rsidRPr="003D0EDA">
        <w:rPr>
          <w:rFonts w:asciiTheme="majorHAnsi" w:hAnsiTheme="majorHAnsi"/>
          <w:b/>
          <w:i/>
          <w:sz w:val="24"/>
          <w:szCs w:val="24"/>
        </w:rPr>
        <w:t>L’identité taxonomique du ravageur est confirmée et sa répartition sur le territoire national est déterminée</w:t>
      </w:r>
    </w:p>
    <w:p w:rsidR="005839FA" w:rsidRPr="003D0EDA" w:rsidRDefault="005839FA" w:rsidP="006D6ADE">
      <w:pPr>
        <w:pStyle w:val="Paragraphedeliste"/>
        <w:numPr>
          <w:ilvl w:val="0"/>
          <w:numId w:val="7"/>
        </w:numPr>
        <w:spacing w:line="276" w:lineRule="auto"/>
        <w:ind w:left="426" w:firstLine="0"/>
        <w:jc w:val="both"/>
        <w:rPr>
          <w:rFonts w:asciiTheme="majorHAnsi" w:eastAsia="SimSun" w:hAnsiTheme="majorHAnsi"/>
          <w:sz w:val="24"/>
          <w:szCs w:val="24"/>
        </w:rPr>
      </w:pPr>
      <w:r w:rsidRPr="003D0EDA">
        <w:rPr>
          <w:rFonts w:asciiTheme="majorHAnsi" w:hAnsiTheme="majorHAnsi"/>
          <w:sz w:val="24"/>
          <w:szCs w:val="24"/>
        </w:rPr>
        <w:t xml:space="preserve">Activité 1.1 : </w:t>
      </w:r>
      <w:r w:rsidRPr="003D0EDA">
        <w:rPr>
          <w:rFonts w:asciiTheme="majorHAnsi" w:eastAsia="SimSun" w:hAnsiTheme="majorHAnsi"/>
          <w:sz w:val="24"/>
          <w:szCs w:val="24"/>
        </w:rPr>
        <w:t>Former l’équipe de prospection sur l’identification du ravageur et les symptômes de ses dégâts.</w:t>
      </w:r>
    </w:p>
    <w:p w:rsidR="005839FA" w:rsidRPr="003D0EDA" w:rsidRDefault="005839FA" w:rsidP="006D6ADE">
      <w:pPr>
        <w:pStyle w:val="Paragraphedeliste"/>
        <w:numPr>
          <w:ilvl w:val="0"/>
          <w:numId w:val="7"/>
        </w:numPr>
        <w:spacing w:line="276" w:lineRule="auto"/>
        <w:ind w:left="426" w:firstLine="0"/>
        <w:jc w:val="both"/>
        <w:rPr>
          <w:rFonts w:asciiTheme="majorHAnsi" w:eastAsia="SimSun" w:hAnsiTheme="majorHAnsi"/>
          <w:sz w:val="24"/>
          <w:szCs w:val="24"/>
        </w:rPr>
      </w:pPr>
      <w:r w:rsidRPr="003D0EDA">
        <w:rPr>
          <w:rFonts w:asciiTheme="majorHAnsi" w:eastAsia="SimSun" w:hAnsiTheme="majorHAnsi"/>
          <w:sz w:val="24"/>
          <w:szCs w:val="24"/>
        </w:rPr>
        <w:t xml:space="preserve">Activité 1.2 : Conduire des prospections dans tout le pays </w:t>
      </w:r>
    </w:p>
    <w:p w:rsidR="005839FA" w:rsidRPr="003D0EDA" w:rsidRDefault="005839FA" w:rsidP="006D6ADE">
      <w:pPr>
        <w:pStyle w:val="Paragraphedeliste"/>
        <w:numPr>
          <w:ilvl w:val="0"/>
          <w:numId w:val="7"/>
        </w:numPr>
        <w:spacing w:line="276" w:lineRule="auto"/>
        <w:ind w:left="426" w:firstLine="0"/>
        <w:jc w:val="both"/>
        <w:rPr>
          <w:rFonts w:asciiTheme="majorHAnsi" w:eastAsia="SimSun" w:hAnsiTheme="majorHAnsi"/>
          <w:sz w:val="24"/>
          <w:szCs w:val="24"/>
        </w:rPr>
      </w:pPr>
      <w:r w:rsidRPr="003D0EDA">
        <w:rPr>
          <w:rFonts w:asciiTheme="majorHAnsi" w:eastAsia="SimSun" w:hAnsiTheme="majorHAnsi"/>
          <w:sz w:val="24"/>
          <w:szCs w:val="24"/>
        </w:rPr>
        <w:t>Activité 1.3 : Collecter des échantillons de larves et les envoyer au laboratoire de l’IITA au Bénin pour identification taxonomique et génétique.</w:t>
      </w:r>
    </w:p>
    <w:p w:rsidR="005839FA" w:rsidRPr="003D0EDA" w:rsidRDefault="005839FA" w:rsidP="006D6ADE">
      <w:pPr>
        <w:pStyle w:val="Paragraphedeliste"/>
        <w:numPr>
          <w:ilvl w:val="0"/>
          <w:numId w:val="7"/>
        </w:numPr>
        <w:spacing w:line="276" w:lineRule="auto"/>
        <w:ind w:left="426" w:firstLine="0"/>
        <w:jc w:val="both"/>
        <w:rPr>
          <w:rFonts w:asciiTheme="majorHAnsi" w:eastAsia="SimSun" w:hAnsiTheme="majorHAnsi"/>
          <w:sz w:val="24"/>
          <w:szCs w:val="24"/>
        </w:rPr>
      </w:pPr>
      <w:r w:rsidRPr="003D0EDA">
        <w:rPr>
          <w:rFonts w:asciiTheme="majorHAnsi" w:eastAsia="SimSun" w:hAnsiTheme="majorHAnsi"/>
          <w:sz w:val="24"/>
          <w:szCs w:val="24"/>
        </w:rPr>
        <w:t>Activité 1.4 : Matérialiser les infestations sur une carte du pays.</w:t>
      </w:r>
    </w:p>
    <w:p w:rsidR="005839FA" w:rsidRPr="003D0EDA" w:rsidRDefault="005839FA" w:rsidP="006D6ADE">
      <w:pPr>
        <w:tabs>
          <w:tab w:val="left" w:pos="1560"/>
        </w:tabs>
        <w:spacing w:line="276" w:lineRule="auto"/>
        <w:jc w:val="both"/>
        <w:rPr>
          <w:rFonts w:asciiTheme="majorHAnsi" w:hAnsiTheme="majorHAnsi"/>
          <w:sz w:val="24"/>
          <w:szCs w:val="24"/>
          <w:u w:val="single"/>
        </w:rPr>
      </w:pPr>
      <w:r w:rsidRPr="003D0EDA">
        <w:rPr>
          <w:rFonts w:asciiTheme="majorHAnsi" w:hAnsiTheme="majorHAnsi"/>
          <w:sz w:val="24"/>
          <w:szCs w:val="24"/>
          <w:u w:val="single"/>
        </w:rPr>
        <w:t xml:space="preserve">Produit 2 : </w:t>
      </w:r>
      <w:r w:rsidRPr="003D0EDA">
        <w:rPr>
          <w:rFonts w:asciiTheme="majorHAnsi" w:hAnsiTheme="majorHAnsi"/>
          <w:b/>
          <w:i/>
          <w:sz w:val="24"/>
          <w:szCs w:val="24"/>
        </w:rPr>
        <w:t>Un plan de contingence est préparé et une « </w:t>
      </w:r>
      <w:proofErr w:type="spellStart"/>
      <w:r w:rsidRPr="003D0EDA">
        <w:rPr>
          <w:rFonts w:asciiTheme="majorHAnsi" w:hAnsiTheme="majorHAnsi"/>
          <w:b/>
          <w:i/>
          <w:sz w:val="24"/>
          <w:szCs w:val="24"/>
        </w:rPr>
        <w:t>Task</w:t>
      </w:r>
      <w:proofErr w:type="spellEnd"/>
      <w:r w:rsidRPr="003D0EDA">
        <w:rPr>
          <w:rFonts w:asciiTheme="majorHAnsi" w:hAnsiTheme="majorHAnsi"/>
          <w:b/>
          <w:i/>
          <w:sz w:val="24"/>
          <w:szCs w:val="24"/>
        </w:rPr>
        <w:t xml:space="preserve"> Force » est mise en place</w:t>
      </w:r>
    </w:p>
    <w:p w:rsidR="005839FA" w:rsidRPr="003D0EDA" w:rsidRDefault="005839FA" w:rsidP="006D6ADE">
      <w:pPr>
        <w:tabs>
          <w:tab w:val="left" w:pos="1560"/>
        </w:tabs>
        <w:spacing w:line="276" w:lineRule="auto"/>
        <w:jc w:val="both"/>
        <w:rPr>
          <w:rFonts w:asciiTheme="majorHAnsi" w:hAnsiTheme="majorHAnsi"/>
          <w:bCs/>
          <w:sz w:val="24"/>
          <w:szCs w:val="24"/>
        </w:rPr>
      </w:pPr>
      <w:r w:rsidRPr="003D0EDA">
        <w:rPr>
          <w:rFonts w:asciiTheme="majorHAnsi" w:hAnsiTheme="majorHAnsi"/>
          <w:bCs/>
          <w:sz w:val="24"/>
          <w:szCs w:val="24"/>
        </w:rPr>
        <w:t xml:space="preserve">        Activité 2.1 : Préparer un rapport pour une déclaration officielle de la présence du ravageur dans le pays</w:t>
      </w:r>
    </w:p>
    <w:p w:rsidR="005839FA" w:rsidRPr="003D0EDA" w:rsidRDefault="005839FA" w:rsidP="006D6ADE">
      <w:pPr>
        <w:pStyle w:val="Paragraphedeliste"/>
        <w:numPr>
          <w:ilvl w:val="0"/>
          <w:numId w:val="8"/>
        </w:numPr>
        <w:tabs>
          <w:tab w:val="left" w:pos="1560"/>
        </w:tabs>
        <w:spacing w:line="276" w:lineRule="auto"/>
        <w:jc w:val="both"/>
        <w:rPr>
          <w:rFonts w:asciiTheme="majorHAnsi" w:hAnsiTheme="majorHAnsi"/>
          <w:bCs/>
          <w:sz w:val="24"/>
          <w:szCs w:val="24"/>
        </w:rPr>
      </w:pPr>
      <w:r w:rsidRPr="003D0EDA">
        <w:rPr>
          <w:rFonts w:asciiTheme="majorHAnsi" w:hAnsiTheme="majorHAnsi"/>
          <w:bCs/>
          <w:sz w:val="24"/>
          <w:szCs w:val="24"/>
        </w:rPr>
        <w:t>Activité 2.2 : Préparer un plan de contingence</w:t>
      </w:r>
    </w:p>
    <w:p w:rsidR="005839FA" w:rsidRDefault="005839FA" w:rsidP="006D6ADE">
      <w:pPr>
        <w:pStyle w:val="Paragraphedeliste"/>
        <w:numPr>
          <w:ilvl w:val="0"/>
          <w:numId w:val="8"/>
        </w:numPr>
        <w:tabs>
          <w:tab w:val="left" w:pos="1560"/>
        </w:tabs>
        <w:spacing w:line="276" w:lineRule="auto"/>
        <w:jc w:val="both"/>
        <w:rPr>
          <w:rFonts w:asciiTheme="majorHAnsi" w:hAnsiTheme="majorHAnsi"/>
          <w:bCs/>
          <w:sz w:val="24"/>
          <w:szCs w:val="24"/>
        </w:rPr>
      </w:pPr>
      <w:r w:rsidRPr="003D0EDA">
        <w:rPr>
          <w:rFonts w:asciiTheme="majorHAnsi" w:hAnsiTheme="majorHAnsi"/>
          <w:bCs/>
          <w:sz w:val="24"/>
          <w:szCs w:val="24"/>
        </w:rPr>
        <w:lastRenderedPageBreak/>
        <w:t>Activité 2.3 : Créer au niveau national une « </w:t>
      </w:r>
      <w:r w:rsidR="00D8241F" w:rsidRPr="003D0EDA">
        <w:rPr>
          <w:rFonts w:asciiTheme="majorHAnsi" w:hAnsiTheme="majorHAnsi"/>
          <w:bCs/>
          <w:sz w:val="24"/>
          <w:szCs w:val="24"/>
        </w:rPr>
        <w:t>Task-force</w:t>
      </w:r>
      <w:r w:rsidRPr="003D0EDA">
        <w:rPr>
          <w:rFonts w:asciiTheme="majorHAnsi" w:hAnsiTheme="majorHAnsi"/>
          <w:bCs/>
          <w:sz w:val="24"/>
          <w:szCs w:val="24"/>
        </w:rPr>
        <w:t> » placé sous le Ministre de l’Agriculture, chargée de la coordination des interventions sur le ravageur</w:t>
      </w:r>
    </w:p>
    <w:p w:rsidR="00716413" w:rsidRPr="003D0EDA" w:rsidRDefault="00716413" w:rsidP="006D6ADE">
      <w:pPr>
        <w:pStyle w:val="Paragraphedeliste"/>
        <w:tabs>
          <w:tab w:val="left" w:pos="1560"/>
        </w:tabs>
        <w:spacing w:line="276" w:lineRule="auto"/>
        <w:jc w:val="both"/>
        <w:rPr>
          <w:rFonts w:asciiTheme="majorHAnsi" w:hAnsiTheme="majorHAnsi"/>
          <w:bCs/>
          <w:sz w:val="24"/>
          <w:szCs w:val="24"/>
        </w:rPr>
      </w:pPr>
    </w:p>
    <w:p w:rsidR="005839FA" w:rsidRPr="003D0EDA" w:rsidRDefault="005839FA" w:rsidP="006D6ADE">
      <w:pPr>
        <w:tabs>
          <w:tab w:val="left" w:pos="1560"/>
        </w:tabs>
        <w:spacing w:line="276" w:lineRule="auto"/>
        <w:jc w:val="both"/>
        <w:rPr>
          <w:rFonts w:asciiTheme="majorHAnsi" w:hAnsiTheme="majorHAnsi"/>
          <w:b/>
          <w:i/>
          <w:sz w:val="24"/>
          <w:szCs w:val="24"/>
        </w:rPr>
      </w:pPr>
      <w:r w:rsidRPr="003D0EDA">
        <w:rPr>
          <w:rFonts w:asciiTheme="majorHAnsi" w:hAnsiTheme="majorHAnsi"/>
          <w:sz w:val="24"/>
          <w:szCs w:val="24"/>
          <w:u w:val="single"/>
        </w:rPr>
        <w:t xml:space="preserve">Produit 3 : </w:t>
      </w:r>
      <w:r w:rsidRPr="003D0EDA">
        <w:rPr>
          <w:rFonts w:asciiTheme="majorHAnsi" w:hAnsiTheme="majorHAnsi"/>
          <w:b/>
          <w:i/>
          <w:sz w:val="24"/>
          <w:szCs w:val="24"/>
        </w:rPr>
        <w:t>Un Document de projet « Appui à la gestion de la chenille légionnaire d’automne (</w:t>
      </w:r>
      <w:proofErr w:type="spellStart"/>
      <w:r w:rsidRPr="003D0EDA">
        <w:rPr>
          <w:rFonts w:asciiTheme="majorHAnsi" w:hAnsiTheme="majorHAnsi"/>
          <w:b/>
          <w:i/>
          <w:sz w:val="24"/>
          <w:szCs w:val="24"/>
        </w:rPr>
        <w:t>Spodoptera</w:t>
      </w:r>
      <w:proofErr w:type="spellEnd"/>
      <w:r w:rsidRPr="003D0EDA">
        <w:rPr>
          <w:rFonts w:asciiTheme="majorHAnsi" w:hAnsiTheme="majorHAnsi"/>
          <w:b/>
          <w:i/>
          <w:sz w:val="24"/>
          <w:szCs w:val="24"/>
        </w:rPr>
        <w:t xml:space="preserve"> </w:t>
      </w:r>
      <w:proofErr w:type="spellStart"/>
      <w:r w:rsidRPr="003D0EDA">
        <w:rPr>
          <w:rFonts w:asciiTheme="majorHAnsi" w:hAnsiTheme="majorHAnsi"/>
          <w:b/>
          <w:i/>
          <w:sz w:val="24"/>
          <w:szCs w:val="24"/>
        </w:rPr>
        <w:t>frugiperda</w:t>
      </w:r>
      <w:proofErr w:type="spellEnd"/>
      <w:r w:rsidRPr="003D0EDA">
        <w:rPr>
          <w:rFonts w:asciiTheme="majorHAnsi" w:hAnsiTheme="majorHAnsi"/>
          <w:b/>
          <w:i/>
          <w:sz w:val="24"/>
          <w:szCs w:val="24"/>
        </w:rPr>
        <w:t>) au Gabon est élaboré</w:t>
      </w:r>
    </w:p>
    <w:p w:rsidR="005839FA" w:rsidRPr="003D0EDA" w:rsidRDefault="005839FA" w:rsidP="006D6ADE">
      <w:pPr>
        <w:pStyle w:val="Paragraphedeliste"/>
        <w:numPr>
          <w:ilvl w:val="0"/>
          <w:numId w:val="9"/>
        </w:numPr>
        <w:tabs>
          <w:tab w:val="left" w:pos="1560"/>
        </w:tabs>
        <w:spacing w:line="276" w:lineRule="auto"/>
        <w:jc w:val="both"/>
        <w:rPr>
          <w:rFonts w:asciiTheme="majorHAnsi" w:hAnsiTheme="majorHAnsi"/>
          <w:bCs/>
          <w:sz w:val="24"/>
          <w:szCs w:val="24"/>
        </w:rPr>
      </w:pPr>
      <w:r w:rsidRPr="003D0EDA">
        <w:rPr>
          <w:rFonts w:asciiTheme="majorHAnsi" w:hAnsiTheme="majorHAnsi"/>
          <w:bCs/>
          <w:sz w:val="24"/>
          <w:szCs w:val="24"/>
        </w:rPr>
        <w:t xml:space="preserve">Activité 3.1 : Elaborer un document de projet </w:t>
      </w:r>
    </w:p>
    <w:p w:rsidR="005839FA" w:rsidRPr="003D0EDA" w:rsidRDefault="005839FA" w:rsidP="006D6ADE">
      <w:pPr>
        <w:pStyle w:val="Paragraphedeliste"/>
        <w:numPr>
          <w:ilvl w:val="0"/>
          <w:numId w:val="9"/>
        </w:numPr>
        <w:tabs>
          <w:tab w:val="left" w:pos="1560"/>
        </w:tabs>
        <w:spacing w:line="276" w:lineRule="auto"/>
        <w:jc w:val="both"/>
        <w:rPr>
          <w:rFonts w:asciiTheme="majorHAnsi" w:hAnsiTheme="majorHAnsi"/>
          <w:bCs/>
          <w:sz w:val="24"/>
          <w:szCs w:val="24"/>
        </w:rPr>
      </w:pPr>
      <w:r w:rsidRPr="003D0EDA">
        <w:rPr>
          <w:rFonts w:asciiTheme="majorHAnsi" w:hAnsiTheme="majorHAnsi"/>
          <w:bCs/>
          <w:sz w:val="24"/>
          <w:szCs w:val="24"/>
        </w:rPr>
        <w:t>Activité 3.2 : Organiser un atelier au niveau national pour partager les résultats de l’enquête et valider le document de projet.</w:t>
      </w:r>
    </w:p>
    <w:p w:rsidR="00E87B55" w:rsidRPr="00E87B55" w:rsidRDefault="005824FA" w:rsidP="00D8241F">
      <w:pPr>
        <w:pStyle w:val="Titre1"/>
      </w:pPr>
      <w:bookmarkStart w:id="7" w:name="_Toc519704393"/>
      <w:r w:rsidRPr="00E87B55">
        <w:t>PRINCIPAUX RESULTATS D</w:t>
      </w:r>
      <w:r w:rsidR="00E87B55" w:rsidRPr="00E87B55">
        <w:t>U PROJET</w:t>
      </w:r>
      <w:bookmarkEnd w:id="7"/>
    </w:p>
    <w:p w:rsidR="00E87B55" w:rsidRDefault="00E87B55" w:rsidP="00D8241F">
      <w:pPr>
        <w:pStyle w:val="Titre2"/>
        <w:numPr>
          <w:ilvl w:val="0"/>
          <w:numId w:val="26"/>
        </w:numPr>
      </w:pPr>
      <w:bookmarkStart w:id="8" w:name="_Toc519704394"/>
      <w:r>
        <w:t>Prospection Nationale sur la chenille légionnaire d’automne</w:t>
      </w:r>
      <w:bookmarkEnd w:id="8"/>
    </w:p>
    <w:p w:rsidR="00D8241F" w:rsidRPr="00D8241F" w:rsidRDefault="00D8241F" w:rsidP="00D8241F"/>
    <w:p w:rsidR="005824FA" w:rsidRDefault="005824FA" w:rsidP="005824FA">
      <w:pPr>
        <w:jc w:val="both"/>
        <w:rPr>
          <w:rFonts w:asciiTheme="majorHAnsi" w:hAnsiTheme="majorHAnsi"/>
          <w:sz w:val="24"/>
        </w:rPr>
      </w:pPr>
      <w:r w:rsidRPr="000D4D02">
        <w:rPr>
          <w:rFonts w:asciiTheme="majorHAnsi" w:hAnsiTheme="majorHAnsi"/>
          <w:sz w:val="24"/>
        </w:rPr>
        <w:t xml:space="preserve">Les missions de prospection effectuées au Gabon ont permis de faire des observations dans </w:t>
      </w:r>
      <w:r w:rsidRPr="000D4D02">
        <w:rPr>
          <w:rFonts w:asciiTheme="majorHAnsi" w:hAnsiTheme="majorHAnsi"/>
          <w:b/>
          <w:sz w:val="24"/>
        </w:rPr>
        <w:t xml:space="preserve">240 </w:t>
      </w:r>
      <w:proofErr w:type="gramStart"/>
      <w:r w:rsidRPr="000D4D02">
        <w:rPr>
          <w:rFonts w:asciiTheme="majorHAnsi" w:hAnsiTheme="majorHAnsi"/>
          <w:b/>
          <w:sz w:val="24"/>
        </w:rPr>
        <w:t>parcelles</w:t>
      </w:r>
      <w:r w:rsidRPr="000D4D02">
        <w:rPr>
          <w:rFonts w:asciiTheme="majorHAnsi" w:hAnsiTheme="majorHAnsi"/>
          <w:sz w:val="24"/>
        </w:rPr>
        <w:t xml:space="preserve">  </w:t>
      </w:r>
      <w:r w:rsidRPr="000D4D02">
        <w:rPr>
          <w:rFonts w:asciiTheme="majorHAnsi" w:hAnsiTheme="majorHAnsi"/>
          <w:b/>
          <w:sz w:val="24"/>
        </w:rPr>
        <w:t>agricoles</w:t>
      </w:r>
      <w:proofErr w:type="gramEnd"/>
      <w:r w:rsidRPr="000D4D02">
        <w:rPr>
          <w:rFonts w:asciiTheme="majorHAnsi" w:hAnsiTheme="majorHAnsi"/>
          <w:sz w:val="24"/>
        </w:rPr>
        <w:t xml:space="preserve"> à travers les 9 provinces du pays. Cette étude a donc couvert </w:t>
      </w:r>
      <w:r w:rsidRPr="000D4D02">
        <w:rPr>
          <w:rFonts w:asciiTheme="majorHAnsi" w:hAnsiTheme="majorHAnsi"/>
          <w:b/>
          <w:sz w:val="24"/>
        </w:rPr>
        <w:t>29 Départements</w:t>
      </w:r>
      <w:r w:rsidRPr="000D4D02">
        <w:rPr>
          <w:rFonts w:asciiTheme="majorHAnsi" w:hAnsiTheme="majorHAnsi"/>
          <w:sz w:val="24"/>
        </w:rPr>
        <w:t xml:space="preserve"> et les parcelles prospectées représentent une superficie totale de </w:t>
      </w:r>
      <w:r w:rsidRPr="000D4D02">
        <w:rPr>
          <w:rFonts w:asciiTheme="majorHAnsi" w:eastAsia="Times New Roman" w:hAnsiTheme="majorHAnsi"/>
          <w:b/>
          <w:bCs/>
          <w:color w:val="000000"/>
          <w:sz w:val="24"/>
          <w:lang w:eastAsia="fr-FR"/>
        </w:rPr>
        <w:t>447213 m² (44,7ha).</w:t>
      </w:r>
      <w:r w:rsidRPr="000D4D02">
        <w:rPr>
          <w:rFonts w:asciiTheme="majorHAnsi" w:hAnsiTheme="majorHAnsi"/>
          <w:sz w:val="24"/>
        </w:rPr>
        <w:t xml:space="preserve"> Ce sont pour l’essentiel des parcelles de maïs (217 parcelles), soit environ </w:t>
      </w:r>
      <w:r w:rsidRPr="000D4D02">
        <w:rPr>
          <w:rFonts w:asciiTheme="majorHAnsi" w:hAnsiTheme="majorHAnsi"/>
          <w:b/>
          <w:sz w:val="24"/>
        </w:rPr>
        <w:t>90,4 %</w:t>
      </w:r>
      <w:r w:rsidRPr="000D4D02">
        <w:rPr>
          <w:rFonts w:asciiTheme="majorHAnsi" w:hAnsiTheme="majorHAnsi"/>
          <w:sz w:val="24"/>
        </w:rPr>
        <w:t xml:space="preserve"> </w:t>
      </w:r>
      <w:proofErr w:type="spellStart"/>
      <w:r w:rsidRPr="000D4D02">
        <w:rPr>
          <w:rFonts w:asciiTheme="majorHAnsi" w:hAnsiTheme="majorHAnsi"/>
          <w:sz w:val="24"/>
        </w:rPr>
        <w:t>des</w:t>
      </w:r>
      <w:proofErr w:type="spellEnd"/>
      <w:r w:rsidRPr="000D4D02">
        <w:rPr>
          <w:rFonts w:asciiTheme="majorHAnsi" w:hAnsiTheme="majorHAnsi"/>
          <w:sz w:val="24"/>
        </w:rPr>
        <w:t xml:space="preserve"> l’ensemble des parcelles prospectées.</w:t>
      </w:r>
    </w:p>
    <w:p w:rsidR="005824FA" w:rsidRPr="000D4D02" w:rsidRDefault="005824FA" w:rsidP="005824FA">
      <w:pPr>
        <w:jc w:val="both"/>
        <w:rPr>
          <w:rFonts w:asciiTheme="majorHAnsi" w:hAnsiTheme="majorHAnsi"/>
          <w:sz w:val="24"/>
        </w:rPr>
      </w:pPr>
    </w:p>
    <w:p w:rsidR="005824FA" w:rsidRPr="00DC5839" w:rsidRDefault="005824FA" w:rsidP="005824FA">
      <w:pPr>
        <w:rPr>
          <w:rFonts w:asciiTheme="majorHAnsi" w:hAnsiTheme="majorHAnsi"/>
        </w:rPr>
      </w:pPr>
      <w:r w:rsidRPr="00DC5839">
        <w:rPr>
          <w:rFonts w:asciiTheme="majorHAnsi" w:hAnsiTheme="majorHAnsi"/>
        </w:rPr>
        <w:t xml:space="preserve"> </w:t>
      </w:r>
      <w:r w:rsidRPr="00DC5839">
        <w:rPr>
          <w:rFonts w:asciiTheme="majorHAnsi" w:hAnsiTheme="majorHAnsi"/>
          <w:noProof/>
          <w:lang w:val="en-US"/>
        </w:rPr>
        <w:drawing>
          <wp:inline distT="0" distB="0" distL="0" distR="0">
            <wp:extent cx="5181600" cy="2600325"/>
            <wp:effectExtent l="19050" t="0" r="19050" b="0"/>
            <wp:docPr id="3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24FA" w:rsidRPr="002F45D2" w:rsidRDefault="005824FA" w:rsidP="005824FA">
      <w:pPr>
        <w:pStyle w:val="Lgende"/>
        <w:rPr>
          <w:rFonts w:asciiTheme="majorHAnsi" w:hAnsiTheme="majorHAnsi"/>
          <w:sz w:val="20"/>
        </w:rPr>
      </w:pPr>
      <w:r w:rsidRPr="002F45D2">
        <w:rPr>
          <w:sz w:val="20"/>
        </w:rPr>
        <w:t xml:space="preserve">Figure </w:t>
      </w:r>
      <w:r w:rsidRPr="002F45D2">
        <w:rPr>
          <w:sz w:val="20"/>
        </w:rPr>
        <w:fldChar w:fldCharType="begin"/>
      </w:r>
      <w:r w:rsidRPr="002F45D2">
        <w:rPr>
          <w:sz w:val="20"/>
        </w:rPr>
        <w:instrText xml:space="preserve"> SEQ Figure \* ARABIC </w:instrText>
      </w:r>
      <w:r w:rsidRPr="002F45D2">
        <w:rPr>
          <w:sz w:val="20"/>
        </w:rPr>
        <w:fldChar w:fldCharType="separate"/>
      </w:r>
      <w:r w:rsidRPr="002F45D2">
        <w:rPr>
          <w:noProof/>
          <w:sz w:val="20"/>
        </w:rPr>
        <w:t>1</w:t>
      </w:r>
      <w:r w:rsidRPr="002F45D2">
        <w:rPr>
          <w:sz w:val="20"/>
        </w:rPr>
        <w:fldChar w:fldCharType="end"/>
      </w:r>
      <w:r w:rsidRPr="002F45D2">
        <w:rPr>
          <w:sz w:val="20"/>
        </w:rPr>
        <w:t>: Importance des cultures prospectées pour identifier la CLA au Gabon</w:t>
      </w:r>
    </w:p>
    <w:p w:rsidR="005824FA" w:rsidRDefault="005824FA" w:rsidP="005824FA">
      <w:pPr>
        <w:jc w:val="both"/>
        <w:rPr>
          <w:rFonts w:asciiTheme="majorHAnsi" w:hAnsiTheme="majorHAnsi"/>
          <w:sz w:val="24"/>
        </w:rPr>
      </w:pPr>
      <w:r w:rsidRPr="000D4D02">
        <w:rPr>
          <w:rFonts w:asciiTheme="majorHAnsi" w:hAnsiTheme="majorHAnsi"/>
          <w:sz w:val="24"/>
        </w:rPr>
        <w:t>La nature de ces parcelles prospectées est assez variable mais la majorité est soit des parcelles paysannes (43%) soit des jardins de cases (54%). La proportion des jardins scolaires et des parcelles semi-industrielles est marginale.</w:t>
      </w:r>
    </w:p>
    <w:p w:rsidR="005824FA" w:rsidRPr="000D4D02" w:rsidRDefault="005824FA" w:rsidP="005824FA">
      <w:pPr>
        <w:jc w:val="both"/>
        <w:rPr>
          <w:rFonts w:asciiTheme="majorHAnsi" w:hAnsiTheme="majorHAnsi"/>
          <w:sz w:val="24"/>
        </w:rPr>
      </w:pPr>
    </w:p>
    <w:p w:rsidR="005824FA" w:rsidRPr="00DC5839" w:rsidRDefault="005824FA" w:rsidP="005824FA">
      <w:pPr>
        <w:rPr>
          <w:rFonts w:asciiTheme="majorHAnsi" w:hAnsiTheme="majorHAnsi"/>
        </w:rPr>
      </w:pPr>
      <w:r w:rsidRPr="00DC5839">
        <w:rPr>
          <w:rFonts w:asciiTheme="majorHAnsi" w:hAnsiTheme="majorHAnsi"/>
          <w:noProof/>
          <w:lang w:val="en-US"/>
        </w:rPr>
        <w:lastRenderedPageBreak/>
        <w:drawing>
          <wp:inline distT="0" distB="0" distL="0" distR="0">
            <wp:extent cx="3924300" cy="2667000"/>
            <wp:effectExtent l="19050" t="0" r="19050" b="0"/>
            <wp:docPr id="3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24FA" w:rsidRPr="002F45D2" w:rsidRDefault="005824FA" w:rsidP="005824FA">
      <w:pPr>
        <w:pStyle w:val="Lgende"/>
        <w:rPr>
          <w:rFonts w:asciiTheme="majorHAnsi" w:hAnsiTheme="majorHAnsi"/>
          <w:sz w:val="20"/>
        </w:rPr>
      </w:pPr>
      <w:r w:rsidRPr="002F45D2">
        <w:rPr>
          <w:sz w:val="20"/>
        </w:rPr>
        <w:t xml:space="preserve">Figure </w:t>
      </w:r>
      <w:r w:rsidRPr="002F45D2">
        <w:rPr>
          <w:sz w:val="20"/>
        </w:rPr>
        <w:fldChar w:fldCharType="begin"/>
      </w:r>
      <w:r w:rsidRPr="002F45D2">
        <w:rPr>
          <w:sz w:val="20"/>
        </w:rPr>
        <w:instrText xml:space="preserve"> SEQ Figure \* ARABIC </w:instrText>
      </w:r>
      <w:r w:rsidRPr="002F45D2">
        <w:rPr>
          <w:sz w:val="20"/>
        </w:rPr>
        <w:fldChar w:fldCharType="separate"/>
      </w:r>
      <w:r w:rsidRPr="002F45D2">
        <w:rPr>
          <w:noProof/>
          <w:sz w:val="20"/>
        </w:rPr>
        <w:t>2</w:t>
      </w:r>
      <w:r w:rsidRPr="002F45D2">
        <w:rPr>
          <w:sz w:val="20"/>
        </w:rPr>
        <w:fldChar w:fldCharType="end"/>
      </w:r>
      <w:r w:rsidRPr="002F45D2">
        <w:rPr>
          <w:sz w:val="20"/>
        </w:rPr>
        <w:t>: Nature des parcelles prospectées au Gabon</w:t>
      </w:r>
    </w:p>
    <w:p w:rsidR="005824FA" w:rsidRPr="00DC5839" w:rsidRDefault="005824FA" w:rsidP="005824FA">
      <w:pPr>
        <w:jc w:val="both"/>
        <w:rPr>
          <w:rFonts w:asciiTheme="majorHAnsi" w:hAnsiTheme="majorHAnsi"/>
        </w:rPr>
      </w:pPr>
      <w:r w:rsidRPr="000D4D02">
        <w:rPr>
          <w:rFonts w:asciiTheme="majorHAnsi" w:hAnsiTheme="majorHAnsi"/>
          <w:sz w:val="24"/>
        </w:rPr>
        <w:t xml:space="preserve">Les observations phytosanitaires effectués dans le cadre de cette prospection a permis de confirmer la présence de la chenille légionnaire d’automne dans </w:t>
      </w:r>
      <w:r w:rsidRPr="000D4D02">
        <w:rPr>
          <w:rFonts w:asciiTheme="majorHAnsi" w:hAnsiTheme="majorHAnsi"/>
          <w:b/>
          <w:sz w:val="24"/>
        </w:rPr>
        <w:t xml:space="preserve">119 </w:t>
      </w:r>
      <w:r w:rsidRPr="000D4D02">
        <w:rPr>
          <w:rFonts w:asciiTheme="majorHAnsi" w:hAnsiTheme="majorHAnsi"/>
          <w:sz w:val="24"/>
        </w:rPr>
        <w:t xml:space="preserve">parcelles agricoles ce qui représente environ </w:t>
      </w:r>
      <w:r w:rsidRPr="000D4D02">
        <w:rPr>
          <w:rFonts w:asciiTheme="majorHAnsi" w:hAnsiTheme="majorHAnsi"/>
          <w:b/>
          <w:sz w:val="24"/>
        </w:rPr>
        <w:t>39.6</w:t>
      </w:r>
      <w:r w:rsidRPr="000D4D02">
        <w:rPr>
          <w:rFonts w:asciiTheme="majorHAnsi" w:hAnsiTheme="majorHAnsi"/>
          <w:sz w:val="24"/>
        </w:rPr>
        <w:t>% des parcelles prospectées au Gabon. Ces attaques ont été en majorité constatées ou le maïs est au stade jeune plant avant l’épiaison.</w:t>
      </w:r>
    </w:p>
    <w:p w:rsidR="005824FA" w:rsidRPr="00DC5839" w:rsidRDefault="005824FA" w:rsidP="005824FA">
      <w:pPr>
        <w:rPr>
          <w:rFonts w:asciiTheme="majorHAnsi" w:hAnsiTheme="majorHAnsi"/>
        </w:rPr>
      </w:pPr>
    </w:p>
    <w:p w:rsidR="005824FA" w:rsidRPr="00DC5839" w:rsidRDefault="005824FA" w:rsidP="005824FA">
      <w:pPr>
        <w:rPr>
          <w:rFonts w:asciiTheme="majorHAnsi" w:hAnsiTheme="majorHAnsi"/>
        </w:rPr>
      </w:pPr>
      <w:r w:rsidRPr="00DC5839">
        <w:rPr>
          <w:rFonts w:asciiTheme="majorHAnsi" w:hAnsiTheme="majorHAnsi"/>
          <w:noProof/>
          <w:lang w:val="en-US"/>
        </w:rPr>
        <w:drawing>
          <wp:inline distT="0" distB="0" distL="0" distR="0">
            <wp:extent cx="4762500" cy="3438525"/>
            <wp:effectExtent l="19050" t="0" r="19050" b="0"/>
            <wp:docPr id="3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24FA" w:rsidRPr="002F45D2" w:rsidRDefault="005824FA" w:rsidP="005824FA">
      <w:pPr>
        <w:pStyle w:val="Lgende"/>
        <w:rPr>
          <w:rFonts w:asciiTheme="majorHAnsi" w:hAnsiTheme="majorHAnsi"/>
          <w:sz w:val="20"/>
        </w:rPr>
      </w:pPr>
      <w:r w:rsidRPr="002F45D2">
        <w:rPr>
          <w:sz w:val="20"/>
        </w:rPr>
        <w:t xml:space="preserve">Figure </w:t>
      </w:r>
      <w:r w:rsidRPr="002F45D2">
        <w:rPr>
          <w:sz w:val="20"/>
        </w:rPr>
        <w:fldChar w:fldCharType="begin"/>
      </w:r>
      <w:r w:rsidRPr="002F45D2">
        <w:rPr>
          <w:sz w:val="20"/>
        </w:rPr>
        <w:instrText xml:space="preserve"> SEQ Figure \* ARABIC </w:instrText>
      </w:r>
      <w:r w:rsidRPr="002F45D2">
        <w:rPr>
          <w:sz w:val="20"/>
        </w:rPr>
        <w:fldChar w:fldCharType="separate"/>
      </w:r>
      <w:r w:rsidRPr="002F45D2">
        <w:rPr>
          <w:noProof/>
          <w:sz w:val="20"/>
        </w:rPr>
        <w:t>3</w:t>
      </w:r>
      <w:r w:rsidRPr="002F45D2">
        <w:rPr>
          <w:sz w:val="20"/>
        </w:rPr>
        <w:fldChar w:fldCharType="end"/>
      </w:r>
      <w:r w:rsidRPr="002F45D2">
        <w:rPr>
          <w:sz w:val="20"/>
        </w:rPr>
        <w:t>: Taux de présence de la CLA dans les parcelles prospectées dans les provinces du Gabon</w:t>
      </w:r>
    </w:p>
    <w:p w:rsidR="005824FA" w:rsidRPr="000D4D02" w:rsidRDefault="005824FA" w:rsidP="005824FA">
      <w:pPr>
        <w:jc w:val="both"/>
      </w:pPr>
      <w:r w:rsidRPr="000D4D02">
        <w:rPr>
          <w:rFonts w:asciiTheme="majorHAnsi" w:hAnsiTheme="majorHAnsi"/>
          <w:sz w:val="24"/>
        </w:rPr>
        <w:t xml:space="preserve">Le pourcentage de présence correspond au ratio des parcelles attaquées par rapport au nombre de parcelles observées dans la Province.  Les données collectées montrent que la présence de la </w:t>
      </w:r>
      <w:proofErr w:type="gramStart"/>
      <w:r w:rsidRPr="000D4D02">
        <w:rPr>
          <w:rFonts w:asciiTheme="majorHAnsi" w:hAnsiTheme="majorHAnsi"/>
          <w:sz w:val="24"/>
        </w:rPr>
        <w:t>CLA  est</w:t>
      </w:r>
      <w:proofErr w:type="gramEnd"/>
      <w:r w:rsidRPr="000D4D02">
        <w:rPr>
          <w:rFonts w:asciiTheme="majorHAnsi" w:hAnsiTheme="majorHAnsi"/>
          <w:sz w:val="24"/>
        </w:rPr>
        <w:t xml:space="preserve"> très forte dans les provinces du </w:t>
      </w:r>
      <w:proofErr w:type="spellStart"/>
      <w:r w:rsidRPr="000D4D02">
        <w:rPr>
          <w:rFonts w:asciiTheme="majorHAnsi" w:hAnsiTheme="majorHAnsi"/>
          <w:sz w:val="24"/>
        </w:rPr>
        <w:t>Woleu-Ntem</w:t>
      </w:r>
      <w:proofErr w:type="spellEnd"/>
      <w:r w:rsidRPr="000D4D02">
        <w:rPr>
          <w:rFonts w:asciiTheme="majorHAnsi" w:hAnsiTheme="majorHAnsi"/>
          <w:sz w:val="24"/>
        </w:rPr>
        <w:t>, de l’Estuaire et de l’Ogooué Ivindo pour lesquelles la CLA a été confirmée dans plus de la moitié des parcelles observées.</w:t>
      </w:r>
      <w:r w:rsidRPr="000D4D02">
        <w:t xml:space="preserve"> </w:t>
      </w:r>
    </w:p>
    <w:p w:rsidR="005824FA" w:rsidRDefault="005824FA" w:rsidP="005824FA">
      <w:pPr>
        <w:jc w:val="both"/>
        <w:rPr>
          <w:sz w:val="20"/>
        </w:rPr>
      </w:pPr>
    </w:p>
    <w:p w:rsidR="005824FA" w:rsidRDefault="005824FA" w:rsidP="005824FA">
      <w:pPr>
        <w:pStyle w:val="Lgende"/>
        <w:rPr>
          <w:sz w:val="20"/>
        </w:rPr>
      </w:pPr>
      <w:r w:rsidRPr="001C7BD6">
        <w:rPr>
          <w:noProof/>
          <w:sz w:val="20"/>
          <w:lang w:val="en-US"/>
        </w:rPr>
        <w:lastRenderedPageBreak/>
        <w:drawing>
          <wp:inline distT="0" distB="0" distL="0" distR="0">
            <wp:extent cx="5143500" cy="3533775"/>
            <wp:effectExtent l="19050" t="0" r="19050" b="0"/>
            <wp:docPr id="4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24FA" w:rsidRPr="002F45D2" w:rsidRDefault="005824FA" w:rsidP="005824FA">
      <w:pPr>
        <w:pStyle w:val="Lgende"/>
        <w:rPr>
          <w:rFonts w:asciiTheme="majorHAnsi" w:hAnsiTheme="majorHAnsi"/>
          <w:sz w:val="20"/>
        </w:rPr>
      </w:pPr>
      <w:r w:rsidRPr="002F45D2">
        <w:rPr>
          <w:sz w:val="20"/>
        </w:rPr>
        <w:t xml:space="preserve">Figure </w:t>
      </w:r>
      <w:r w:rsidRPr="002F45D2">
        <w:rPr>
          <w:sz w:val="20"/>
        </w:rPr>
        <w:fldChar w:fldCharType="begin"/>
      </w:r>
      <w:r w:rsidRPr="002F45D2">
        <w:rPr>
          <w:sz w:val="20"/>
        </w:rPr>
        <w:instrText xml:space="preserve"> SEQ Figure \* ARABIC </w:instrText>
      </w:r>
      <w:r w:rsidRPr="002F45D2">
        <w:rPr>
          <w:sz w:val="20"/>
        </w:rPr>
        <w:fldChar w:fldCharType="separate"/>
      </w:r>
      <w:r w:rsidRPr="002F45D2">
        <w:rPr>
          <w:noProof/>
          <w:sz w:val="20"/>
        </w:rPr>
        <w:t>4</w:t>
      </w:r>
      <w:r w:rsidRPr="002F45D2">
        <w:rPr>
          <w:sz w:val="20"/>
        </w:rPr>
        <w:fldChar w:fldCharType="end"/>
      </w:r>
      <w:r w:rsidRPr="002F45D2">
        <w:rPr>
          <w:sz w:val="20"/>
        </w:rPr>
        <w:t>: Incidences des attaques de</w:t>
      </w:r>
      <w:r>
        <w:rPr>
          <w:sz w:val="20"/>
        </w:rPr>
        <w:t xml:space="preserve"> la</w:t>
      </w:r>
      <w:r w:rsidRPr="002F45D2">
        <w:rPr>
          <w:sz w:val="20"/>
        </w:rPr>
        <w:t xml:space="preserve"> CLA dans les provinces du Gabon</w:t>
      </w:r>
    </w:p>
    <w:p w:rsidR="005824FA" w:rsidRPr="000D4D02" w:rsidRDefault="005824FA" w:rsidP="005824FA">
      <w:pPr>
        <w:jc w:val="both"/>
        <w:rPr>
          <w:rFonts w:asciiTheme="majorHAnsi" w:hAnsiTheme="majorHAnsi"/>
          <w:sz w:val="24"/>
        </w:rPr>
      </w:pPr>
      <w:r w:rsidRPr="000D4D02">
        <w:rPr>
          <w:rFonts w:asciiTheme="majorHAnsi" w:hAnsiTheme="majorHAnsi"/>
          <w:sz w:val="24"/>
        </w:rPr>
        <w:t xml:space="preserve">Pour approfondir l’étude sur les infestations de la CLA et mesurer l’importance des dégâts, l’incidence des attaques a été évaluée. L’incidence correspond à la proportion des plants </w:t>
      </w:r>
      <w:proofErr w:type="gramStart"/>
      <w:r w:rsidRPr="000D4D02">
        <w:rPr>
          <w:rFonts w:asciiTheme="majorHAnsi" w:hAnsiTheme="majorHAnsi"/>
          <w:sz w:val="24"/>
        </w:rPr>
        <w:t>attaqués  par</w:t>
      </w:r>
      <w:proofErr w:type="gramEnd"/>
      <w:r w:rsidRPr="000D4D02">
        <w:rPr>
          <w:rFonts w:asciiTheme="majorHAnsi" w:hAnsiTheme="majorHAnsi"/>
          <w:sz w:val="24"/>
        </w:rPr>
        <w:t xml:space="preserve"> la CLA sur l’ensemble des plants observés.</w:t>
      </w:r>
    </w:p>
    <w:p w:rsidR="005824FA" w:rsidRPr="000D4D02" w:rsidRDefault="005824FA" w:rsidP="005824FA">
      <w:pPr>
        <w:jc w:val="both"/>
        <w:rPr>
          <w:rFonts w:asciiTheme="majorHAnsi" w:hAnsiTheme="majorHAnsi"/>
          <w:sz w:val="24"/>
        </w:rPr>
      </w:pPr>
      <w:r w:rsidRPr="000D4D02">
        <w:rPr>
          <w:rFonts w:asciiTheme="majorHAnsi" w:hAnsiTheme="majorHAnsi"/>
          <w:sz w:val="24"/>
        </w:rPr>
        <w:t xml:space="preserve">Pour ce qui est de la lutte contre ce ravageur, il faut noter </w:t>
      </w:r>
      <w:r w:rsidR="002234B5">
        <w:rPr>
          <w:rFonts w:asciiTheme="majorHAnsi" w:hAnsiTheme="majorHAnsi"/>
          <w:sz w:val="24"/>
        </w:rPr>
        <w:t xml:space="preserve">que </w:t>
      </w:r>
      <w:r w:rsidRPr="000D4D02">
        <w:rPr>
          <w:rFonts w:asciiTheme="majorHAnsi" w:hAnsiTheme="majorHAnsi"/>
          <w:sz w:val="24"/>
        </w:rPr>
        <w:t xml:space="preserve">le caractère récent de l’introduction de ce ravageur ne permet pas de maitriser des méthodes de lutte efficace contre la CLA. De plus, en milieu paysan environ 74% des producteurs interrogés ne font pas recours à des méthodes de lutte phytosanitaire contre les </w:t>
      </w:r>
      <w:r w:rsidR="002234B5">
        <w:rPr>
          <w:rFonts w:asciiTheme="majorHAnsi" w:hAnsiTheme="majorHAnsi"/>
          <w:sz w:val="24"/>
        </w:rPr>
        <w:t>maladies</w:t>
      </w:r>
      <w:r w:rsidRPr="000D4D02">
        <w:rPr>
          <w:rFonts w:asciiTheme="majorHAnsi" w:hAnsiTheme="majorHAnsi"/>
          <w:sz w:val="24"/>
        </w:rPr>
        <w:t xml:space="preserve"> et ravageurs du maïs.</w:t>
      </w:r>
    </w:p>
    <w:p w:rsidR="005824FA" w:rsidRPr="000D4D02" w:rsidRDefault="005824FA" w:rsidP="005824FA">
      <w:pPr>
        <w:jc w:val="both"/>
        <w:rPr>
          <w:rFonts w:asciiTheme="majorHAnsi" w:hAnsiTheme="majorHAnsi"/>
          <w:sz w:val="24"/>
        </w:rPr>
      </w:pPr>
      <w:r w:rsidRPr="000D4D02">
        <w:rPr>
          <w:rFonts w:asciiTheme="majorHAnsi" w:hAnsiTheme="majorHAnsi"/>
          <w:sz w:val="24"/>
        </w:rPr>
        <w:t>Cependant, les producteurs formés et certains producteurs expatriés qui cultivent plusieurs cycles de maïs utilisent des pesticides pour lutter contre ce ravageur. Il a été conseillé aux producteurs au regard des faibles surfaces cultivé</w:t>
      </w:r>
      <w:r w:rsidR="002234B5">
        <w:rPr>
          <w:rFonts w:asciiTheme="majorHAnsi" w:hAnsiTheme="majorHAnsi"/>
          <w:sz w:val="24"/>
        </w:rPr>
        <w:t>e</w:t>
      </w:r>
      <w:r w:rsidRPr="000D4D02">
        <w:rPr>
          <w:rFonts w:asciiTheme="majorHAnsi" w:hAnsiTheme="majorHAnsi"/>
          <w:sz w:val="24"/>
        </w:rPr>
        <w:t>s de privilégier l’utilisation de sable fin (ou de la cendre)</w:t>
      </w:r>
      <w:r w:rsidR="002234B5">
        <w:rPr>
          <w:rFonts w:asciiTheme="majorHAnsi" w:hAnsiTheme="majorHAnsi"/>
          <w:sz w:val="24"/>
        </w:rPr>
        <w:t xml:space="preserve"> et</w:t>
      </w:r>
      <w:r w:rsidRPr="000D4D02">
        <w:rPr>
          <w:rFonts w:asciiTheme="majorHAnsi" w:hAnsiTheme="majorHAnsi"/>
          <w:sz w:val="24"/>
        </w:rPr>
        <w:t xml:space="preserve"> la destruction manuelle des larves (lutte mécanique). Pour ce qui est de l’utilisation des pesticides botaniques comme moyen de contre de la CLA, si des travaux dans les autres pays tendant à confirmer cette option, il est cependant nécessaire de mener des expérimentations au niveau local pour confirmer l’efficacité, standardiser les préparations et déterminer les doses à recommander.</w:t>
      </w:r>
    </w:p>
    <w:p w:rsidR="005824FA" w:rsidRPr="000D4D02" w:rsidRDefault="005824FA" w:rsidP="005824FA">
      <w:pPr>
        <w:jc w:val="both"/>
        <w:rPr>
          <w:rFonts w:asciiTheme="majorHAnsi" w:hAnsiTheme="majorHAnsi"/>
          <w:sz w:val="24"/>
        </w:rPr>
      </w:pPr>
      <w:r w:rsidRPr="000D4D02">
        <w:rPr>
          <w:rFonts w:asciiTheme="majorHAnsi" w:hAnsiTheme="majorHAnsi"/>
          <w:sz w:val="24"/>
        </w:rPr>
        <w:t xml:space="preserve">L’enquête auprès des producteurs a aussi permis de mettre en évidence le fait </w:t>
      </w:r>
      <w:r w:rsidR="002234B5">
        <w:rPr>
          <w:rFonts w:asciiTheme="majorHAnsi" w:hAnsiTheme="majorHAnsi"/>
          <w:sz w:val="24"/>
        </w:rPr>
        <w:t xml:space="preserve">que </w:t>
      </w:r>
      <w:r w:rsidRPr="000D4D02">
        <w:rPr>
          <w:rFonts w:asciiTheme="majorHAnsi" w:hAnsiTheme="majorHAnsi"/>
          <w:sz w:val="24"/>
        </w:rPr>
        <w:t>pour la population locale le maïs est un aliment occasionnel qui est consommé pendant la grande saison de production. Le maïs est généralement cultivé pour l’autoconsommation avec une faible proportion qui est destiné à la commercialisation. Dans certains bassins de production, le maïs est cultivé pour la fabrication du vin de maïs ou de la farine. Toutefois, l’essor des unités des productions animales et l’installation des provenderies constituent des opportunités pour soutenir la production nationale de maïs et encourager les initiatives de lutte contre ce ravageur.</w:t>
      </w:r>
    </w:p>
    <w:p w:rsidR="005824FA" w:rsidRDefault="005824FA" w:rsidP="005824FA">
      <w:pPr>
        <w:jc w:val="both"/>
        <w:rPr>
          <w:rFonts w:asciiTheme="majorHAnsi" w:hAnsiTheme="majorHAnsi"/>
          <w:sz w:val="24"/>
        </w:rPr>
      </w:pPr>
      <w:r w:rsidRPr="000D4D02">
        <w:rPr>
          <w:rFonts w:asciiTheme="majorHAnsi" w:hAnsiTheme="majorHAnsi"/>
          <w:sz w:val="24"/>
        </w:rPr>
        <w:t xml:space="preserve">Par ailleurs, le caractère polyphage et la grande capacité de dispersion de ce ravageur laissent planer une menace potentielle sur les autres cultures agricoles de base au niveau du Gabon. Cette inquiétude est d’autant plus légitime que le ravageur a été observé sur l’ensemble du </w:t>
      </w:r>
      <w:r w:rsidRPr="000D4D02">
        <w:rPr>
          <w:rFonts w:asciiTheme="majorHAnsi" w:hAnsiTheme="majorHAnsi"/>
          <w:sz w:val="24"/>
        </w:rPr>
        <w:lastRenderedPageBreak/>
        <w:t xml:space="preserve">territoire en dehors de la grande saison de production de maïs, ce qui démontre sa grande capacité d’adaptation. De plus la chenille légionnaire d’automne a été observée sur la canne à sucre dans la province de la </w:t>
      </w:r>
      <w:proofErr w:type="spellStart"/>
      <w:r w:rsidRPr="000D4D02">
        <w:rPr>
          <w:rFonts w:asciiTheme="majorHAnsi" w:hAnsiTheme="majorHAnsi"/>
          <w:sz w:val="24"/>
        </w:rPr>
        <w:t>Nyanga</w:t>
      </w:r>
      <w:proofErr w:type="spellEnd"/>
      <w:r w:rsidRPr="000D4D02">
        <w:rPr>
          <w:rFonts w:asciiTheme="majorHAnsi" w:hAnsiTheme="majorHAnsi"/>
          <w:sz w:val="24"/>
        </w:rPr>
        <w:t>.</w:t>
      </w:r>
    </w:p>
    <w:p w:rsidR="005824FA" w:rsidRPr="004049C1" w:rsidRDefault="00E87B55" w:rsidP="00D8241F">
      <w:pPr>
        <w:pStyle w:val="Titre2"/>
      </w:pPr>
      <w:bookmarkStart w:id="9" w:name="_Toc519704395"/>
      <w:r w:rsidRPr="004049C1">
        <w:t>Formations des acteurs nationaux</w:t>
      </w:r>
      <w:bookmarkEnd w:id="9"/>
    </w:p>
    <w:p w:rsidR="005824FA" w:rsidRDefault="005824FA" w:rsidP="005824FA">
      <w:pPr>
        <w:jc w:val="both"/>
        <w:rPr>
          <w:rFonts w:asciiTheme="majorHAnsi" w:hAnsiTheme="majorHAnsi"/>
          <w:sz w:val="24"/>
        </w:rPr>
      </w:pPr>
    </w:p>
    <w:p w:rsidR="004049C1" w:rsidRPr="00716413" w:rsidRDefault="004049C1" w:rsidP="00716413">
      <w:pPr>
        <w:pStyle w:val="Paragraphedeliste"/>
        <w:ind w:left="0"/>
        <w:jc w:val="both"/>
        <w:rPr>
          <w:rFonts w:asciiTheme="majorHAnsi" w:hAnsiTheme="majorHAnsi" w:cs="Arial"/>
          <w:sz w:val="24"/>
        </w:rPr>
      </w:pPr>
      <w:r w:rsidRPr="00716413">
        <w:rPr>
          <w:rFonts w:asciiTheme="majorHAnsi" w:hAnsiTheme="majorHAnsi" w:cs="Arial"/>
          <w:sz w:val="24"/>
        </w:rPr>
        <w:t xml:space="preserve">Du 13 au 15 Mars 2018 s’est </w:t>
      </w:r>
      <w:r w:rsidR="00716413" w:rsidRPr="00716413">
        <w:rPr>
          <w:rFonts w:asciiTheme="majorHAnsi" w:hAnsiTheme="majorHAnsi" w:cs="Arial"/>
          <w:sz w:val="24"/>
        </w:rPr>
        <w:t>tenu dans locaux de la FAO,</w:t>
      </w:r>
      <w:r w:rsidRPr="00716413">
        <w:rPr>
          <w:rFonts w:asciiTheme="majorHAnsi" w:hAnsiTheme="majorHAnsi" w:cs="Arial"/>
          <w:sz w:val="24"/>
        </w:rPr>
        <w:t xml:space="preserve"> l’atelier de formation des acteurs nationaux sur la gestio</w:t>
      </w:r>
      <w:r w:rsidR="002234B5">
        <w:rPr>
          <w:rFonts w:asciiTheme="majorHAnsi" w:hAnsiTheme="majorHAnsi" w:cs="Arial"/>
          <w:sz w:val="24"/>
        </w:rPr>
        <w:t>n de la chenille légionnaire d’a</w:t>
      </w:r>
      <w:r w:rsidRPr="00716413">
        <w:rPr>
          <w:rFonts w:asciiTheme="majorHAnsi" w:hAnsiTheme="majorHAnsi" w:cs="Arial"/>
          <w:sz w:val="24"/>
        </w:rPr>
        <w:t>utomne (</w:t>
      </w:r>
      <w:proofErr w:type="spellStart"/>
      <w:r w:rsidRPr="00716413">
        <w:rPr>
          <w:rFonts w:asciiTheme="majorHAnsi" w:hAnsiTheme="majorHAnsi" w:cs="Arial"/>
          <w:i/>
          <w:sz w:val="24"/>
        </w:rPr>
        <w:t>Spodoptera</w:t>
      </w:r>
      <w:proofErr w:type="spellEnd"/>
      <w:r w:rsidRPr="00716413">
        <w:rPr>
          <w:rFonts w:asciiTheme="majorHAnsi" w:hAnsiTheme="majorHAnsi" w:cs="Arial"/>
          <w:i/>
          <w:sz w:val="24"/>
        </w:rPr>
        <w:t xml:space="preserve"> </w:t>
      </w:r>
      <w:proofErr w:type="spellStart"/>
      <w:r w:rsidRPr="00716413">
        <w:rPr>
          <w:rFonts w:asciiTheme="majorHAnsi" w:hAnsiTheme="majorHAnsi" w:cs="Arial"/>
          <w:i/>
          <w:sz w:val="24"/>
        </w:rPr>
        <w:t>frugiperda</w:t>
      </w:r>
      <w:proofErr w:type="spellEnd"/>
      <w:r w:rsidRPr="00716413">
        <w:rPr>
          <w:rFonts w:asciiTheme="majorHAnsi" w:hAnsiTheme="majorHAnsi" w:cs="Arial"/>
          <w:sz w:val="24"/>
        </w:rPr>
        <w:t>).</w:t>
      </w:r>
      <w:r w:rsidRPr="00716413">
        <w:rPr>
          <w:rFonts w:asciiTheme="majorHAnsi" w:hAnsiTheme="majorHAnsi" w:cs="Arial"/>
          <w:b/>
          <w:sz w:val="24"/>
        </w:rPr>
        <w:t xml:space="preserve"> </w:t>
      </w:r>
      <w:r w:rsidRPr="002234B5">
        <w:rPr>
          <w:rFonts w:asciiTheme="majorHAnsi" w:hAnsiTheme="majorHAnsi" w:cs="Arial"/>
          <w:sz w:val="24"/>
        </w:rPr>
        <w:t>L’atelier s’est déroulé en trois (3) phases</w:t>
      </w:r>
      <w:r w:rsidRPr="00716413">
        <w:rPr>
          <w:rFonts w:asciiTheme="majorHAnsi" w:hAnsiTheme="majorHAnsi" w:cs="Arial"/>
          <w:sz w:val="24"/>
        </w:rPr>
        <w:t>, notamment : la cérémonie protocolaire, les formations techniques et les travaux pratiques.</w:t>
      </w:r>
      <w:r w:rsidR="00280DED" w:rsidRPr="00716413">
        <w:rPr>
          <w:rFonts w:asciiTheme="majorHAnsi" w:hAnsiTheme="majorHAnsi" w:cs="Arial"/>
          <w:sz w:val="24"/>
        </w:rPr>
        <w:t xml:space="preserve"> Les 17 participants à cet atelier </w:t>
      </w:r>
      <w:r w:rsidR="00716413" w:rsidRPr="00716413">
        <w:rPr>
          <w:rFonts w:asciiTheme="majorHAnsi" w:hAnsiTheme="majorHAnsi" w:cs="Arial"/>
          <w:sz w:val="24"/>
        </w:rPr>
        <w:t>représentaient</w:t>
      </w:r>
      <w:r w:rsidR="00280DED" w:rsidRPr="00716413">
        <w:rPr>
          <w:rFonts w:asciiTheme="majorHAnsi" w:hAnsiTheme="majorHAnsi" w:cs="Arial"/>
          <w:sz w:val="24"/>
        </w:rPr>
        <w:t xml:space="preserve"> divers administrations et structures partenaires (DGA, DGDR, CN-FAO, Province Agricole de l’Estuaire, IGAD, DNP-FIDA) </w:t>
      </w:r>
      <w:r w:rsidR="00716413" w:rsidRPr="00716413">
        <w:rPr>
          <w:rFonts w:asciiTheme="majorHAnsi" w:hAnsiTheme="majorHAnsi" w:cs="Arial"/>
          <w:sz w:val="24"/>
        </w:rPr>
        <w:t xml:space="preserve">avec l’appui du Dr </w:t>
      </w:r>
      <w:proofErr w:type="spellStart"/>
      <w:proofErr w:type="gramStart"/>
      <w:r w:rsidR="00716413" w:rsidRPr="00716413">
        <w:rPr>
          <w:rFonts w:asciiTheme="majorHAnsi" w:hAnsiTheme="majorHAnsi" w:cs="Arial"/>
          <w:sz w:val="24"/>
        </w:rPr>
        <w:t>Poligui</w:t>
      </w:r>
      <w:proofErr w:type="spellEnd"/>
      <w:r w:rsidR="00716413" w:rsidRPr="00716413">
        <w:rPr>
          <w:rFonts w:asciiTheme="majorHAnsi" w:hAnsiTheme="majorHAnsi" w:cs="Arial"/>
          <w:sz w:val="24"/>
        </w:rPr>
        <w:t xml:space="preserve">  René</w:t>
      </w:r>
      <w:proofErr w:type="gramEnd"/>
      <w:r w:rsidR="00716413" w:rsidRPr="00716413">
        <w:rPr>
          <w:rFonts w:asciiTheme="majorHAnsi" w:hAnsiTheme="majorHAnsi" w:cs="Arial"/>
          <w:sz w:val="24"/>
        </w:rPr>
        <w:t xml:space="preserve"> de l’INSAB (entomologiste) et du Directeur Provincial de </w:t>
      </w:r>
      <w:proofErr w:type="spellStart"/>
      <w:r w:rsidR="00716413" w:rsidRPr="00716413">
        <w:rPr>
          <w:rFonts w:asciiTheme="majorHAnsi" w:hAnsiTheme="majorHAnsi" w:cs="Arial"/>
          <w:sz w:val="24"/>
        </w:rPr>
        <w:t>Nyanga</w:t>
      </w:r>
      <w:proofErr w:type="spellEnd"/>
      <w:r w:rsidR="00716413" w:rsidRPr="00716413">
        <w:rPr>
          <w:rFonts w:asciiTheme="majorHAnsi" w:hAnsiTheme="majorHAnsi" w:cs="Arial"/>
          <w:sz w:val="24"/>
        </w:rPr>
        <w:t xml:space="preserve"> (Mr </w:t>
      </w:r>
      <w:proofErr w:type="spellStart"/>
      <w:r w:rsidR="00716413" w:rsidRPr="00716413">
        <w:rPr>
          <w:rFonts w:asciiTheme="majorHAnsi" w:hAnsiTheme="majorHAnsi" w:cs="Arial"/>
          <w:sz w:val="24"/>
        </w:rPr>
        <w:t>Bibang</w:t>
      </w:r>
      <w:proofErr w:type="spellEnd"/>
      <w:r w:rsidR="00716413" w:rsidRPr="00716413">
        <w:rPr>
          <w:rFonts w:asciiTheme="majorHAnsi" w:hAnsiTheme="majorHAnsi" w:cs="Arial"/>
          <w:sz w:val="24"/>
        </w:rPr>
        <w:t xml:space="preserve"> Severin, maitre formateur CEP).</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La session relative à la connaissance du ravageur a porté sur sa description morpho</w:t>
      </w:r>
      <w:r w:rsidR="002234B5">
        <w:rPr>
          <w:rFonts w:asciiTheme="majorHAnsi" w:hAnsiTheme="majorHAnsi" w:cs="Arial"/>
          <w:sz w:val="24"/>
        </w:rPr>
        <w:t>logique, son cycle biologique, l</w:t>
      </w:r>
      <w:r w:rsidRPr="00716413">
        <w:rPr>
          <w:rFonts w:asciiTheme="majorHAnsi" w:hAnsiTheme="majorHAnsi" w:cs="Arial"/>
          <w:sz w:val="24"/>
        </w:rPr>
        <w:t>es symptômes d</w:t>
      </w:r>
      <w:r w:rsidR="002234B5">
        <w:rPr>
          <w:rFonts w:asciiTheme="majorHAnsi" w:hAnsiTheme="majorHAnsi" w:cs="Arial"/>
          <w:sz w:val="24"/>
        </w:rPr>
        <w:t xml:space="preserve">es </w:t>
      </w:r>
      <w:r w:rsidRPr="00716413">
        <w:rPr>
          <w:rFonts w:asciiTheme="majorHAnsi" w:hAnsiTheme="majorHAnsi" w:cs="Arial"/>
          <w:sz w:val="24"/>
        </w:rPr>
        <w:t>attaque</w:t>
      </w:r>
      <w:r w:rsidR="002234B5">
        <w:rPr>
          <w:rFonts w:asciiTheme="majorHAnsi" w:hAnsiTheme="majorHAnsi" w:cs="Arial"/>
          <w:sz w:val="24"/>
        </w:rPr>
        <w:t>s</w:t>
      </w:r>
      <w:r w:rsidRPr="00716413">
        <w:rPr>
          <w:rFonts w:asciiTheme="majorHAnsi" w:hAnsiTheme="majorHAnsi" w:cs="Arial"/>
          <w:sz w:val="24"/>
        </w:rPr>
        <w:t xml:space="preserve"> ainsi que les plantes hôtes.</w:t>
      </w:r>
    </w:p>
    <w:p w:rsidR="00280DED" w:rsidRPr="00716413" w:rsidRDefault="00716413" w:rsidP="00716413">
      <w:pPr>
        <w:pStyle w:val="Paragraphedeliste"/>
        <w:ind w:left="0"/>
        <w:jc w:val="both"/>
        <w:rPr>
          <w:rFonts w:asciiTheme="majorHAnsi" w:hAnsiTheme="majorHAnsi" w:cs="Arial"/>
          <w:sz w:val="24"/>
        </w:rPr>
      </w:pPr>
      <w:r w:rsidRPr="00716413">
        <w:rPr>
          <w:rFonts w:asciiTheme="majorHAnsi" w:hAnsiTheme="majorHAnsi" w:cs="Arial"/>
          <w:sz w:val="24"/>
        </w:rPr>
        <w:t xml:space="preserve">Ensuite la description du cycle biologique a été abordée.  Ce cycle </w:t>
      </w:r>
      <w:r w:rsidR="00280DED" w:rsidRPr="00716413">
        <w:rPr>
          <w:rFonts w:asciiTheme="majorHAnsi" w:hAnsiTheme="majorHAnsi" w:cs="Arial"/>
          <w:sz w:val="24"/>
        </w:rPr>
        <w:t>comprend la ponte des œufs, les étapes de développement de la chenille avec six (6) stades larvaires, le stade pupe et le stade noctuelle</w:t>
      </w:r>
      <w:r w:rsidRPr="00716413">
        <w:rPr>
          <w:rFonts w:asciiTheme="majorHAnsi" w:hAnsiTheme="majorHAnsi" w:cs="Arial"/>
          <w:sz w:val="24"/>
        </w:rPr>
        <w:t xml:space="preserve"> (adulte)</w:t>
      </w:r>
      <w:r w:rsidR="00280DED" w:rsidRPr="00716413">
        <w:rPr>
          <w:rFonts w:asciiTheme="majorHAnsi" w:hAnsiTheme="majorHAnsi" w:cs="Arial"/>
          <w:sz w:val="24"/>
        </w:rPr>
        <w:t>.</w:t>
      </w:r>
      <w:r w:rsidRPr="00716413">
        <w:rPr>
          <w:rFonts w:asciiTheme="majorHAnsi" w:hAnsiTheme="majorHAnsi" w:cs="Arial"/>
          <w:sz w:val="24"/>
        </w:rPr>
        <w:t xml:space="preserve"> </w:t>
      </w:r>
      <w:r w:rsidR="00280DED" w:rsidRPr="00716413">
        <w:rPr>
          <w:rFonts w:asciiTheme="majorHAnsi" w:hAnsiTheme="majorHAnsi" w:cs="Arial"/>
          <w:sz w:val="24"/>
        </w:rPr>
        <w:t>Pendant les stades larvaires, la chenille occasionne d’importants dégâts sur les organes de la plante (tiges, feuilles, épis), notamment des trous irréguliers sur les feuilles.</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Dans la session relative aux stratégies de surveillance et de lutte contre la chenille légionnaire d’automne, les méthodes de surveillance, d’alerte précoce et de lutte ont été abordées.</w:t>
      </w:r>
      <w:r w:rsidR="00716413" w:rsidRPr="00716413">
        <w:rPr>
          <w:rFonts w:asciiTheme="majorHAnsi" w:hAnsiTheme="majorHAnsi" w:cs="Arial"/>
          <w:sz w:val="24"/>
        </w:rPr>
        <w:t xml:space="preserve"> </w:t>
      </w:r>
      <w:r w:rsidRPr="00716413">
        <w:rPr>
          <w:rFonts w:asciiTheme="majorHAnsi" w:hAnsiTheme="majorHAnsi" w:cs="Arial"/>
          <w:sz w:val="24"/>
        </w:rPr>
        <w:t>La surveillance consiste à récolter des données de terrain, notamment les cultures attaquées, les ravageurs, les traitements utilisés par les producteurs par les agents vulgarisateurs dans les champs pendant la saison culturale sur des</w:t>
      </w:r>
      <w:r w:rsidR="005450FA">
        <w:rPr>
          <w:rFonts w:asciiTheme="majorHAnsi" w:hAnsiTheme="majorHAnsi" w:cs="Arial"/>
          <w:sz w:val="24"/>
        </w:rPr>
        <w:t xml:space="preserve"> échantillons de 25 à 75 plants</w:t>
      </w:r>
      <w:r w:rsidRPr="00716413">
        <w:rPr>
          <w:rFonts w:asciiTheme="majorHAnsi" w:hAnsiTheme="majorHAnsi" w:cs="Arial"/>
          <w:sz w:val="24"/>
        </w:rPr>
        <w:t>. Les méthodes utilisées sont les pièges à phéromones, les pièges adhésifs, les pièges alimentaires et les pièges lumineux.</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L’alerte précoce consiste à sensibiliser les producteurs afin d’assurer le suivi en champs dans l’optique d’éviter ou de réduire les dégâts sur les cultures, d’avoir le temps nécessaire pour préparer la lutte et d’identifier les zones de fortes attaques.</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Comme méthodes de lutte, les mesures préventives, les luttes biologique et intégrée sont fortement recommandées au détriment de la lutte chimique.</w:t>
      </w:r>
    </w:p>
    <w:p w:rsidR="00280DED" w:rsidRPr="00716413" w:rsidRDefault="00280DED" w:rsidP="00716413">
      <w:pPr>
        <w:pStyle w:val="Paragraphedeliste"/>
        <w:ind w:left="0"/>
        <w:jc w:val="both"/>
        <w:rPr>
          <w:rFonts w:asciiTheme="majorHAnsi" w:hAnsiTheme="majorHAnsi" w:cs="Arial"/>
          <w:sz w:val="24"/>
        </w:rPr>
      </w:pP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Dans la session relative aux enquêtes et échantillonnage, les outils de collecte et de conservation des échantillons, les techniques d’inspection et d’estimation des dégâts, l’analyse de l’</w:t>
      </w:r>
      <w:proofErr w:type="spellStart"/>
      <w:r w:rsidRPr="00716413">
        <w:rPr>
          <w:rFonts w:asciiTheme="majorHAnsi" w:hAnsiTheme="majorHAnsi" w:cs="Arial"/>
          <w:sz w:val="24"/>
        </w:rPr>
        <w:t>agro-écosystème</w:t>
      </w:r>
      <w:proofErr w:type="spellEnd"/>
      <w:r w:rsidRPr="00716413">
        <w:rPr>
          <w:rFonts w:asciiTheme="majorHAnsi" w:hAnsiTheme="majorHAnsi" w:cs="Arial"/>
          <w:sz w:val="24"/>
        </w:rPr>
        <w:t xml:space="preserve"> (AAES), ainsi que la fiche d’enquête ont été présentés.</w:t>
      </w:r>
    </w:p>
    <w:p w:rsidR="005450FA" w:rsidRDefault="005450FA" w:rsidP="00716413">
      <w:pPr>
        <w:pStyle w:val="Paragraphedeliste"/>
        <w:ind w:left="0"/>
        <w:jc w:val="both"/>
        <w:rPr>
          <w:rFonts w:asciiTheme="majorHAnsi" w:hAnsiTheme="majorHAnsi" w:cs="Arial"/>
          <w:sz w:val="24"/>
        </w:rPr>
      </w:pP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 xml:space="preserve">Les dégâts se définissent comme toute altération du produit récolté ou du potentiel de production exprimé sous forme monétaire ou en quantité. Ces dégâts surviennent sur les différents organes de la </w:t>
      </w:r>
      <w:proofErr w:type="gramStart"/>
      <w:r w:rsidRPr="00716413">
        <w:rPr>
          <w:rFonts w:asciiTheme="majorHAnsi" w:hAnsiTheme="majorHAnsi" w:cs="Arial"/>
          <w:sz w:val="24"/>
        </w:rPr>
        <w:t>culture  à</w:t>
      </w:r>
      <w:proofErr w:type="gramEnd"/>
      <w:r w:rsidRPr="00716413">
        <w:rPr>
          <w:rFonts w:asciiTheme="majorHAnsi" w:hAnsiTheme="majorHAnsi" w:cs="Arial"/>
          <w:sz w:val="24"/>
        </w:rPr>
        <w:t xml:space="preserve"> savoir : les feuilles, les tiges, la flèche et les épis.</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Leur évaluation se fait par échantillonnage. Différentes formules de calcule permettent d’estimer les dégâts.</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 xml:space="preserve"> </w:t>
      </w:r>
    </w:p>
    <w:p w:rsidR="00280DED" w:rsidRPr="00716413" w:rsidRDefault="006261F6" w:rsidP="00716413">
      <w:pPr>
        <w:pStyle w:val="Paragraphedeliste"/>
        <w:ind w:left="0"/>
        <w:jc w:val="both"/>
        <w:rPr>
          <w:rFonts w:asciiTheme="majorHAnsi" w:hAnsiTheme="majorHAnsi" w:cs="Arial"/>
          <w:sz w:val="24"/>
        </w:rPr>
      </w:pPr>
      <w:r>
        <w:rPr>
          <w:rFonts w:asciiTheme="majorHAnsi" w:hAnsiTheme="majorHAnsi" w:cs="Arial"/>
          <w:sz w:val="24"/>
        </w:rPr>
        <w:t xml:space="preserve"> </w:t>
      </w:r>
      <w:r w:rsidR="00280DED" w:rsidRPr="00716413">
        <w:rPr>
          <w:rFonts w:asciiTheme="majorHAnsi" w:hAnsiTheme="majorHAnsi" w:cs="Arial"/>
          <w:sz w:val="24"/>
        </w:rPr>
        <w:t>L’AAES a été proposé comme moyen de gestion de la CLA. Elle consiste en un suivi régulier du champ par le producteur afin d’assurer la surveillance, l’alerte précoce, d’identifier les ennemis des cultures et de prendre les décisions nécessaires. Elle repose notamment sur l’approche champ école paysan (CEP).</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lastRenderedPageBreak/>
        <w:t>Dans la dernière session, des travaux pratiques ont été effectués sur les techniques d’enquête, d’échantillonnage ainsi que l’utilisation du GPS et l’estimation des superficies.</w:t>
      </w: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 xml:space="preserve">Ces travaux pratiques ont été effectués dans des parcelles de </w:t>
      </w:r>
      <w:r w:rsidR="005450FA" w:rsidRPr="00716413">
        <w:rPr>
          <w:rFonts w:asciiTheme="majorHAnsi" w:hAnsiTheme="majorHAnsi" w:cs="Arial"/>
          <w:sz w:val="24"/>
        </w:rPr>
        <w:t>maï</w:t>
      </w:r>
      <w:r w:rsidR="005450FA">
        <w:rPr>
          <w:rFonts w:asciiTheme="majorHAnsi" w:hAnsiTheme="majorHAnsi" w:cs="Arial"/>
          <w:sz w:val="24"/>
        </w:rPr>
        <w:t>s</w:t>
      </w:r>
      <w:r w:rsidRPr="00716413">
        <w:rPr>
          <w:rFonts w:asciiTheme="majorHAnsi" w:hAnsiTheme="majorHAnsi" w:cs="Arial"/>
          <w:sz w:val="24"/>
        </w:rPr>
        <w:t xml:space="preserve"> à </w:t>
      </w:r>
      <w:proofErr w:type="spellStart"/>
      <w:r w:rsidRPr="00716413">
        <w:rPr>
          <w:rFonts w:asciiTheme="majorHAnsi" w:hAnsiTheme="majorHAnsi" w:cs="Arial"/>
          <w:sz w:val="24"/>
        </w:rPr>
        <w:t>Ntoum</w:t>
      </w:r>
      <w:proofErr w:type="spellEnd"/>
      <w:r w:rsidRPr="00716413">
        <w:rPr>
          <w:rFonts w:asciiTheme="majorHAnsi" w:hAnsiTheme="majorHAnsi" w:cs="Arial"/>
          <w:sz w:val="24"/>
        </w:rPr>
        <w:t xml:space="preserve">. Au cours de ces travaux pratiques, des chenilles légionnaires d’automne ont été </w:t>
      </w:r>
      <w:r w:rsidR="005450FA">
        <w:rPr>
          <w:rFonts w:asciiTheme="majorHAnsi" w:hAnsiTheme="majorHAnsi" w:cs="Arial"/>
          <w:sz w:val="24"/>
        </w:rPr>
        <w:t>collectées</w:t>
      </w:r>
      <w:r w:rsidRPr="00716413">
        <w:rPr>
          <w:rFonts w:asciiTheme="majorHAnsi" w:hAnsiTheme="majorHAnsi" w:cs="Arial"/>
          <w:sz w:val="24"/>
        </w:rPr>
        <w:t xml:space="preserve"> sur </w:t>
      </w:r>
      <w:r w:rsidR="005450FA">
        <w:rPr>
          <w:rFonts w:asciiTheme="majorHAnsi" w:hAnsiTheme="majorHAnsi" w:cs="Arial"/>
          <w:sz w:val="24"/>
        </w:rPr>
        <w:t>les jeunes plants de</w:t>
      </w:r>
      <w:r w:rsidRPr="00716413">
        <w:rPr>
          <w:rFonts w:asciiTheme="majorHAnsi" w:hAnsiTheme="majorHAnsi" w:cs="Arial"/>
          <w:sz w:val="24"/>
        </w:rPr>
        <w:t xml:space="preserve"> </w:t>
      </w:r>
      <w:r w:rsidR="005450FA" w:rsidRPr="00716413">
        <w:rPr>
          <w:rFonts w:asciiTheme="majorHAnsi" w:hAnsiTheme="majorHAnsi" w:cs="Arial"/>
          <w:sz w:val="24"/>
        </w:rPr>
        <w:t>maï</w:t>
      </w:r>
      <w:r w:rsidR="005450FA">
        <w:rPr>
          <w:rFonts w:asciiTheme="majorHAnsi" w:hAnsiTheme="majorHAnsi" w:cs="Arial"/>
          <w:sz w:val="24"/>
        </w:rPr>
        <w:t>s</w:t>
      </w:r>
      <w:r w:rsidRPr="00716413">
        <w:rPr>
          <w:rFonts w:asciiTheme="majorHAnsi" w:hAnsiTheme="majorHAnsi" w:cs="Arial"/>
          <w:sz w:val="24"/>
        </w:rPr>
        <w:t>, donnant ainsi un aperçu sur la présence du ravageur dans la province de l’Estuaire.</w:t>
      </w:r>
    </w:p>
    <w:p w:rsidR="00280DED" w:rsidRPr="00716413" w:rsidRDefault="00280DED" w:rsidP="00716413">
      <w:pPr>
        <w:pStyle w:val="Paragraphedeliste"/>
        <w:ind w:left="0"/>
        <w:jc w:val="both"/>
        <w:rPr>
          <w:rFonts w:asciiTheme="majorHAnsi" w:hAnsiTheme="majorHAnsi" w:cs="Arial"/>
          <w:sz w:val="24"/>
        </w:rPr>
      </w:pPr>
    </w:p>
    <w:p w:rsidR="00280DED" w:rsidRPr="00716413" w:rsidRDefault="00280DED" w:rsidP="00716413">
      <w:pPr>
        <w:pStyle w:val="Paragraphedeliste"/>
        <w:ind w:left="0"/>
        <w:jc w:val="both"/>
        <w:rPr>
          <w:rFonts w:asciiTheme="majorHAnsi" w:hAnsiTheme="majorHAnsi" w:cs="Arial"/>
          <w:sz w:val="24"/>
        </w:rPr>
      </w:pPr>
      <w:r w:rsidRPr="00716413">
        <w:rPr>
          <w:rFonts w:asciiTheme="majorHAnsi" w:hAnsiTheme="majorHAnsi" w:cs="Arial"/>
          <w:sz w:val="24"/>
        </w:rPr>
        <w:t xml:space="preserve">Outre les thématiques abordées, l’atelier a également </w:t>
      </w:r>
      <w:r w:rsidR="00716413" w:rsidRPr="00716413">
        <w:rPr>
          <w:rFonts w:asciiTheme="majorHAnsi" w:hAnsiTheme="majorHAnsi" w:cs="Arial"/>
          <w:sz w:val="24"/>
        </w:rPr>
        <w:t>formulé</w:t>
      </w:r>
      <w:r w:rsidRPr="00716413">
        <w:rPr>
          <w:rFonts w:asciiTheme="majorHAnsi" w:hAnsiTheme="majorHAnsi" w:cs="Arial"/>
          <w:sz w:val="24"/>
        </w:rPr>
        <w:t xml:space="preserve"> de</w:t>
      </w:r>
      <w:r w:rsidR="00716413" w:rsidRPr="00716413">
        <w:rPr>
          <w:rFonts w:asciiTheme="majorHAnsi" w:hAnsiTheme="majorHAnsi" w:cs="Arial"/>
          <w:sz w:val="24"/>
        </w:rPr>
        <w:t>s</w:t>
      </w:r>
      <w:r w:rsidRPr="00716413">
        <w:rPr>
          <w:rFonts w:asciiTheme="majorHAnsi" w:hAnsiTheme="majorHAnsi" w:cs="Arial"/>
          <w:sz w:val="24"/>
        </w:rPr>
        <w:t xml:space="preserve"> recommandations relatives </w:t>
      </w:r>
      <w:proofErr w:type="spellStart"/>
      <w:r w:rsidRPr="00716413">
        <w:rPr>
          <w:rFonts w:asciiTheme="majorHAnsi" w:hAnsiTheme="majorHAnsi" w:cs="Arial"/>
          <w:sz w:val="24"/>
        </w:rPr>
        <w:t>à</w:t>
      </w:r>
      <w:proofErr w:type="spellEnd"/>
      <w:r w:rsidRPr="00716413">
        <w:rPr>
          <w:rFonts w:asciiTheme="majorHAnsi" w:hAnsiTheme="majorHAnsi" w:cs="Arial"/>
          <w:sz w:val="24"/>
        </w:rPr>
        <w:t> :</w:t>
      </w:r>
    </w:p>
    <w:p w:rsidR="00280DED" w:rsidRPr="00716413" w:rsidRDefault="00280DED" w:rsidP="00716413">
      <w:pPr>
        <w:pStyle w:val="Paragraphedeliste"/>
        <w:numPr>
          <w:ilvl w:val="0"/>
          <w:numId w:val="16"/>
        </w:numPr>
        <w:jc w:val="both"/>
        <w:rPr>
          <w:rFonts w:asciiTheme="majorHAnsi" w:hAnsiTheme="majorHAnsi" w:cs="Arial"/>
          <w:sz w:val="24"/>
        </w:rPr>
      </w:pPr>
      <w:r w:rsidRPr="00716413">
        <w:rPr>
          <w:rFonts w:asciiTheme="majorHAnsi" w:hAnsiTheme="majorHAnsi" w:cs="Arial"/>
          <w:sz w:val="24"/>
        </w:rPr>
        <w:t>La création d’un climat de confiance entre les producteurs et les secteurs agricoles ;</w:t>
      </w:r>
    </w:p>
    <w:p w:rsidR="00280DED" w:rsidRPr="00716413" w:rsidRDefault="00280DED" w:rsidP="00716413">
      <w:pPr>
        <w:pStyle w:val="Paragraphedeliste"/>
        <w:numPr>
          <w:ilvl w:val="0"/>
          <w:numId w:val="16"/>
        </w:numPr>
        <w:jc w:val="both"/>
        <w:rPr>
          <w:rFonts w:asciiTheme="majorHAnsi" w:hAnsiTheme="majorHAnsi" w:cs="Arial"/>
          <w:sz w:val="24"/>
        </w:rPr>
      </w:pPr>
      <w:r w:rsidRPr="00716413">
        <w:rPr>
          <w:rFonts w:asciiTheme="majorHAnsi" w:hAnsiTheme="majorHAnsi" w:cs="Arial"/>
          <w:sz w:val="24"/>
        </w:rPr>
        <w:t xml:space="preserve">L’équipement des secteurs agricoles et des services provinciaux d’agriculture en moyens </w:t>
      </w:r>
      <w:r w:rsidR="005450FA">
        <w:rPr>
          <w:rFonts w:asciiTheme="majorHAnsi" w:hAnsiTheme="majorHAnsi" w:cs="Arial"/>
          <w:sz w:val="24"/>
        </w:rPr>
        <w:t>techniques et logistiques</w:t>
      </w:r>
      <w:r w:rsidRPr="00716413">
        <w:rPr>
          <w:rFonts w:asciiTheme="majorHAnsi" w:hAnsiTheme="majorHAnsi" w:cs="Arial"/>
          <w:sz w:val="24"/>
        </w:rPr>
        <w:t> ;</w:t>
      </w:r>
    </w:p>
    <w:p w:rsidR="00280DED" w:rsidRPr="00716413" w:rsidRDefault="00280DED" w:rsidP="00716413">
      <w:pPr>
        <w:pStyle w:val="Paragraphedeliste"/>
        <w:numPr>
          <w:ilvl w:val="0"/>
          <w:numId w:val="16"/>
        </w:numPr>
        <w:jc w:val="both"/>
        <w:rPr>
          <w:rFonts w:asciiTheme="majorHAnsi" w:hAnsiTheme="majorHAnsi" w:cs="Arial"/>
          <w:sz w:val="24"/>
        </w:rPr>
      </w:pPr>
      <w:r w:rsidRPr="00716413">
        <w:rPr>
          <w:rFonts w:asciiTheme="majorHAnsi" w:hAnsiTheme="majorHAnsi" w:cs="Arial"/>
          <w:sz w:val="24"/>
        </w:rPr>
        <w:t xml:space="preserve">La création d’un réseau de communication entre les acteurs </w:t>
      </w:r>
      <w:r w:rsidR="005450FA">
        <w:rPr>
          <w:rFonts w:asciiTheme="majorHAnsi" w:hAnsiTheme="majorHAnsi" w:cs="Arial"/>
          <w:sz w:val="24"/>
        </w:rPr>
        <w:t>du domaine agricole</w:t>
      </w:r>
      <w:r w:rsidRPr="00716413">
        <w:rPr>
          <w:rFonts w:asciiTheme="majorHAnsi" w:hAnsiTheme="majorHAnsi" w:cs="Arial"/>
          <w:sz w:val="24"/>
        </w:rPr>
        <w:t> ;</w:t>
      </w:r>
    </w:p>
    <w:p w:rsidR="00280DED" w:rsidRPr="00716413" w:rsidRDefault="00280DED" w:rsidP="00716413">
      <w:pPr>
        <w:pStyle w:val="Paragraphedeliste"/>
        <w:numPr>
          <w:ilvl w:val="0"/>
          <w:numId w:val="16"/>
        </w:numPr>
        <w:jc w:val="both"/>
        <w:rPr>
          <w:rFonts w:asciiTheme="majorHAnsi" w:hAnsiTheme="majorHAnsi" w:cs="Arial"/>
          <w:sz w:val="24"/>
        </w:rPr>
      </w:pPr>
      <w:r w:rsidRPr="00716413">
        <w:rPr>
          <w:rFonts w:asciiTheme="majorHAnsi" w:hAnsiTheme="majorHAnsi" w:cs="Arial"/>
          <w:sz w:val="24"/>
        </w:rPr>
        <w:t>L’établissement des relais des C</w:t>
      </w:r>
      <w:r w:rsidR="005450FA">
        <w:rPr>
          <w:rFonts w:asciiTheme="majorHAnsi" w:hAnsiTheme="majorHAnsi" w:cs="Arial"/>
          <w:sz w:val="24"/>
        </w:rPr>
        <w:t xml:space="preserve">hefs de secteur </w:t>
      </w:r>
      <w:r w:rsidRPr="00716413">
        <w:rPr>
          <w:rFonts w:asciiTheme="majorHAnsi" w:hAnsiTheme="majorHAnsi" w:cs="Arial"/>
          <w:sz w:val="24"/>
        </w:rPr>
        <w:t>dans les villages ;</w:t>
      </w:r>
    </w:p>
    <w:p w:rsidR="00280DED" w:rsidRPr="00716413" w:rsidRDefault="00280DED" w:rsidP="00716413">
      <w:pPr>
        <w:pStyle w:val="Paragraphedeliste"/>
        <w:numPr>
          <w:ilvl w:val="0"/>
          <w:numId w:val="16"/>
        </w:numPr>
        <w:jc w:val="both"/>
        <w:rPr>
          <w:rFonts w:asciiTheme="majorHAnsi" w:hAnsiTheme="majorHAnsi" w:cs="Arial"/>
          <w:sz w:val="24"/>
        </w:rPr>
      </w:pPr>
      <w:r w:rsidRPr="00716413">
        <w:rPr>
          <w:rFonts w:asciiTheme="majorHAnsi" w:hAnsiTheme="majorHAnsi" w:cs="Arial"/>
          <w:sz w:val="24"/>
        </w:rPr>
        <w:t xml:space="preserve">L’intégration des NTIC dans les systèmes de </w:t>
      </w:r>
      <w:proofErr w:type="gramStart"/>
      <w:r w:rsidRPr="00716413">
        <w:rPr>
          <w:rFonts w:asciiTheme="majorHAnsi" w:hAnsiTheme="majorHAnsi" w:cs="Arial"/>
          <w:sz w:val="24"/>
        </w:rPr>
        <w:t>communication </w:t>
      </w:r>
      <w:r w:rsidR="005450FA">
        <w:rPr>
          <w:rFonts w:asciiTheme="majorHAnsi" w:hAnsiTheme="majorHAnsi" w:cs="Arial"/>
          <w:sz w:val="24"/>
        </w:rPr>
        <w:t xml:space="preserve"> et</w:t>
      </w:r>
      <w:proofErr w:type="gramEnd"/>
      <w:r w:rsidR="005450FA">
        <w:rPr>
          <w:rFonts w:asciiTheme="majorHAnsi" w:hAnsiTheme="majorHAnsi" w:cs="Arial"/>
          <w:sz w:val="24"/>
        </w:rPr>
        <w:t xml:space="preserve"> d’information</w:t>
      </w:r>
      <w:r w:rsidRPr="00716413">
        <w:rPr>
          <w:rFonts w:asciiTheme="majorHAnsi" w:hAnsiTheme="majorHAnsi" w:cs="Arial"/>
          <w:sz w:val="24"/>
        </w:rPr>
        <w:t>;</w:t>
      </w:r>
    </w:p>
    <w:p w:rsidR="00716413" w:rsidRDefault="00280DED" w:rsidP="005824FA">
      <w:pPr>
        <w:pStyle w:val="Paragraphedeliste"/>
        <w:numPr>
          <w:ilvl w:val="0"/>
          <w:numId w:val="16"/>
        </w:numPr>
        <w:jc w:val="both"/>
        <w:rPr>
          <w:rFonts w:asciiTheme="majorHAnsi" w:hAnsiTheme="majorHAnsi" w:cs="Arial"/>
          <w:sz w:val="24"/>
        </w:rPr>
      </w:pPr>
      <w:r w:rsidRPr="00716413">
        <w:rPr>
          <w:rFonts w:asciiTheme="majorHAnsi" w:hAnsiTheme="majorHAnsi" w:cs="Arial"/>
          <w:sz w:val="24"/>
        </w:rPr>
        <w:t>L’usage de drones dans la surveillance et la prise d’images</w:t>
      </w:r>
      <w:r w:rsidR="005450FA">
        <w:rPr>
          <w:rFonts w:asciiTheme="majorHAnsi" w:hAnsiTheme="majorHAnsi" w:cs="Arial"/>
          <w:sz w:val="24"/>
        </w:rPr>
        <w:t>.</w:t>
      </w:r>
    </w:p>
    <w:p w:rsidR="005824FA" w:rsidRDefault="00716413" w:rsidP="00D8241F">
      <w:pPr>
        <w:pStyle w:val="Titre2"/>
      </w:pPr>
      <w:bookmarkStart w:id="10" w:name="_Toc519704396"/>
      <w:r w:rsidRPr="00716413">
        <w:t>Cartographie de la répartition géographique de la chenille légionnaire d’automne au Gabon</w:t>
      </w:r>
      <w:bookmarkEnd w:id="10"/>
    </w:p>
    <w:p w:rsidR="00D8241F" w:rsidRPr="00D8241F" w:rsidRDefault="00D8241F" w:rsidP="00D8241F"/>
    <w:p w:rsidR="00716413" w:rsidRPr="007033B7" w:rsidRDefault="007033B7" w:rsidP="00716413">
      <w:pPr>
        <w:tabs>
          <w:tab w:val="left" w:pos="3315"/>
        </w:tabs>
        <w:spacing w:line="276" w:lineRule="auto"/>
        <w:jc w:val="both"/>
        <w:rPr>
          <w:rFonts w:asciiTheme="majorHAnsi" w:hAnsiTheme="majorHAnsi"/>
          <w:sz w:val="24"/>
        </w:rPr>
      </w:pPr>
      <w:r w:rsidRPr="007033B7">
        <w:rPr>
          <w:rFonts w:asciiTheme="majorHAnsi" w:hAnsiTheme="majorHAnsi"/>
          <w:sz w:val="24"/>
        </w:rPr>
        <w:t>L</w:t>
      </w:r>
      <w:r w:rsidR="00716413" w:rsidRPr="007033B7">
        <w:rPr>
          <w:rFonts w:asciiTheme="majorHAnsi" w:hAnsiTheme="majorHAnsi"/>
          <w:sz w:val="24"/>
        </w:rPr>
        <w:t xml:space="preserve">es missions de prospections </w:t>
      </w:r>
      <w:r w:rsidRPr="007033B7">
        <w:rPr>
          <w:rFonts w:asciiTheme="majorHAnsi" w:hAnsiTheme="majorHAnsi"/>
          <w:sz w:val="24"/>
        </w:rPr>
        <w:t>organisées</w:t>
      </w:r>
      <w:r w:rsidR="00716413" w:rsidRPr="007033B7">
        <w:rPr>
          <w:rFonts w:asciiTheme="majorHAnsi" w:hAnsiTheme="majorHAnsi"/>
          <w:sz w:val="24"/>
        </w:rPr>
        <w:t xml:space="preserve"> dans </w:t>
      </w:r>
      <w:proofErr w:type="gramStart"/>
      <w:r w:rsidR="00716413" w:rsidRPr="007033B7">
        <w:rPr>
          <w:rFonts w:asciiTheme="majorHAnsi" w:hAnsiTheme="majorHAnsi"/>
          <w:sz w:val="24"/>
        </w:rPr>
        <w:t>différentes localité</w:t>
      </w:r>
      <w:proofErr w:type="gramEnd"/>
      <w:r w:rsidR="00716413" w:rsidRPr="007033B7">
        <w:rPr>
          <w:rFonts w:asciiTheme="majorHAnsi" w:hAnsiTheme="majorHAnsi"/>
          <w:sz w:val="24"/>
        </w:rPr>
        <w:t xml:space="preserve"> à travers le pays</w:t>
      </w:r>
      <w:r w:rsidRPr="007033B7">
        <w:rPr>
          <w:rFonts w:asciiTheme="majorHAnsi" w:hAnsiTheme="majorHAnsi"/>
          <w:sz w:val="24"/>
        </w:rPr>
        <w:t xml:space="preserve"> </w:t>
      </w:r>
      <w:r w:rsidR="00D8241F" w:rsidRPr="007033B7">
        <w:rPr>
          <w:rFonts w:asciiTheme="majorHAnsi" w:hAnsiTheme="majorHAnsi"/>
          <w:sz w:val="24"/>
        </w:rPr>
        <w:t>avaient</w:t>
      </w:r>
      <w:r w:rsidRPr="007033B7">
        <w:rPr>
          <w:rFonts w:asciiTheme="majorHAnsi" w:hAnsiTheme="majorHAnsi"/>
          <w:sz w:val="24"/>
        </w:rPr>
        <w:t xml:space="preserve"> aussi pour objectif de collecter les données GPS pour cartographier la répartition géographique et l’incidence de la chenille légionnaire d’automne (</w:t>
      </w:r>
      <w:proofErr w:type="spellStart"/>
      <w:r w:rsidRPr="007033B7">
        <w:rPr>
          <w:rFonts w:asciiTheme="majorHAnsi" w:hAnsiTheme="majorHAnsi"/>
          <w:i/>
          <w:sz w:val="24"/>
        </w:rPr>
        <w:t>Spodoptera</w:t>
      </w:r>
      <w:proofErr w:type="spellEnd"/>
      <w:r w:rsidRPr="007033B7">
        <w:rPr>
          <w:rFonts w:asciiTheme="majorHAnsi" w:hAnsiTheme="majorHAnsi"/>
          <w:i/>
          <w:sz w:val="24"/>
        </w:rPr>
        <w:t xml:space="preserve"> </w:t>
      </w:r>
      <w:proofErr w:type="spellStart"/>
      <w:r w:rsidRPr="007033B7">
        <w:rPr>
          <w:rFonts w:asciiTheme="majorHAnsi" w:hAnsiTheme="majorHAnsi"/>
          <w:i/>
          <w:sz w:val="24"/>
        </w:rPr>
        <w:t>frugiperda</w:t>
      </w:r>
      <w:proofErr w:type="spellEnd"/>
      <w:r w:rsidRPr="007033B7">
        <w:rPr>
          <w:rFonts w:asciiTheme="majorHAnsi" w:hAnsiTheme="majorHAnsi"/>
          <w:sz w:val="24"/>
        </w:rPr>
        <w:t>)</w:t>
      </w:r>
      <w:r w:rsidR="00716413" w:rsidRPr="007033B7">
        <w:rPr>
          <w:rFonts w:asciiTheme="majorHAnsi" w:hAnsiTheme="majorHAnsi"/>
          <w:sz w:val="24"/>
        </w:rPr>
        <w:t>.</w:t>
      </w:r>
    </w:p>
    <w:p w:rsidR="00716413" w:rsidRPr="007033B7" w:rsidRDefault="00716413" w:rsidP="00716413">
      <w:pPr>
        <w:tabs>
          <w:tab w:val="left" w:pos="3315"/>
        </w:tabs>
        <w:spacing w:line="276" w:lineRule="auto"/>
        <w:jc w:val="both"/>
        <w:rPr>
          <w:rFonts w:asciiTheme="majorHAnsi" w:hAnsiTheme="majorHAnsi"/>
          <w:sz w:val="24"/>
        </w:rPr>
      </w:pPr>
      <w:r w:rsidRPr="007033B7">
        <w:rPr>
          <w:rFonts w:asciiTheme="majorHAnsi" w:hAnsiTheme="majorHAnsi"/>
          <w:sz w:val="24"/>
        </w:rPr>
        <w:t xml:space="preserve">Le prestataire de cartographie </w:t>
      </w:r>
      <w:r w:rsidR="007033B7" w:rsidRPr="007033B7">
        <w:rPr>
          <w:rFonts w:asciiTheme="majorHAnsi" w:hAnsiTheme="majorHAnsi"/>
          <w:sz w:val="24"/>
        </w:rPr>
        <w:t>a donc</w:t>
      </w:r>
      <w:r w:rsidRPr="007033B7">
        <w:rPr>
          <w:rFonts w:asciiTheme="majorHAnsi" w:hAnsiTheme="majorHAnsi"/>
          <w:sz w:val="24"/>
        </w:rPr>
        <w:t xml:space="preserve"> à partir des données </w:t>
      </w:r>
      <w:proofErr w:type="spellStart"/>
      <w:r w:rsidRPr="007033B7">
        <w:rPr>
          <w:rFonts w:asciiTheme="majorHAnsi" w:hAnsiTheme="majorHAnsi"/>
          <w:sz w:val="24"/>
        </w:rPr>
        <w:t>géo-référencés</w:t>
      </w:r>
      <w:proofErr w:type="spellEnd"/>
      <w:r w:rsidRPr="007033B7">
        <w:rPr>
          <w:rFonts w:asciiTheme="majorHAnsi" w:hAnsiTheme="majorHAnsi"/>
          <w:sz w:val="24"/>
        </w:rPr>
        <w:t xml:space="preserve"> collectées sur le terrain, </w:t>
      </w:r>
      <w:r w:rsidR="007033B7" w:rsidRPr="007033B7">
        <w:rPr>
          <w:rFonts w:asciiTheme="majorHAnsi" w:hAnsiTheme="majorHAnsi"/>
          <w:sz w:val="24"/>
        </w:rPr>
        <w:t xml:space="preserve">réalisées </w:t>
      </w:r>
      <w:r w:rsidRPr="007033B7">
        <w:rPr>
          <w:rFonts w:asciiTheme="majorHAnsi" w:hAnsiTheme="majorHAnsi"/>
          <w:sz w:val="24"/>
        </w:rPr>
        <w:t xml:space="preserve">des cartes détaillées des zones prospectées et des zones infestées par la chenille légionnaire d’automne, faire ressortir les incidences des parcelles </w:t>
      </w:r>
      <w:r w:rsidR="007033B7" w:rsidRPr="007033B7">
        <w:rPr>
          <w:rFonts w:asciiTheme="majorHAnsi" w:hAnsiTheme="majorHAnsi"/>
          <w:sz w:val="24"/>
        </w:rPr>
        <w:t xml:space="preserve">attaquées </w:t>
      </w:r>
      <w:r w:rsidRPr="007033B7">
        <w:rPr>
          <w:rFonts w:asciiTheme="majorHAnsi" w:hAnsiTheme="majorHAnsi"/>
          <w:sz w:val="24"/>
        </w:rPr>
        <w:t>ainsi que les différentes données pertinentes collectées à partir du questionnaire d’enquête.</w:t>
      </w:r>
    </w:p>
    <w:p w:rsidR="00716413" w:rsidRPr="007033B7" w:rsidRDefault="007033B7" w:rsidP="00716413">
      <w:pPr>
        <w:tabs>
          <w:tab w:val="left" w:pos="3315"/>
        </w:tabs>
        <w:spacing w:line="276" w:lineRule="auto"/>
        <w:jc w:val="both"/>
        <w:rPr>
          <w:rFonts w:asciiTheme="majorHAnsi" w:hAnsiTheme="majorHAnsi"/>
          <w:sz w:val="24"/>
        </w:rPr>
      </w:pPr>
      <w:r w:rsidRPr="007033B7">
        <w:rPr>
          <w:rFonts w:asciiTheme="majorHAnsi" w:hAnsiTheme="majorHAnsi"/>
          <w:sz w:val="24"/>
        </w:rPr>
        <w:t xml:space="preserve">Les résultats attendus de cette prestation </w:t>
      </w:r>
      <w:proofErr w:type="gramStart"/>
      <w:r w:rsidRPr="007033B7">
        <w:rPr>
          <w:rFonts w:asciiTheme="majorHAnsi" w:hAnsiTheme="majorHAnsi"/>
          <w:sz w:val="24"/>
        </w:rPr>
        <w:t>était</w:t>
      </w:r>
      <w:proofErr w:type="gramEnd"/>
      <w:r w:rsidRPr="007033B7">
        <w:rPr>
          <w:rFonts w:asciiTheme="majorHAnsi" w:hAnsiTheme="majorHAnsi"/>
          <w:sz w:val="24"/>
        </w:rPr>
        <w:t xml:space="preserve"> de fournir :</w:t>
      </w:r>
    </w:p>
    <w:p w:rsidR="00716413" w:rsidRPr="007033B7" w:rsidRDefault="00716413" w:rsidP="00716413">
      <w:pPr>
        <w:pStyle w:val="Paragraphedeliste"/>
        <w:numPr>
          <w:ilvl w:val="0"/>
          <w:numId w:val="17"/>
        </w:numPr>
        <w:tabs>
          <w:tab w:val="left" w:pos="3315"/>
        </w:tabs>
        <w:spacing w:after="160" w:line="276" w:lineRule="auto"/>
        <w:jc w:val="both"/>
        <w:rPr>
          <w:rFonts w:asciiTheme="majorHAnsi" w:hAnsiTheme="majorHAnsi"/>
          <w:sz w:val="24"/>
        </w:rPr>
      </w:pPr>
      <w:r w:rsidRPr="007033B7">
        <w:rPr>
          <w:rFonts w:asciiTheme="majorHAnsi" w:hAnsiTheme="majorHAnsi"/>
          <w:sz w:val="24"/>
        </w:rPr>
        <w:t>Une cartographie des zones prospectées/parcelles infectées aux formats A4 et A0</w:t>
      </w:r>
    </w:p>
    <w:p w:rsidR="007033B7" w:rsidRPr="007033B7" w:rsidRDefault="00716413" w:rsidP="00716413">
      <w:pPr>
        <w:pStyle w:val="Paragraphedeliste"/>
        <w:numPr>
          <w:ilvl w:val="0"/>
          <w:numId w:val="17"/>
        </w:numPr>
        <w:tabs>
          <w:tab w:val="left" w:pos="3315"/>
        </w:tabs>
        <w:spacing w:after="160" w:line="276" w:lineRule="auto"/>
        <w:jc w:val="both"/>
        <w:rPr>
          <w:rFonts w:asciiTheme="majorHAnsi" w:hAnsiTheme="majorHAnsi"/>
          <w:sz w:val="24"/>
        </w:rPr>
      </w:pPr>
      <w:r w:rsidRPr="007033B7">
        <w:rPr>
          <w:rFonts w:asciiTheme="majorHAnsi" w:hAnsiTheme="majorHAnsi"/>
          <w:sz w:val="24"/>
        </w:rPr>
        <w:t xml:space="preserve">Une cartographie des niveaux d’incidences estimées (aux formats A4 et A0) </w:t>
      </w:r>
    </w:p>
    <w:p w:rsidR="00716413" w:rsidRPr="007033B7" w:rsidRDefault="00716413" w:rsidP="00716413">
      <w:pPr>
        <w:pStyle w:val="Paragraphedeliste"/>
        <w:numPr>
          <w:ilvl w:val="0"/>
          <w:numId w:val="17"/>
        </w:numPr>
        <w:tabs>
          <w:tab w:val="left" w:pos="3315"/>
        </w:tabs>
        <w:spacing w:after="160" w:line="276" w:lineRule="auto"/>
        <w:jc w:val="both"/>
        <w:rPr>
          <w:rFonts w:asciiTheme="majorHAnsi" w:hAnsiTheme="majorHAnsi"/>
          <w:sz w:val="24"/>
        </w:rPr>
      </w:pPr>
      <w:r w:rsidRPr="007033B7">
        <w:rPr>
          <w:rFonts w:asciiTheme="majorHAnsi" w:hAnsiTheme="majorHAnsi"/>
          <w:sz w:val="24"/>
        </w:rPr>
        <w:t>Les versions électroniques des cartes</w:t>
      </w:r>
    </w:p>
    <w:p w:rsidR="005824FA" w:rsidRDefault="007033B7" w:rsidP="005824FA">
      <w:pPr>
        <w:jc w:val="both"/>
        <w:rPr>
          <w:rFonts w:asciiTheme="majorHAnsi" w:hAnsiTheme="majorHAnsi"/>
          <w:sz w:val="24"/>
        </w:rPr>
      </w:pPr>
      <w:r>
        <w:rPr>
          <w:rFonts w:asciiTheme="majorHAnsi" w:hAnsiTheme="majorHAnsi"/>
          <w:sz w:val="24"/>
        </w:rPr>
        <w:t>Les cartes suivantes présente</w:t>
      </w:r>
      <w:r w:rsidR="00D8241F">
        <w:rPr>
          <w:rFonts w:asciiTheme="majorHAnsi" w:hAnsiTheme="majorHAnsi"/>
          <w:sz w:val="24"/>
        </w:rPr>
        <w:t>nt</w:t>
      </w:r>
      <w:r>
        <w:rPr>
          <w:rFonts w:asciiTheme="majorHAnsi" w:hAnsiTheme="majorHAnsi"/>
          <w:sz w:val="24"/>
        </w:rPr>
        <w:t xml:space="preserve"> les résultats</w:t>
      </w:r>
      <w:r w:rsidR="00EB4235">
        <w:rPr>
          <w:rFonts w:asciiTheme="majorHAnsi" w:hAnsiTheme="majorHAnsi"/>
          <w:sz w:val="24"/>
        </w:rPr>
        <w:t> de ce travail de cartographie</w:t>
      </w:r>
    </w:p>
    <w:p w:rsidR="005824FA" w:rsidRDefault="005824FA" w:rsidP="005824FA">
      <w:pPr>
        <w:jc w:val="both"/>
        <w:rPr>
          <w:rFonts w:asciiTheme="majorHAnsi" w:hAnsiTheme="majorHAnsi"/>
          <w:sz w:val="24"/>
        </w:rPr>
      </w:pPr>
    </w:p>
    <w:p w:rsidR="005824FA" w:rsidRDefault="005824FA" w:rsidP="005824FA">
      <w:pPr>
        <w:jc w:val="both"/>
        <w:rPr>
          <w:rFonts w:asciiTheme="majorHAnsi" w:hAnsiTheme="majorHAnsi"/>
          <w:sz w:val="24"/>
        </w:rPr>
      </w:pPr>
    </w:p>
    <w:p w:rsidR="005824FA" w:rsidRDefault="005824FA" w:rsidP="005824FA">
      <w:pPr>
        <w:jc w:val="both"/>
        <w:rPr>
          <w:rFonts w:asciiTheme="majorHAnsi" w:hAnsiTheme="majorHAnsi"/>
        </w:rPr>
      </w:pPr>
    </w:p>
    <w:p w:rsidR="00EB4235" w:rsidRDefault="00EB4235" w:rsidP="005824FA">
      <w:pPr>
        <w:jc w:val="both"/>
        <w:rPr>
          <w:rFonts w:asciiTheme="majorHAnsi" w:hAnsiTheme="majorHAnsi"/>
        </w:rPr>
      </w:pPr>
    </w:p>
    <w:p w:rsidR="00EB4235" w:rsidRDefault="00EB4235" w:rsidP="005824FA">
      <w:pPr>
        <w:jc w:val="both"/>
        <w:rPr>
          <w:rFonts w:asciiTheme="majorHAnsi" w:hAnsiTheme="majorHAnsi"/>
        </w:rPr>
      </w:pPr>
    </w:p>
    <w:p w:rsidR="00EB4235" w:rsidRDefault="00EB4235" w:rsidP="005824FA">
      <w:pPr>
        <w:jc w:val="both"/>
        <w:rPr>
          <w:rFonts w:asciiTheme="majorHAnsi" w:hAnsiTheme="majorHAnsi"/>
        </w:rPr>
      </w:pPr>
    </w:p>
    <w:p w:rsidR="00ED4BAA" w:rsidRDefault="00ED4BAA" w:rsidP="0033588F">
      <w:pPr>
        <w:jc w:val="both"/>
        <w:rPr>
          <w:rFonts w:asciiTheme="majorHAnsi" w:hAnsiTheme="majorHAnsi"/>
          <w:b/>
        </w:rPr>
      </w:pPr>
    </w:p>
    <w:p w:rsidR="0033588F" w:rsidRDefault="0033588F" w:rsidP="0033588F">
      <w:pPr>
        <w:jc w:val="both"/>
        <w:rPr>
          <w:rFonts w:asciiTheme="majorHAnsi" w:hAnsiTheme="majorHAnsi"/>
          <w:sz w:val="24"/>
        </w:rPr>
      </w:pPr>
    </w:p>
    <w:p w:rsidR="0033588F" w:rsidRDefault="001D0374" w:rsidP="0033588F">
      <w:pPr>
        <w:jc w:val="both"/>
        <w:rPr>
          <w:rFonts w:asciiTheme="majorHAnsi" w:hAnsiTheme="majorHAnsi"/>
          <w:sz w:val="24"/>
        </w:rPr>
      </w:pPr>
      <w:r>
        <w:rPr>
          <w:rFonts w:asciiTheme="majorHAnsi" w:hAnsiTheme="majorHAnsi"/>
          <w:b/>
          <w:noProof/>
          <w:lang w:val="en-US"/>
        </w:rPr>
        <w:lastRenderedPageBreak/>
        <mc:AlternateContent>
          <mc:Choice Requires="wps">
            <w:drawing>
              <wp:anchor distT="0" distB="0" distL="114300" distR="114300" simplePos="0" relativeHeight="251674624" behindDoc="0" locked="0" layoutInCell="1" allowOverlap="1">
                <wp:simplePos x="0" y="0"/>
                <wp:positionH relativeFrom="column">
                  <wp:posOffset>-3785235</wp:posOffset>
                </wp:positionH>
                <wp:positionV relativeFrom="paragraph">
                  <wp:posOffset>-7296785</wp:posOffset>
                </wp:positionV>
                <wp:extent cx="2973705" cy="441960"/>
                <wp:effectExtent l="12700" t="8890" r="1397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41960"/>
                        </a:xfrm>
                        <a:prstGeom prst="rect">
                          <a:avLst/>
                        </a:prstGeom>
                        <a:solidFill>
                          <a:srgbClr val="FFFFFF"/>
                        </a:solidFill>
                        <a:ln w="9525">
                          <a:solidFill>
                            <a:srgbClr val="000000"/>
                          </a:solidFill>
                          <a:miter lim="800000"/>
                          <a:headEnd/>
                          <a:tailEnd/>
                        </a:ln>
                      </wps:spPr>
                      <wps:txbx>
                        <w:txbxContent>
                          <w:p w:rsidR="002234B5" w:rsidRDefault="002234B5" w:rsidP="008E27F8">
                            <w:pPr>
                              <w:jc w:val="center"/>
                            </w:pPr>
                            <w:r w:rsidRPr="00BC6B60">
                              <w:rPr>
                                <w:rFonts w:asciiTheme="majorHAnsi" w:hAnsiTheme="majorHAnsi"/>
                                <w:b/>
                              </w:rPr>
                              <w:t xml:space="preserve">Carte </w:t>
                            </w:r>
                            <w:r>
                              <w:rPr>
                                <w:rFonts w:asciiTheme="majorHAnsi" w:hAnsiTheme="majorHAnsi"/>
                                <w:b/>
                              </w:rPr>
                              <w:t>de la répartition géographique des</w:t>
                            </w:r>
                            <w:r w:rsidRPr="00BC6B60">
                              <w:rPr>
                                <w:rFonts w:asciiTheme="majorHAnsi" w:hAnsiTheme="majorHAnsi"/>
                                <w:b/>
                              </w:rPr>
                              <w:t xml:space="preserve"> attaques de CLA </w:t>
                            </w:r>
                            <w:r>
                              <w:rPr>
                                <w:rFonts w:asciiTheme="majorHAnsi" w:hAnsiTheme="majorHAnsi"/>
                                <w:b/>
                              </w:rPr>
                              <w:t>au</w:t>
                            </w:r>
                            <w:r w:rsidRPr="00BC6B60">
                              <w:rPr>
                                <w:rFonts w:asciiTheme="majorHAnsi" w:hAnsiTheme="majorHAnsi"/>
                                <w:b/>
                              </w:rPr>
                              <w:t xml:space="preserve"> Gabon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8.05pt;margin-top:-574.55pt;width:234.15pt;height:34.8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">
                <v:textbox style="mso-fit-shape-to-text:t">
                  <w:txbxContent>
                    <w:p w:rsidR="002234B5" w:rsidRDefault="002234B5" w:rsidP="008E27F8">
                      <w:pPr>
                        <w:jc w:val="center"/>
                      </w:pPr>
                      <w:r w:rsidRPr="00BC6B60">
                        <w:rPr>
                          <w:rFonts w:asciiTheme="majorHAnsi" w:hAnsiTheme="majorHAnsi"/>
                          <w:b/>
                        </w:rPr>
                        <w:t xml:space="preserve">Carte </w:t>
                      </w:r>
                      <w:r>
                        <w:rPr>
                          <w:rFonts w:asciiTheme="majorHAnsi" w:hAnsiTheme="majorHAnsi"/>
                          <w:b/>
                        </w:rPr>
                        <w:t>de la répartition géographique des</w:t>
                      </w:r>
                      <w:r w:rsidRPr="00BC6B60">
                        <w:rPr>
                          <w:rFonts w:asciiTheme="majorHAnsi" w:hAnsiTheme="majorHAnsi"/>
                          <w:b/>
                        </w:rPr>
                        <w:t xml:space="preserve"> attaques de CLA </w:t>
                      </w:r>
                      <w:r>
                        <w:rPr>
                          <w:rFonts w:asciiTheme="majorHAnsi" w:hAnsiTheme="majorHAnsi"/>
                          <w:b/>
                        </w:rPr>
                        <w:t>au</w:t>
                      </w:r>
                      <w:r w:rsidRPr="00BC6B60">
                        <w:rPr>
                          <w:rFonts w:asciiTheme="majorHAnsi" w:hAnsiTheme="majorHAnsi"/>
                          <w:b/>
                        </w:rPr>
                        <w:t xml:space="preserve"> Gabon</w:t>
                      </w:r>
                    </w:p>
                  </w:txbxContent>
                </v:textbox>
              </v:shape>
            </w:pict>
          </mc:Fallback>
        </mc:AlternateContent>
      </w:r>
      <w:r w:rsidR="00BC6B60" w:rsidRPr="00BC6B60">
        <w:rPr>
          <w:rFonts w:asciiTheme="majorHAnsi" w:hAnsiTheme="majorHAnsi"/>
          <w:noProof/>
          <w:sz w:val="24"/>
          <w:lang w:val="en-US"/>
        </w:rPr>
        <w:drawing>
          <wp:anchor distT="0" distB="0" distL="114300" distR="114300" simplePos="0" relativeHeight="251672576" behindDoc="1" locked="0" layoutInCell="1" allowOverlap="1">
            <wp:simplePos x="0" y="0"/>
            <wp:positionH relativeFrom="column">
              <wp:posOffset>-419426</wp:posOffset>
            </wp:positionH>
            <wp:positionV relativeFrom="paragraph">
              <wp:posOffset>6777870</wp:posOffset>
            </wp:positionV>
            <wp:extent cx="3696215" cy="2323070"/>
            <wp:effectExtent l="19050" t="0" r="0" b="0"/>
            <wp:wrapTight wrapText="bothSides">
              <wp:wrapPolygon edited="0">
                <wp:start x="-111" y="0"/>
                <wp:lineTo x="-111" y="21452"/>
                <wp:lineTo x="21585" y="21452"/>
                <wp:lineTo x="21585" y="0"/>
                <wp:lineTo x="-111" y="0"/>
              </wp:wrapPolygon>
            </wp:wrapTight>
            <wp:docPr id="51"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srcRect/>
                    <a:stretch>
                      <a:fillRect/>
                    </a:stretch>
                  </pic:blipFill>
                  <pic:spPr bwMode="auto">
                    <a:xfrm>
                      <a:off x="0" y="0"/>
                      <a:ext cx="3698240" cy="2320925"/>
                    </a:xfrm>
                    <a:prstGeom prst="rect">
                      <a:avLst/>
                    </a:prstGeom>
                    <a:noFill/>
                    <a:ln w="9525">
                      <a:noFill/>
                      <a:miter lim="800000"/>
                      <a:headEnd/>
                      <a:tailEnd/>
                    </a:ln>
                  </pic:spPr>
                </pic:pic>
              </a:graphicData>
            </a:graphic>
          </wp:anchor>
        </w:drawing>
      </w:r>
      <w:r w:rsidR="0033588F" w:rsidRPr="0033588F">
        <w:rPr>
          <w:rFonts w:asciiTheme="majorHAnsi" w:hAnsiTheme="majorHAnsi"/>
          <w:noProof/>
          <w:sz w:val="24"/>
          <w:lang w:val="en-US"/>
        </w:rPr>
        <w:drawing>
          <wp:anchor distT="0" distB="0" distL="114300" distR="114300" simplePos="0" relativeHeight="251670528" behindDoc="1" locked="0" layoutInCell="1" allowOverlap="1">
            <wp:simplePos x="0" y="0"/>
            <wp:positionH relativeFrom="column">
              <wp:posOffset>-415307</wp:posOffset>
            </wp:positionH>
            <wp:positionV relativeFrom="paragraph">
              <wp:posOffset>-214510</wp:posOffset>
            </wp:positionV>
            <wp:extent cx="6551140" cy="6997460"/>
            <wp:effectExtent l="171450" t="133350" r="361950" b="299720"/>
            <wp:wrapTight wrapText="bothSides">
              <wp:wrapPolygon edited="0">
                <wp:start x="691" y="-412"/>
                <wp:lineTo x="188" y="-353"/>
                <wp:lineTo x="-565" y="176"/>
                <wp:lineTo x="-565" y="21231"/>
                <wp:lineTo x="-314" y="22172"/>
                <wp:lineTo x="-251" y="22290"/>
                <wp:lineTo x="440" y="22525"/>
                <wp:lineTo x="691" y="22525"/>
                <wp:lineTo x="21474" y="22525"/>
                <wp:lineTo x="21788" y="22525"/>
                <wp:lineTo x="22479" y="22290"/>
                <wp:lineTo x="22416" y="22172"/>
                <wp:lineTo x="22479" y="22172"/>
                <wp:lineTo x="22730" y="21349"/>
                <wp:lineTo x="22730" y="529"/>
                <wp:lineTo x="22793" y="176"/>
                <wp:lineTo x="22040" y="-353"/>
                <wp:lineTo x="21474" y="-412"/>
                <wp:lineTo x="691" y="-412"/>
              </wp:wrapPolygon>
            </wp:wrapTight>
            <wp:docPr id="50"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srcRect/>
                    <a:stretch>
                      <a:fillRect/>
                    </a:stretch>
                  </pic:blipFill>
                  <pic:spPr bwMode="auto">
                    <a:xfrm>
                      <a:off x="0" y="0"/>
                      <a:ext cx="6553200" cy="6996430"/>
                    </a:xfrm>
                    <a:prstGeom prst="rect">
                      <a:avLst/>
                    </a:prstGeom>
                    <a:ln>
                      <a:noFill/>
                    </a:ln>
                    <a:effectLst>
                      <a:outerShdw blurRad="292100" dist="139700" dir="2700000" algn="tl" rotWithShape="0">
                        <a:srgbClr val="333333">
                          <a:alpha val="65000"/>
                        </a:srgbClr>
                      </a:outerShdw>
                    </a:effectLst>
                  </pic:spPr>
                </pic:pic>
              </a:graphicData>
            </a:graphic>
          </wp:anchor>
        </w:drawing>
      </w:r>
    </w:p>
    <w:p w:rsidR="0033588F" w:rsidRDefault="0033588F" w:rsidP="0033588F">
      <w:pPr>
        <w:jc w:val="both"/>
        <w:rPr>
          <w:rFonts w:asciiTheme="majorHAnsi" w:hAnsiTheme="majorHAnsi"/>
          <w:sz w:val="24"/>
        </w:rPr>
      </w:pPr>
    </w:p>
    <w:p w:rsidR="0033588F" w:rsidRDefault="0033588F" w:rsidP="0033588F">
      <w:pPr>
        <w:jc w:val="both"/>
        <w:rPr>
          <w:rFonts w:asciiTheme="majorHAnsi" w:hAnsiTheme="majorHAnsi"/>
          <w:sz w:val="24"/>
        </w:rPr>
      </w:pPr>
    </w:p>
    <w:p w:rsidR="0033588F" w:rsidRDefault="0033588F" w:rsidP="0033588F">
      <w:pPr>
        <w:jc w:val="both"/>
        <w:rPr>
          <w:rFonts w:asciiTheme="majorHAnsi" w:hAnsiTheme="majorHAnsi"/>
          <w:sz w:val="24"/>
        </w:rPr>
      </w:pPr>
    </w:p>
    <w:p w:rsidR="0033588F" w:rsidRDefault="0033588F" w:rsidP="0033588F">
      <w:pPr>
        <w:jc w:val="both"/>
        <w:rPr>
          <w:rFonts w:asciiTheme="majorHAnsi" w:hAnsiTheme="majorHAnsi"/>
          <w:sz w:val="24"/>
        </w:rPr>
      </w:pPr>
    </w:p>
    <w:p w:rsidR="0033588F" w:rsidRDefault="0033588F" w:rsidP="0033588F">
      <w:pPr>
        <w:jc w:val="both"/>
        <w:rPr>
          <w:rFonts w:asciiTheme="majorHAnsi" w:hAnsiTheme="majorHAnsi"/>
          <w:sz w:val="24"/>
        </w:rPr>
      </w:pPr>
    </w:p>
    <w:p w:rsidR="0033588F" w:rsidRDefault="0033588F" w:rsidP="0033588F">
      <w:pPr>
        <w:jc w:val="both"/>
        <w:rPr>
          <w:rFonts w:asciiTheme="majorHAnsi" w:hAnsiTheme="majorHAnsi"/>
          <w:sz w:val="24"/>
        </w:rPr>
      </w:pPr>
    </w:p>
    <w:p w:rsidR="0033588F" w:rsidRDefault="0033588F" w:rsidP="0033588F">
      <w:pPr>
        <w:jc w:val="both"/>
        <w:rPr>
          <w:rFonts w:asciiTheme="majorHAnsi" w:hAnsiTheme="majorHAnsi"/>
        </w:rPr>
      </w:pPr>
    </w:p>
    <w:p w:rsidR="00EB4235" w:rsidRDefault="00EB4235" w:rsidP="005824FA">
      <w:pPr>
        <w:jc w:val="both"/>
        <w:rPr>
          <w:rFonts w:asciiTheme="majorHAnsi" w:hAnsiTheme="majorHAnsi"/>
        </w:rPr>
      </w:pPr>
    </w:p>
    <w:p w:rsidR="0033588F" w:rsidRPr="00BC6B60" w:rsidRDefault="00BC6B60" w:rsidP="0033588F">
      <w:pPr>
        <w:jc w:val="both"/>
        <w:rPr>
          <w:rFonts w:asciiTheme="majorHAnsi" w:hAnsiTheme="majorHAnsi"/>
          <w:b/>
        </w:rPr>
      </w:pPr>
      <w:r w:rsidRPr="00BC6B60">
        <w:rPr>
          <w:rFonts w:asciiTheme="majorHAnsi" w:hAnsiTheme="majorHAnsi"/>
          <w:b/>
        </w:rPr>
        <w:t>Carte des incidences des attaques de CLA dans les départements du Gabon</w:t>
      </w:r>
    </w:p>
    <w:p w:rsidR="0033588F" w:rsidRPr="0033588F" w:rsidRDefault="0033588F" w:rsidP="0033588F">
      <w:pPr>
        <w:jc w:val="both"/>
        <w:rPr>
          <w:rFonts w:asciiTheme="majorHAnsi" w:hAnsiTheme="majorHAnsi"/>
        </w:rPr>
      </w:pPr>
    </w:p>
    <w:p w:rsidR="0033588F" w:rsidRPr="0033588F" w:rsidRDefault="0033588F" w:rsidP="0033588F">
      <w:pPr>
        <w:jc w:val="both"/>
        <w:rPr>
          <w:rFonts w:asciiTheme="majorHAnsi" w:hAnsiTheme="majorHAnsi"/>
        </w:rPr>
      </w:pPr>
    </w:p>
    <w:p w:rsidR="00EB4235" w:rsidRDefault="00EB4235" w:rsidP="005824FA">
      <w:pPr>
        <w:jc w:val="both"/>
        <w:rPr>
          <w:rFonts w:asciiTheme="majorHAnsi" w:hAnsiTheme="majorHAnsi"/>
        </w:rPr>
      </w:pPr>
    </w:p>
    <w:p w:rsidR="005824FA" w:rsidRDefault="005824FA" w:rsidP="005824FA">
      <w:pPr>
        <w:jc w:val="both"/>
        <w:rPr>
          <w:rFonts w:asciiTheme="majorHAnsi" w:hAnsiTheme="majorHAnsi"/>
        </w:rPr>
      </w:pPr>
      <w:r>
        <w:rPr>
          <w:rFonts w:asciiTheme="majorHAnsi" w:hAnsiTheme="majorHAnsi"/>
          <w:noProof/>
          <w:lang w:val="en-US"/>
        </w:rPr>
        <w:lastRenderedPageBreak/>
        <w:drawing>
          <wp:anchor distT="0" distB="0" distL="114300" distR="114300" simplePos="0" relativeHeight="251668480" behindDoc="1" locked="0" layoutInCell="1" allowOverlap="1">
            <wp:simplePos x="0" y="0"/>
            <wp:positionH relativeFrom="column">
              <wp:posOffset>-226060</wp:posOffset>
            </wp:positionH>
            <wp:positionV relativeFrom="paragraph">
              <wp:posOffset>6115685</wp:posOffset>
            </wp:positionV>
            <wp:extent cx="4682490" cy="2701925"/>
            <wp:effectExtent l="19050" t="0" r="3810" b="0"/>
            <wp:wrapTight wrapText="bothSides">
              <wp:wrapPolygon edited="0">
                <wp:start x="-88" y="0"/>
                <wp:lineTo x="-88" y="21473"/>
                <wp:lineTo x="21618" y="21473"/>
                <wp:lineTo x="21618" y="0"/>
                <wp:lineTo x="-88" y="0"/>
              </wp:wrapPolygon>
            </wp:wrapTight>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srcRect/>
                    <a:stretch>
                      <a:fillRect/>
                    </a:stretch>
                  </pic:blipFill>
                  <pic:spPr bwMode="auto">
                    <a:xfrm>
                      <a:off x="0" y="0"/>
                      <a:ext cx="4682490" cy="2701925"/>
                    </a:xfrm>
                    <a:prstGeom prst="rect">
                      <a:avLst/>
                    </a:prstGeom>
                    <a:noFill/>
                    <a:ln w="9525">
                      <a:noFill/>
                      <a:miter lim="800000"/>
                      <a:headEnd/>
                      <a:tailEnd/>
                    </a:ln>
                  </pic:spPr>
                </pic:pic>
              </a:graphicData>
            </a:graphic>
          </wp:anchor>
        </w:drawing>
      </w:r>
      <w:r>
        <w:rPr>
          <w:rFonts w:asciiTheme="majorHAnsi" w:hAnsiTheme="majorHAnsi"/>
          <w:noProof/>
          <w:lang w:val="en-US"/>
        </w:rPr>
        <w:drawing>
          <wp:anchor distT="0" distB="0" distL="114300" distR="114300" simplePos="0" relativeHeight="251667456" behindDoc="1" locked="0" layoutInCell="1" allowOverlap="1">
            <wp:simplePos x="0" y="0"/>
            <wp:positionH relativeFrom="column">
              <wp:posOffset>-226695</wp:posOffset>
            </wp:positionH>
            <wp:positionV relativeFrom="paragraph">
              <wp:posOffset>-280035</wp:posOffset>
            </wp:positionV>
            <wp:extent cx="6165850" cy="6395085"/>
            <wp:effectExtent l="171450" t="133350" r="349250" b="291465"/>
            <wp:wrapTight wrapText="bothSides">
              <wp:wrapPolygon edited="0">
                <wp:start x="734" y="-450"/>
                <wp:lineTo x="200" y="-386"/>
                <wp:lineTo x="-601" y="193"/>
                <wp:lineTo x="-601" y="21169"/>
                <wp:lineTo x="-334" y="22198"/>
                <wp:lineTo x="267" y="22584"/>
                <wp:lineTo x="334" y="22584"/>
                <wp:lineTo x="21889" y="22584"/>
                <wp:lineTo x="22023" y="22584"/>
                <wp:lineTo x="22557" y="22263"/>
                <wp:lineTo x="22557" y="22198"/>
                <wp:lineTo x="22757" y="21233"/>
                <wp:lineTo x="22757" y="579"/>
                <wp:lineTo x="22823" y="193"/>
                <wp:lineTo x="22089" y="-386"/>
                <wp:lineTo x="21489" y="-450"/>
                <wp:lineTo x="734" y="-450"/>
              </wp:wrapPolygon>
            </wp:wrapTight>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srcRect/>
                    <a:stretch>
                      <a:fillRect/>
                    </a:stretch>
                  </pic:blipFill>
                  <pic:spPr bwMode="auto">
                    <a:xfrm>
                      <a:off x="0" y="0"/>
                      <a:ext cx="6165850" cy="6395085"/>
                    </a:xfrm>
                    <a:prstGeom prst="rect">
                      <a:avLst/>
                    </a:prstGeom>
                    <a:ln>
                      <a:noFill/>
                    </a:ln>
                    <a:effectLst>
                      <a:outerShdw blurRad="292100" dist="139700" dir="2700000" algn="tl" rotWithShape="0">
                        <a:srgbClr val="333333">
                          <a:alpha val="65000"/>
                        </a:srgbClr>
                      </a:outerShdw>
                    </a:effectLst>
                  </pic:spPr>
                </pic:pic>
              </a:graphicData>
            </a:graphic>
          </wp:anchor>
        </w:drawing>
      </w:r>
    </w:p>
    <w:p w:rsidR="005824FA" w:rsidRDefault="005824FA" w:rsidP="005824FA">
      <w:pPr>
        <w:jc w:val="both"/>
        <w:rPr>
          <w:rFonts w:asciiTheme="majorHAnsi" w:hAnsiTheme="majorHAnsi"/>
        </w:rPr>
      </w:pPr>
    </w:p>
    <w:p w:rsidR="005824FA" w:rsidRDefault="005824FA" w:rsidP="005824FA">
      <w:pPr>
        <w:jc w:val="both"/>
        <w:rPr>
          <w:rFonts w:asciiTheme="majorHAnsi" w:hAnsiTheme="majorHAnsi"/>
        </w:rPr>
      </w:pPr>
    </w:p>
    <w:p w:rsidR="005824FA" w:rsidRDefault="005824FA" w:rsidP="005824FA">
      <w:pPr>
        <w:jc w:val="both"/>
        <w:rPr>
          <w:rFonts w:asciiTheme="majorHAnsi" w:hAnsiTheme="majorHAnsi"/>
        </w:rPr>
      </w:pPr>
    </w:p>
    <w:p w:rsidR="005824FA" w:rsidRDefault="005824FA" w:rsidP="005824FA">
      <w:pPr>
        <w:jc w:val="both"/>
        <w:rPr>
          <w:rFonts w:asciiTheme="majorHAnsi" w:hAnsiTheme="majorHAnsi"/>
        </w:rPr>
      </w:pPr>
    </w:p>
    <w:p w:rsidR="00F0473E" w:rsidRDefault="00F0473E" w:rsidP="00D8241F">
      <w:pPr>
        <w:pStyle w:val="Titre2"/>
      </w:pPr>
      <w:bookmarkStart w:id="11" w:name="_Toc519704397"/>
      <w:r>
        <w:lastRenderedPageBreak/>
        <w:t>Renforcement des capacités</w:t>
      </w:r>
      <w:bookmarkEnd w:id="11"/>
    </w:p>
    <w:p w:rsidR="00D8241F" w:rsidRPr="00D8241F" w:rsidRDefault="00D8241F" w:rsidP="00D8241F"/>
    <w:p w:rsidR="00F0473E" w:rsidRPr="00D8241F" w:rsidRDefault="00F0473E" w:rsidP="00D8241F">
      <w:pPr>
        <w:spacing w:after="160" w:line="276" w:lineRule="auto"/>
        <w:jc w:val="both"/>
        <w:rPr>
          <w:rFonts w:asciiTheme="majorHAnsi" w:hAnsiTheme="majorHAnsi" w:cs="Times-BoldItalic"/>
          <w:bCs/>
          <w:iCs/>
          <w:szCs w:val="24"/>
        </w:rPr>
      </w:pPr>
      <w:r w:rsidRPr="00F0473E">
        <w:rPr>
          <w:rFonts w:asciiTheme="majorHAnsi" w:hAnsiTheme="majorHAnsi" w:cs="Times-BoldItalic"/>
          <w:bCs/>
          <w:iCs/>
          <w:szCs w:val="24"/>
        </w:rPr>
        <w:t xml:space="preserve">En plus des 17 agents techniques formés lors de la session préalable à la prospection nationale, la mission de </w:t>
      </w:r>
      <w:proofErr w:type="gramStart"/>
      <w:r w:rsidRPr="00F0473E">
        <w:rPr>
          <w:rFonts w:asciiTheme="majorHAnsi" w:hAnsiTheme="majorHAnsi" w:cs="Times-BoldItalic"/>
          <w:bCs/>
          <w:iCs/>
          <w:szCs w:val="24"/>
        </w:rPr>
        <w:t>prospection  aussi</w:t>
      </w:r>
      <w:proofErr w:type="gramEnd"/>
      <w:r w:rsidRPr="00F0473E">
        <w:rPr>
          <w:rFonts w:asciiTheme="majorHAnsi" w:hAnsiTheme="majorHAnsi" w:cs="Times-BoldItalic"/>
          <w:bCs/>
          <w:iCs/>
          <w:szCs w:val="24"/>
        </w:rPr>
        <w:t xml:space="preserve"> permis de renforcer les capacités locales.</w:t>
      </w:r>
      <w:r>
        <w:rPr>
          <w:rFonts w:asciiTheme="majorHAnsi" w:hAnsiTheme="majorHAnsi" w:cs="Times-BoldItalic"/>
          <w:bCs/>
          <w:iCs/>
          <w:szCs w:val="24"/>
        </w:rPr>
        <w:t xml:space="preserve"> Ainsi les agents techniques du </w:t>
      </w:r>
      <w:r w:rsidR="004B6745">
        <w:rPr>
          <w:rFonts w:asciiTheme="majorHAnsi" w:hAnsiTheme="majorHAnsi" w:cs="Times-BoldItalic"/>
          <w:bCs/>
          <w:iCs/>
          <w:szCs w:val="24"/>
        </w:rPr>
        <w:t>ministère</w:t>
      </w:r>
      <w:r>
        <w:rPr>
          <w:rFonts w:asciiTheme="majorHAnsi" w:hAnsiTheme="majorHAnsi" w:cs="Times-BoldItalic"/>
          <w:bCs/>
          <w:iCs/>
          <w:szCs w:val="24"/>
        </w:rPr>
        <w:t xml:space="preserve"> de </w:t>
      </w:r>
      <w:r w:rsidR="004B6745">
        <w:rPr>
          <w:rFonts w:asciiTheme="majorHAnsi" w:hAnsiTheme="majorHAnsi" w:cs="Times-BoldItalic"/>
          <w:bCs/>
          <w:iCs/>
          <w:szCs w:val="24"/>
        </w:rPr>
        <w:t xml:space="preserve">l’Agriculture, les Préfets et Gouverneur des localités visités ont été sensibilisés sur la chenille légionnaire d’automne. Les producteurs rencontrés lors des observations en champs ont aussi été édifiés sur l’identification et la gestion de la CLA. Tous les acteurs sensibilisés pendant la mission de prospections </w:t>
      </w:r>
      <w:proofErr w:type="gramStart"/>
      <w:r w:rsidR="004B6745">
        <w:rPr>
          <w:rFonts w:asciiTheme="majorHAnsi" w:hAnsiTheme="majorHAnsi" w:cs="Times-BoldItalic"/>
          <w:bCs/>
          <w:iCs/>
          <w:szCs w:val="24"/>
        </w:rPr>
        <w:t>représente</w:t>
      </w:r>
      <w:proofErr w:type="gramEnd"/>
      <w:r w:rsidR="004B6745">
        <w:rPr>
          <w:rFonts w:asciiTheme="majorHAnsi" w:hAnsiTheme="majorHAnsi" w:cs="Times-BoldItalic"/>
          <w:bCs/>
          <w:iCs/>
          <w:szCs w:val="24"/>
        </w:rPr>
        <w:t xml:space="preserve"> un effectif total de 210 personnes.</w:t>
      </w:r>
    </w:p>
    <w:p w:rsidR="005824FA" w:rsidRDefault="005824FA" w:rsidP="00D8241F">
      <w:pPr>
        <w:pStyle w:val="Titre1"/>
      </w:pPr>
      <w:bookmarkStart w:id="12" w:name="_Toc519704398"/>
      <w:r w:rsidRPr="003B0E8E">
        <w:t>OBSERVATIONS GENERALES SUR LES RESULTATS</w:t>
      </w:r>
      <w:bookmarkEnd w:id="12"/>
    </w:p>
    <w:p w:rsidR="00907A53" w:rsidRPr="00907A53" w:rsidRDefault="00907A53" w:rsidP="00907A53"/>
    <w:p w:rsidR="005824FA" w:rsidRDefault="005824FA" w:rsidP="00907A53">
      <w:pPr>
        <w:pStyle w:val="Titre2"/>
        <w:numPr>
          <w:ilvl w:val="0"/>
          <w:numId w:val="27"/>
        </w:numPr>
      </w:pPr>
      <w:bookmarkStart w:id="13" w:name="_Toc519704399"/>
      <w:r w:rsidRPr="0090604F">
        <w:t>Présence de la chenille légionnaire d’automne</w:t>
      </w:r>
      <w:bookmarkEnd w:id="13"/>
      <w:r w:rsidRPr="00ED4F6C">
        <w:t xml:space="preserve"> </w:t>
      </w:r>
    </w:p>
    <w:p w:rsidR="00907A53" w:rsidRPr="00907A53" w:rsidRDefault="00907A53" w:rsidP="00907A53"/>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_ Certains producteurs ont affirmé avoir constaté des dégâts de chenilles dans les</w:t>
      </w:r>
      <w:r>
        <w:rPr>
          <w:rFonts w:asciiTheme="majorHAnsi" w:hAnsiTheme="majorHAnsi" w:cs="Times-BoldItalic"/>
          <w:bCs/>
          <w:iCs/>
          <w:szCs w:val="24"/>
        </w:rPr>
        <w:t xml:space="preserve"> </w:t>
      </w:r>
      <w:r w:rsidRPr="00ED4F6C">
        <w:rPr>
          <w:rFonts w:asciiTheme="majorHAnsi" w:hAnsiTheme="majorHAnsi" w:cs="Times-BoldItalic"/>
          <w:bCs/>
          <w:iCs/>
          <w:szCs w:val="24"/>
        </w:rPr>
        <w:t>parcelles de maïs pendant la saison de production sans pouvoir confirmer s’il s’agit</w:t>
      </w:r>
      <w:r>
        <w:rPr>
          <w:rFonts w:asciiTheme="majorHAnsi" w:hAnsiTheme="majorHAnsi" w:cs="Times-BoldItalic"/>
          <w:bCs/>
          <w:iCs/>
          <w:szCs w:val="24"/>
        </w:rPr>
        <w:t xml:space="preserve"> </w:t>
      </w:r>
      <w:r w:rsidRPr="00ED4F6C">
        <w:rPr>
          <w:rFonts w:asciiTheme="majorHAnsi" w:hAnsiTheme="majorHAnsi" w:cs="Times-BoldItalic"/>
          <w:bCs/>
          <w:iCs/>
          <w:szCs w:val="24"/>
        </w:rPr>
        <w:t>bien de la chenille légionnaire ;</w:t>
      </w:r>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_ La canne à sucre est la deuxième plante hôte sur laquelle a été c</w:t>
      </w:r>
      <w:r>
        <w:rPr>
          <w:rFonts w:asciiTheme="majorHAnsi" w:hAnsiTheme="majorHAnsi" w:cs="Times-BoldItalic"/>
          <w:bCs/>
          <w:iCs/>
          <w:szCs w:val="24"/>
        </w:rPr>
        <w:t>onfirmée</w:t>
      </w:r>
      <w:r w:rsidRPr="00ED4F6C">
        <w:rPr>
          <w:rFonts w:asciiTheme="majorHAnsi" w:hAnsiTheme="majorHAnsi" w:cs="Times-BoldItalic"/>
          <w:bCs/>
          <w:iCs/>
          <w:szCs w:val="24"/>
        </w:rPr>
        <w:t xml:space="preserve"> la présence</w:t>
      </w:r>
      <w:r>
        <w:rPr>
          <w:rFonts w:asciiTheme="majorHAnsi" w:hAnsiTheme="majorHAnsi" w:cs="Times-BoldItalic"/>
          <w:bCs/>
          <w:iCs/>
          <w:szCs w:val="24"/>
        </w:rPr>
        <w:t xml:space="preserve"> </w:t>
      </w:r>
      <w:r w:rsidRPr="00ED4F6C">
        <w:rPr>
          <w:rFonts w:asciiTheme="majorHAnsi" w:hAnsiTheme="majorHAnsi" w:cs="Times-BoldItalic"/>
          <w:bCs/>
          <w:iCs/>
          <w:szCs w:val="24"/>
        </w:rPr>
        <w:t xml:space="preserve">de la chenille </w:t>
      </w:r>
      <w:proofErr w:type="gramStart"/>
      <w:r w:rsidRPr="00ED4F6C">
        <w:rPr>
          <w:rFonts w:asciiTheme="majorHAnsi" w:hAnsiTheme="majorHAnsi" w:cs="Times-BoldItalic"/>
          <w:bCs/>
          <w:iCs/>
          <w:szCs w:val="24"/>
        </w:rPr>
        <w:t xml:space="preserve">légionnaire </w:t>
      </w:r>
      <w:r>
        <w:rPr>
          <w:rFonts w:asciiTheme="majorHAnsi" w:hAnsiTheme="majorHAnsi" w:cs="Times-BoldItalic"/>
          <w:bCs/>
          <w:iCs/>
          <w:szCs w:val="24"/>
        </w:rPr>
        <w:t xml:space="preserve"> d’automne</w:t>
      </w:r>
      <w:proofErr w:type="gramEnd"/>
      <w:r w:rsidRPr="00ED4F6C">
        <w:rPr>
          <w:rFonts w:asciiTheme="majorHAnsi" w:hAnsiTheme="majorHAnsi" w:cs="Times-BoldItalic"/>
          <w:bCs/>
          <w:iCs/>
          <w:szCs w:val="24"/>
        </w:rPr>
        <w:t>;</w:t>
      </w:r>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 xml:space="preserve">_ Les attaques ont été observées </w:t>
      </w:r>
      <w:r>
        <w:rPr>
          <w:rFonts w:asciiTheme="majorHAnsi" w:hAnsiTheme="majorHAnsi" w:cs="Times-BoldItalic"/>
          <w:bCs/>
          <w:iCs/>
          <w:szCs w:val="24"/>
        </w:rPr>
        <w:t>principalement sur les feuilles</w:t>
      </w:r>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_ En général les chenilles légionnaires collectées l’ont été sur des plants de maïs</w:t>
      </w:r>
      <w:r>
        <w:rPr>
          <w:rFonts w:asciiTheme="majorHAnsi" w:hAnsiTheme="majorHAnsi" w:cs="Times-BoldItalic"/>
          <w:bCs/>
          <w:iCs/>
          <w:szCs w:val="24"/>
        </w:rPr>
        <w:t xml:space="preserve"> </w:t>
      </w:r>
      <w:r w:rsidRPr="00ED4F6C">
        <w:rPr>
          <w:rFonts w:asciiTheme="majorHAnsi" w:hAnsiTheme="majorHAnsi" w:cs="Times-BoldItalic"/>
          <w:bCs/>
          <w:iCs/>
          <w:szCs w:val="24"/>
        </w:rPr>
        <w:t>jeune</w:t>
      </w:r>
      <w:r>
        <w:rPr>
          <w:rFonts w:asciiTheme="majorHAnsi" w:hAnsiTheme="majorHAnsi" w:cs="Times-BoldItalic"/>
          <w:bCs/>
          <w:iCs/>
          <w:szCs w:val="24"/>
        </w:rPr>
        <w:t xml:space="preserve"> </w:t>
      </w:r>
      <w:r w:rsidRPr="00ED4F6C">
        <w:rPr>
          <w:rFonts w:asciiTheme="majorHAnsi" w:hAnsiTheme="majorHAnsi" w:cs="Times-BoldItalic"/>
          <w:bCs/>
          <w:iCs/>
          <w:szCs w:val="24"/>
        </w:rPr>
        <w:t>avant épiaison</w:t>
      </w:r>
      <w:r>
        <w:rPr>
          <w:rFonts w:asciiTheme="majorHAnsi" w:hAnsiTheme="majorHAnsi" w:cs="Times-BoldItalic"/>
          <w:bCs/>
          <w:iCs/>
          <w:szCs w:val="24"/>
        </w:rPr>
        <w:t> ;</w:t>
      </w:r>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_ Les attaques de chenille légionnaire d’automne n’ont pas souvent été observées dans</w:t>
      </w:r>
      <w:r>
        <w:rPr>
          <w:rFonts w:asciiTheme="majorHAnsi" w:hAnsiTheme="majorHAnsi" w:cs="Times-BoldItalic"/>
          <w:bCs/>
          <w:iCs/>
          <w:szCs w:val="24"/>
        </w:rPr>
        <w:t xml:space="preserve"> </w:t>
      </w:r>
      <w:r w:rsidRPr="00ED4F6C">
        <w:rPr>
          <w:rFonts w:asciiTheme="majorHAnsi" w:hAnsiTheme="majorHAnsi" w:cs="Times-BoldItalic"/>
          <w:bCs/>
          <w:iCs/>
          <w:szCs w:val="24"/>
        </w:rPr>
        <w:t xml:space="preserve">les localités </w:t>
      </w:r>
      <w:proofErr w:type="spellStart"/>
      <w:r w:rsidRPr="00ED4F6C">
        <w:rPr>
          <w:rFonts w:asciiTheme="majorHAnsi" w:hAnsiTheme="majorHAnsi" w:cs="Times-BoldItalic"/>
          <w:bCs/>
          <w:iCs/>
          <w:szCs w:val="24"/>
        </w:rPr>
        <w:t>ou</w:t>
      </w:r>
      <w:proofErr w:type="spellEnd"/>
      <w:r w:rsidRPr="00ED4F6C">
        <w:rPr>
          <w:rFonts w:asciiTheme="majorHAnsi" w:hAnsiTheme="majorHAnsi" w:cs="Times-BoldItalic"/>
          <w:bCs/>
          <w:iCs/>
          <w:szCs w:val="24"/>
        </w:rPr>
        <w:t xml:space="preserve"> </w:t>
      </w:r>
      <w:r>
        <w:rPr>
          <w:rFonts w:asciiTheme="majorHAnsi" w:hAnsiTheme="majorHAnsi" w:cs="Times-BoldItalic"/>
          <w:bCs/>
          <w:iCs/>
          <w:szCs w:val="24"/>
        </w:rPr>
        <w:t>il y avait très peu ou pas de parcelles de maïs</w:t>
      </w:r>
      <w:r w:rsidR="00907A53">
        <w:rPr>
          <w:rFonts w:asciiTheme="majorHAnsi" w:hAnsiTheme="majorHAnsi" w:cs="Times-BoldItalic"/>
          <w:bCs/>
          <w:iCs/>
          <w:szCs w:val="24"/>
        </w:rPr>
        <w:t>.</w:t>
      </w:r>
    </w:p>
    <w:p w:rsidR="005824FA" w:rsidRPr="00ED4F6C" w:rsidRDefault="005824FA" w:rsidP="00907A53">
      <w:pPr>
        <w:pStyle w:val="Titre2"/>
      </w:pPr>
      <w:bookmarkStart w:id="14" w:name="_Toc519704400"/>
      <w:r w:rsidRPr="0090604F">
        <w:t>Période de prospection</w:t>
      </w:r>
      <w:r w:rsidRPr="00ED4F6C">
        <w:t xml:space="preserve"> :</w:t>
      </w:r>
      <w:bookmarkEnd w:id="14"/>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La mission de prospection a été effectuée après la grande période de production de</w:t>
      </w:r>
      <w:r>
        <w:rPr>
          <w:rFonts w:asciiTheme="majorHAnsi" w:hAnsiTheme="majorHAnsi" w:cs="Times-BoldItalic"/>
          <w:bCs/>
          <w:iCs/>
          <w:szCs w:val="24"/>
        </w:rPr>
        <w:t xml:space="preserve"> </w:t>
      </w:r>
      <w:r w:rsidRPr="00ED4F6C">
        <w:rPr>
          <w:rFonts w:asciiTheme="majorHAnsi" w:hAnsiTheme="majorHAnsi" w:cs="Times-BoldItalic"/>
          <w:bCs/>
          <w:iCs/>
          <w:szCs w:val="24"/>
        </w:rPr>
        <w:t>maïs qui est en général entre Septembre et Janvier.</w:t>
      </w:r>
    </w:p>
    <w:p w:rsidR="005824FA" w:rsidRPr="00ED4F6C" w:rsidRDefault="005824FA" w:rsidP="00907A53">
      <w:pPr>
        <w:pStyle w:val="Titre2"/>
      </w:pPr>
      <w:bookmarkStart w:id="15" w:name="_Toc519704401"/>
      <w:r w:rsidRPr="0090604F">
        <w:t>Importance de la culture du maïs</w:t>
      </w:r>
      <w:bookmarkEnd w:id="15"/>
      <w:r w:rsidR="00907A53">
        <w:t xml:space="preserve"> </w:t>
      </w:r>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 xml:space="preserve"> La majorité des producteurs de maïs produisent pour l’autoconsommation sur des</w:t>
      </w:r>
      <w:r>
        <w:rPr>
          <w:rFonts w:asciiTheme="majorHAnsi" w:hAnsiTheme="majorHAnsi" w:cs="Times-BoldItalic"/>
          <w:bCs/>
          <w:iCs/>
          <w:szCs w:val="24"/>
        </w:rPr>
        <w:t xml:space="preserve"> </w:t>
      </w:r>
      <w:r w:rsidRPr="00ED4F6C">
        <w:rPr>
          <w:rFonts w:asciiTheme="majorHAnsi" w:hAnsiTheme="majorHAnsi" w:cs="Times-BoldItalic"/>
          <w:bCs/>
          <w:iCs/>
          <w:szCs w:val="24"/>
        </w:rPr>
        <w:t>petites surfaces ;</w:t>
      </w:r>
    </w:p>
    <w:p w:rsidR="005824FA" w:rsidRPr="0090604F" w:rsidRDefault="005824FA" w:rsidP="00907A53">
      <w:pPr>
        <w:pStyle w:val="Titre2"/>
      </w:pPr>
      <w:bookmarkStart w:id="16" w:name="_Toc519704402"/>
      <w:r w:rsidRPr="0090604F">
        <w:t>Protection phytosanitaire du maïs</w:t>
      </w:r>
      <w:bookmarkEnd w:id="16"/>
    </w:p>
    <w:p w:rsidR="005824FA" w:rsidRPr="00ED4F6C"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Pour les petits producteurs locaux, la culture du maïs est conduite sans traitements</w:t>
      </w:r>
      <w:r>
        <w:rPr>
          <w:rFonts w:asciiTheme="majorHAnsi" w:hAnsiTheme="majorHAnsi" w:cs="Times-BoldItalic"/>
          <w:bCs/>
          <w:iCs/>
          <w:szCs w:val="24"/>
        </w:rPr>
        <w:t xml:space="preserve"> </w:t>
      </w:r>
      <w:r w:rsidRPr="00ED4F6C">
        <w:rPr>
          <w:rFonts w:asciiTheme="majorHAnsi" w:hAnsiTheme="majorHAnsi" w:cs="Times-BoldItalic"/>
          <w:bCs/>
          <w:iCs/>
          <w:szCs w:val="24"/>
        </w:rPr>
        <w:t xml:space="preserve">phytosanitaires à l’exception des parcelles </w:t>
      </w:r>
      <w:r>
        <w:rPr>
          <w:rFonts w:asciiTheme="majorHAnsi" w:hAnsiTheme="majorHAnsi" w:cs="Times-BoldItalic"/>
          <w:bCs/>
          <w:iCs/>
          <w:szCs w:val="24"/>
        </w:rPr>
        <w:t xml:space="preserve">des périmètres maraichers et de certains </w:t>
      </w:r>
      <w:r w:rsidRPr="00ED4F6C">
        <w:rPr>
          <w:rFonts w:asciiTheme="majorHAnsi" w:hAnsiTheme="majorHAnsi" w:cs="Times-BoldItalic"/>
          <w:bCs/>
          <w:iCs/>
          <w:szCs w:val="24"/>
        </w:rPr>
        <w:t>producteurs expatriés.</w:t>
      </w:r>
    </w:p>
    <w:p w:rsidR="005824FA" w:rsidRPr="0090604F" w:rsidRDefault="005824FA" w:rsidP="00907A53">
      <w:pPr>
        <w:pStyle w:val="Titre2"/>
      </w:pPr>
      <w:bookmarkStart w:id="17" w:name="_Toc519704403"/>
      <w:r w:rsidRPr="0090604F">
        <w:t>Ennemis naturels</w:t>
      </w:r>
      <w:bookmarkEnd w:id="17"/>
      <w:r w:rsidRPr="0090604F">
        <w:t xml:space="preserve"> </w:t>
      </w:r>
    </w:p>
    <w:p w:rsidR="005824FA" w:rsidRDefault="005824FA" w:rsidP="006D6ADE">
      <w:pPr>
        <w:spacing w:line="276" w:lineRule="auto"/>
        <w:jc w:val="both"/>
        <w:rPr>
          <w:rFonts w:asciiTheme="majorHAnsi" w:hAnsiTheme="majorHAnsi" w:cs="Times-BoldItalic"/>
          <w:bCs/>
          <w:iCs/>
          <w:szCs w:val="24"/>
        </w:rPr>
      </w:pPr>
      <w:r w:rsidRPr="00ED4F6C">
        <w:rPr>
          <w:rFonts w:asciiTheme="majorHAnsi" w:hAnsiTheme="majorHAnsi" w:cs="Times-BoldItalic"/>
          <w:bCs/>
          <w:iCs/>
          <w:szCs w:val="24"/>
        </w:rPr>
        <w:t xml:space="preserve"> Dans plusieurs champs, il a été observé des </w:t>
      </w:r>
      <w:r>
        <w:rPr>
          <w:rFonts w:asciiTheme="majorHAnsi" w:hAnsiTheme="majorHAnsi" w:cs="Times-BoldItalic"/>
          <w:bCs/>
          <w:iCs/>
          <w:szCs w:val="24"/>
        </w:rPr>
        <w:t xml:space="preserve">insectes tels que les </w:t>
      </w:r>
      <w:r w:rsidRPr="00ED4F6C">
        <w:rPr>
          <w:rFonts w:asciiTheme="majorHAnsi" w:hAnsiTheme="majorHAnsi" w:cs="Times-BoldItalic"/>
          <w:bCs/>
          <w:iCs/>
          <w:szCs w:val="24"/>
        </w:rPr>
        <w:t>fourmis noires</w:t>
      </w:r>
      <w:r>
        <w:rPr>
          <w:rFonts w:asciiTheme="majorHAnsi" w:hAnsiTheme="majorHAnsi" w:cs="Times-BoldItalic"/>
          <w:bCs/>
          <w:iCs/>
          <w:szCs w:val="24"/>
        </w:rPr>
        <w:t xml:space="preserve"> </w:t>
      </w:r>
      <w:r w:rsidRPr="00ED4F6C">
        <w:rPr>
          <w:rFonts w:asciiTheme="majorHAnsi" w:hAnsiTheme="majorHAnsi" w:cs="Times-BoldItalic"/>
          <w:bCs/>
          <w:iCs/>
          <w:szCs w:val="24"/>
        </w:rPr>
        <w:t>dans les cornets de</w:t>
      </w:r>
      <w:r>
        <w:rPr>
          <w:rFonts w:asciiTheme="majorHAnsi" w:hAnsiTheme="majorHAnsi" w:cs="Times-BoldItalic"/>
          <w:bCs/>
          <w:iCs/>
          <w:szCs w:val="24"/>
        </w:rPr>
        <w:t>s</w:t>
      </w:r>
      <w:r w:rsidRPr="00ED4F6C">
        <w:rPr>
          <w:rFonts w:asciiTheme="majorHAnsi" w:hAnsiTheme="majorHAnsi" w:cs="Times-BoldItalic"/>
          <w:bCs/>
          <w:iCs/>
          <w:szCs w:val="24"/>
        </w:rPr>
        <w:t xml:space="preserve"> plants</w:t>
      </w:r>
      <w:r>
        <w:rPr>
          <w:rFonts w:asciiTheme="majorHAnsi" w:hAnsiTheme="majorHAnsi" w:cs="Times-BoldItalic"/>
          <w:bCs/>
          <w:iCs/>
          <w:szCs w:val="24"/>
        </w:rPr>
        <w:t xml:space="preserve"> </w:t>
      </w:r>
      <w:r w:rsidRPr="00ED4F6C">
        <w:rPr>
          <w:rFonts w:asciiTheme="majorHAnsi" w:hAnsiTheme="majorHAnsi" w:cs="Times-BoldItalic"/>
          <w:bCs/>
          <w:iCs/>
          <w:szCs w:val="24"/>
        </w:rPr>
        <w:t>de maïs</w:t>
      </w:r>
      <w:r>
        <w:rPr>
          <w:rFonts w:asciiTheme="majorHAnsi" w:hAnsiTheme="majorHAnsi" w:cs="Times-BoldItalic"/>
          <w:bCs/>
          <w:iCs/>
          <w:szCs w:val="24"/>
        </w:rPr>
        <w:t xml:space="preserve">. </w:t>
      </w:r>
      <w:r w:rsidRPr="00ED4F6C">
        <w:rPr>
          <w:rFonts w:asciiTheme="majorHAnsi" w:hAnsiTheme="majorHAnsi" w:cs="Times-BoldItalic"/>
          <w:bCs/>
          <w:iCs/>
          <w:szCs w:val="24"/>
        </w:rPr>
        <w:t xml:space="preserve"> Dans ces plants</w:t>
      </w:r>
      <w:r>
        <w:rPr>
          <w:rFonts w:asciiTheme="majorHAnsi" w:hAnsiTheme="majorHAnsi" w:cs="Times-BoldItalic"/>
          <w:bCs/>
          <w:iCs/>
          <w:szCs w:val="24"/>
        </w:rPr>
        <w:t>,</w:t>
      </w:r>
      <w:r w:rsidRPr="00ED4F6C">
        <w:rPr>
          <w:rFonts w:asciiTheme="majorHAnsi" w:hAnsiTheme="majorHAnsi" w:cs="Times-BoldItalic"/>
          <w:bCs/>
          <w:iCs/>
          <w:szCs w:val="24"/>
        </w:rPr>
        <w:t xml:space="preserve"> aucune attaque de chenille légionnaire d’automne n’a été</w:t>
      </w:r>
      <w:r>
        <w:rPr>
          <w:rFonts w:asciiTheme="majorHAnsi" w:hAnsiTheme="majorHAnsi" w:cs="Times-BoldItalic"/>
          <w:bCs/>
          <w:iCs/>
          <w:szCs w:val="24"/>
        </w:rPr>
        <w:t xml:space="preserve"> </w:t>
      </w:r>
      <w:r w:rsidRPr="00ED4F6C">
        <w:rPr>
          <w:rFonts w:asciiTheme="majorHAnsi" w:hAnsiTheme="majorHAnsi" w:cs="Times-BoldItalic"/>
          <w:bCs/>
          <w:iCs/>
          <w:szCs w:val="24"/>
        </w:rPr>
        <w:t>observée.</w:t>
      </w:r>
    </w:p>
    <w:p w:rsidR="005824FA" w:rsidRPr="003B0E8E" w:rsidRDefault="005824FA" w:rsidP="00907A53">
      <w:pPr>
        <w:pStyle w:val="Titre1"/>
      </w:pPr>
      <w:bookmarkStart w:id="18" w:name="_Toc519704404"/>
      <w:r w:rsidRPr="003B0E8E">
        <w:t>RECOMMANDATIONS</w:t>
      </w:r>
      <w:bookmarkEnd w:id="18"/>
    </w:p>
    <w:p w:rsidR="005824FA" w:rsidRPr="004B6745" w:rsidRDefault="005824FA" w:rsidP="006D6ADE">
      <w:pPr>
        <w:pStyle w:val="Paragraphedeliste"/>
        <w:numPr>
          <w:ilvl w:val="0"/>
          <w:numId w:val="19"/>
        </w:numPr>
        <w:spacing w:line="276" w:lineRule="auto"/>
        <w:jc w:val="both"/>
        <w:rPr>
          <w:rFonts w:asciiTheme="majorHAnsi" w:hAnsiTheme="majorHAnsi" w:cs="Times-BoldItalic"/>
          <w:bCs/>
          <w:i/>
          <w:iCs/>
          <w:szCs w:val="24"/>
        </w:rPr>
      </w:pPr>
      <w:r w:rsidRPr="004B6745">
        <w:rPr>
          <w:rFonts w:asciiTheme="majorHAnsi" w:hAnsiTheme="majorHAnsi" w:cs="Times-BoldItalic"/>
          <w:bCs/>
          <w:i/>
          <w:iCs/>
          <w:sz w:val="24"/>
          <w:szCs w:val="24"/>
        </w:rPr>
        <w:t>P</w:t>
      </w:r>
      <w:r w:rsidRPr="004B6745">
        <w:rPr>
          <w:rFonts w:asciiTheme="majorHAnsi" w:hAnsiTheme="majorHAnsi" w:cs="Times-BoldItalic"/>
          <w:bCs/>
          <w:i/>
          <w:iCs/>
          <w:szCs w:val="24"/>
        </w:rPr>
        <w:t xml:space="preserve">rivilégier l’option des pièges à phéromones pour la surveillance de la chenille légionnaire d’automne et la capture des adultes. </w:t>
      </w:r>
    </w:p>
    <w:p w:rsidR="005824FA" w:rsidRPr="004B6745" w:rsidRDefault="005824FA" w:rsidP="006D6ADE">
      <w:pPr>
        <w:pStyle w:val="Paragraphedeliste"/>
        <w:numPr>
          <w:ilvl w:val="0"/>
          <w:numId w:val="19"/>
        </w:numPr>
        <w:spacing w:line="276" w:lineRule="auto"/>
        <w:jc w:val="both"/>
        <w:rPr>
          <w:rFonts w:asciiTheme="majorHAnsi" w:hAnsiTheme="majorHAnsi"/>
          <w:i/>
        </w:rPr>
      </w:pPr>
      <w:r w:rsidRPr="004B6745">
        <w:rPr>
          <w:rFonts w:asciiTheme="majorHAnsi" w:hAnsiTheme="majorHAnsi" w:cs="Times-BoldItalic"/>
          <w:bCs/>
          <w:i/>
          <w:iCs/>
          <w:sz w:val="24"/>
          <w:szCs w:val="24"/>
        </w:rPr>
        <w:t>Mettre en place un système national de surveillance de la légionnaire d’automne</w:t>
      </w:r>
      <w:r w:rsidR="006D6ADE">
        <w:rPr>
          <w:rFonts w:asciiTheme="majorHAnsi" w:hAnsiTheme="majorHAnsi" w:cs="Times-BoldItalic"/>
          <w:bCs/>
          <w:i/>
          <w:iCs/>
          <w:sz w:val="24"/>
          <w:szCs w:val="24"/>
        </w:rPr>
        <w:t xml:space="preserve"> qui</w:t>
      </w:r>
      <w:r w:rsidRPr="004B6745">
        <w:rPr>
          <w:rFonts w:asciiTheme="majorHAnsi" w:hAnsiTheme="majorHAnsi" w:cs="Times-BoldItalic"/>
          <w:bCs/>
          <w:i/>
          <w:iCs/>
          <w:sz w:val="24"/>
          <w:szCs w:val="24"/>
        </w:rPr>
        <w:t xml:space="preserve"> doit s’appuyer les services déconcentrés du Ministère de l’Agriculture (Province Agricole et Secteur Agricole). Cela nécessitera la mise à disposition de moyens pour assurer la mobilité </w:t>
      </w:r>
      <w:r w:rsidRPr="004B6745">
        <w:rPr>
          <w:rFonts w:asciiTheme="majorHAnsi" w:hAnsiTheme="majorHAnsi"/>
          <w:i/>
        </w:rPr>
        <w:t xml:space="preserve">des techniciens (transport), les outils de collectes d’identifications et d’enregistrements </w:t>
      </w:r>
      <w:r w:rsidRPr="004B6745">
        <w:rPr>
          <w:rFonts w:asciiTheme="majorHAnsi" w:hAnsiTheme="majorHAnsi"/>
          <w:i/>
        </w:rPr>
        <w:lastRenderedPageBreak/>
        <w:t xml:space="preserve">des informations collecté sur le terrain. Une unité dédiée à la centralisation des données nationales devra être opérationnelle </w:t>
      </w:r>
      <w:r w:rsidR="006D6ADE" w:rsidRPr="004B6745">
        <w:rPr>
          <w:rFonts w:asciiTheme="majorHAnsi" w:hAnsiTheme="majorHAnsi"/>
          <w:i/>
        </w:rPr>
        <w:t xml:space="preserve">au niveau </w:t>
      </w:r>
      <w:r w:rsidR="006D6ADE">
        <w:rPr>
          <w:rFonts w:asciiTheme="majorHAnsi" w:hAnsiTheme="majorHAnsi"/>
          <w:i/>
        </w:rPr>
        <w:t>de</w:t>
      </w:r>
      <w:r w:rsidRPr="004B6745">
        <w:rPr>
          <w:rFonts w:asciiTheme="majorHAnsi" w:hAnsiTheme="majorHAnsi"/>
          <w:i/>
        </w:rPr>
        <w:t xml:space="preserve"> Libreville.</w:t>
      </w:r>
    </w:p>
    <w:p w:rsidR="005824FA" w:rsidRPr="004B6745" w:rsidRDefault="005824FA" w:rsidP="006D6ADE">
      <w:pPr>
        <w:pStyle w:val="Paragraphedeliste"/>
        <w:numPr>
          <w:ilvl w:val="0"/>
          <w:numId w:val="19"/>
        </w:numPr>
        <w:spacing w:line="276" w:lineRule="auto"/>
        <w:jc w:val="both"/>
        <w:rPr>
          <w:rFonts w:asciiTheme="majorHAnsi" w:hAnsiTheme="majorHAnsi"/>
          <w:i/>
        </w:rPr>
      </w:pPr>
      <w:r w:rsidRPr="004B6745">
        <w:rPr>
          <w:rFonts w:asciiTheme="majorHAnsi" w:hAnsiTheme="majorHAnsi"/>
          <w:i/>
        </w:rPr>
        <w:t>Réaliser</w:t>
      </w:r>
      <w:r w:rsidRPr="004B6745">
        <w:rPr>
          <w:rFonts w:asciiTheme="majorHAnsi" w:hAnsiTheme="majorHAnsi"/>
        </w:rPr>
        <w:t xml:space="preserve"> </w:t>
      </w:r>
      <w:r w:rsidRPr="004B6745">
        <w:rPr>
          <w:rFonts w:asciiTheme="majorHAnsi" w:hAnsiTheme="majorHAnsi"/>
          <w:i/>
        </w:rPr>
        <w:t>une autre prospection doit être organisée durant la grande production du maïs en collaboration avec les équipes locales du Ministère de l’Agriculture.</w:t>
      </w:r>
    </w:p>
    <w:p w:rsidR="005824FA" w:rsidRPr="004B6745" w:rsidRDefault="005824FA" w:rsidP="006D6ADE">
      <w:pPr>
        <w:pStyle w:val="Paragraphedeliste"/>
        <w:numPr>
          <w:ilvl w:val="0"/>
          <w:numId w:val="19"/>
        </w:numPr>
        <w:spacing w:line="276" w:lineRule="auto"/>
        <w:jc w:val="both"/>
        <w:rPr>
          <w:rFonts w:asciiTheme="majorHAnsi" w:hAnsiTheme="majorHAnsi"/>
          <w:i/>
        </w:rPr>
      </w:pPr>
      <w:r w:rsidRPr="004B6745">
        <w:rPr>
          <w:rFonts w:asciiTheme="majorHAnsi" w:hAnsiTheme="majorHAnsi"/>
          <w:i/>
        </w:rPr>
        <w:t>Impliquer les autorités locales (Gouverneur et Préfets) et les services techniques dans les localités dans la stratégie la stratégie de gestion durable de la CLA.</w:t>
      </w:r>
    </w:p>
    <w:p w:rsidR="005824FA" w:rsidRPr="006D6ADE" w:rsidRDefault="005824FA" w:rsidP="006D6ADE">
      <w:pPr>
        <w:pStyle w:val="Paragraphedeliste"/>
        <w:numPr>
          <w:ilvl w:val="0"/>
          <w:numId w:val="19"/>
        </w:numPr>
        <w:spacing w:line="276" w:lineRule="auto"/>
        <w:jc w:val="both"/>
        <w:rPr>
          <w:rFonts w:asciiTheme="majorHAnsi" w:hAnsiTheme="majorHAnsi"/>
          <w:i/>
        </w:rPr>
      </w:pPr>
      <w:r w:rsidRPr="006D6ADE">
        <w:rPr>
          <w:rFonts w:asciiTheme="majorHAnsi" w:hAnsiTheme="majorHAnsi"/>
          <w:i/>
        </w:rPr>
        <w:t>Impliquer les structures de recherches agronomiques (INSAB et IRAF) dans le développement de solutions de lutte à travers l’utilisation des pesticides botaniques et la mise la mise en place d’essais variétaux.</w:t>
      </w:r>
    </w:p>
    <w:p w:rsidR="005824FA" w:rsidRPr="006D6ADE" w:rsidRDefault="005824FA" w:rsidP="006D6ADE">
      <w:pPr>
        <w:pStyle w:val="Paragraphedeliste"/>
        <w:numPr>
          <w:ilvl w:val="0"/>
          <w:numId w:val="19"/>
        </w:numPr>
        <w:spacing w:line="276" w:lineRule="auto"/>
        <w:jc w:val="both"/>
        <w:rPr>
          <w:rFonts w:asciiTheme="majorHAnsi" w:hAnsiTheme="majorHAnsi"/>
          <w:i/>
        </w:rPr>
      </w:pPr>
      <w:r w:rsidRPr="006D6ADE">
        <w:rPr>
          <w:rFonts w:asciiTheme="majorHAnsi" w:hAnsiTheme="majorHAnsi"/>
          <w:i/>
        </w:rPr>
        <w:t xml:space="preserve">Développer un programme national de lutte intégré en collaborations avec les services déconcentrés du Ministère de l’Agriculture (Province Agricole et Secteur Agricole). </w:t>
      </w:r>
    </w:p>
    <w:p w:rsidR="005824FA" w:rsidRPr="006D6ADE" w:rsidRDefault="005824FA" w:rsidP="006D6ADE">
      <w:pPr>
        <w:pStyle w:val="Paragraphedeliste"/>
        <w:numPr>
          <w:ilvl w:val="0"/>
          <w:numId w:val="19"/>
        </w:numPr>
        <w:spacing w:line="276" w:lineRule="auto"/>
        <w:jc w:val="both"/>
        <w:rPr>
          <w:rFonts w:asciiTheme="majorHAnsi" w:hAnsiTheme="majorHAnsi"/>
          <w:i/>
        </w:rPr>
      </w:pPr>
      <w:r w:rsidRPr="006D6ADE">
        <w:rPr>
          <w:rFonts w:asciiTheme="majorHAnsi" w:hAnsiTheme="majorHAnsi"/>
          <w:i/>
        </w:rPr>
        <w:t>Mettre en place de parcelles CEP (Champ Ecole de Producteurs) dans les zones de productions de maïs pour renforcer les capacités des producteurs dans la gestion intégrée de la CLA.</w:t>
      </w:r>
    </w:p>
    <w:p w:rsidR="005824FA" w:rsidRPr="006D6ADE" w:rsidRDefault="005824FA" w:rsidP="006D6ADE">
      <w:pPr>
        <w:pStyle w:val="Paragraphedeliste"/>
        <w:numPr>
          <w:ilvl w:val="0"/>
          <w:numId w:val="19"/>
        </w:numPr>
        <w:spacing w:line="276" w:lineRule="auto"/>
        <w:jc w:val="both"/>
        <w:rPr>
          <w:rFonts w:asciiTheme="majorHAnsi" w:hAnsiTheme="majorHAnsi"/>
          <w:i/>
        </w:rPr>
      </w:pPr>
      <w:r w:rsidRPr="006D6ADE">
        <w:rPr>
          <w:rFonts w:asciiTheme="majorHAnsi" w:hAnsiTheme="majorHAnsi"/>
          <w:i/>
        </w:rPr>
        <w:t>Soutenir le développement de la culture de maïs pour approvisionner les unités de provenderie et ainsi contribuer à renforcer la production animale.</w:t>
      </w:r>
    </w:p>
    <w:p w:rsidR="005824FA" w:rsidRPr="006D6ADE" w:rsidRDefault="005824FA" w:rsidP="006D6ADE">
      <w:pPr>
        <w:pStyle w:val="Paragraphedeliste"/>
        <w:numPr>
          <w:ilvl w:val="0"/>
          <w:numId w:val="19"/>
        </w:numPr>
        <w:spacing w:line="276" w:lineRule="auto"/>
        <w:jc w:val="both"/>
        <w:rPr>
          <w:rFonts w:asciiTheme="majorHAnsi" w:hAnsiTheme="majorHAnsi"/>
          <w:i/>
        </w:rPr>
      </w:pPr>
      <w:r w:rsidRPr="006D6ADE">
        <w:rPr>
          <w:rFonts w:asciiTheme="majorHAnsi" w:hAnsiTheme="majorHAnsi"/>
          <w:i/>
        </w:rPr>
        <w:t xml:space="preserve">Créer et opérationnaliser la </w:t>
      </w:r>
      <w:proofErr w:type="spellStart"/>
      <w:r w:rsidRPr="006D6ADE">
        <w:rPr>
          <w:rFonts w:asciiTheme="majorHAnsi" w:hAnsiTheme="majorHAnsi"/>
          <w:i/>
        </w:rPr>
        <w:t>Task</w:t>
      </w:r>
      <w:proofErr w:type="spellEnd"/>
      <w:r w:rsidRPr="006D6ADE">
        <w:rPr>
          <w:rFonts w:asciiTheme="majorHAnsi" w:hAnsiTheme="majorHAnsi"/>
          <w:i/>
        </w:rPr>
        <w:t xml:space="preserve"> Force de coordination et </w:t>
      </w:r>
      <w:proofErr w:type="gramStart"/>
      <w:r w:rsidRPr="006D6ADE">
        <w:rPr>
          <w:rFonts w:asciiTheme="majorHAnsi" w:hAnsiTheme="majorHAnsi"/>
          <w:i/>
        </w:rPr>
        <w:t>des suivi</w:t>
      </w:r>
      <w:proofErr w:type="gramEnd"/>
      <w:r w:rsidRPr="006D6ADE">
        <w:rPr>
          <w:rFonts w:asciiTheme="majorHAnsi" w:hAnsiTheme="majorHAnsi"/>
          <w:i/>
        </w:rPr>
        <w:t xml:space="preserve"> des initiatives pour la gestion durable de la CLA.</w:t>
      </w:r>
    </w:p>
    <w:p w:rsidR="005824FA" w:rsidRPr="006D6ADE" w:rsidRDefault="006D6ADE" w:rsidP="006D6ADE">
      <w:pPr>
        <w:pStyle w:val="Paragraphedeliste"/>
        <w:numPr>
          <w:ilvl w:val="0"/>
          <w:numId w:val="19"/>
        </w:numPr>
        <w:spacing w:line="276" w:lineRule="auto"/>
        <w:jc w:val="both"/>
        <w:rPr>
          <w:rFonts w:asciiTheme="majorHAnsi" w:hAnsiTheme="majorHAnsi"/>
          <w:i/>
          <w:sz w:val="24"/>
        </w:rPr>
      </w:pPr>
      <w:r>
        <w:rPr>
          <w:rFonts w:asciiTheme="majorHAnsi" w:hAnsiTheme="majorHAnsi"/>
          <w:bCs/>
          <w:i/>
          <w:color w:val="000000" w:themeColor="text1"/>
          <w:szCs w:val="20"/>
        </w:rPr>
        <w:t>Elaborer</w:t>
      </w:r>
      <w:r w:rsidR="005824FA" w:rsidRPr="006D6ADE">
        <w:rPr>
          <w:rFonts w:asciiTheme="majorHAnsi" w:hAnsiTheme="majorHAnsi"/>
          <w:bCs/>
          <w:i/>
          <w:color w:val="000000" w:themeColor="text1"/>
          <w:szCs w:val="20"/>
        </w:rPr>
        <w:t xml:space="preserve"> et diffuser des posters et prospectus sur l’identification et les méthodes de lutte contre la CLA.</w:t>
      </w:r>
    </w:p>
    <w:p w:rsidR="00CF4703" w:rsidRPr="006D6ADE" w:rsidRDefault="00F0473E" w:rsidP="00907A53">
      <w:pPr>
        <w:pStyle w:val="Titre1"/>
      </w:pPr>
      <w:bookmarkStart w:id="19" w:name="_Toc519704405"/>
      <w:r w:rsidRPr="006D6ADE">
        <w:t>CONCLUSION</w:t>
      </w:r>
      <w:bookmarkEnd w:id="19"/>
    </w:p>
    <w:p w:rsidR="00F0473E" w:rsidRPr="00CF4703" w:rsidRDefault="00F0473E" w:rsidP="00CF4703"/>
    <w:p w:rsidR="00F0473E" w:rsidRPr="00F0473E" w:rsidRDefault="00F0473E" w:rsidP="00F0473E">
      <w:pPr>
        <w:spacing w:line="276" w:lineRule="auto"/>
        <w:jc w:val="both"/>
        <w:rPr>
          <w:rFonts w:asciiTheme="majorHAnsi" w:hAnsiTheme="majorHAnsi"/>
          <w:sz w:val="24"/>
        </w:rPr>
      </w:pPr>
      <w:r w:rsidRPr="00F0473E">
        <w:rPr>
          <w:rFonts w:asciiTheme="majorHAnsi" w:hAnsiTheme="majorHAnsi"/>
          <w:sz w:val="24"/>
        </w:rPr>
        <w:t>La prospection nationale pour confirmer la présence de la chenille légionnaire d</w:t>
      </w:r>
      <w:r w:rsidR="00925BD2">
        <w:rPr>
          <w:rFonts w:asciiTheme="majorHAnsi" w:hAnsiTheme="majorHAnsi"/>
          <w:sz w:val="24"/>
        </w:rPr>
        <w:t>’automne a permis de connaitre constater la présence de la chenille légionnaire d’automne sur toute l’étendue du territoire</w:t>
      </w:r>
      <w:r w:rsidRPr="00F0473E">
        <w:rPr>
          <w:rFonts w:asciiTheme="majorHAnsi" w:hAnsiTheme="majorHAnsi"/>
          <w:sz w:val="24"/>
        </w:rPr>
        <w:t xml:space="preserve">. Les observations effectués dans les parcelles de </w:t>
      </w:r>
      <w:proofErr w:type="gramStart"/>
      <w:r w:rsidRPr="00F0473E">
        <w:rPr>
          <w:rFonts w:asciiTheme="majorHAnsi" w:hAnsiTheme="majorHAnsi"/>
          <w:sz w:val="24"/>
        </w:rPr>
        <w:t>maïs ,</w:t>
      </w:r>
      <w:proofErr w:type="gramEnd"/>
      <w:r w:rsidRPr="00F0473E">
        <w:rPr>
          <w:rFonts w:asciiTheme="majorHAnsi" w:hAnsiTheme="majorHAnsi"/>
          <w:sz w:val="24"/>
        </w:rPr>
        <w:t xml:space="preserve"> de canne à sucre , de riz et cultures maraichères ont permis de confirmer la présence de ce ravageur </w:t>
      </w:r>
      <w:r w:rsidR="00925BD2">
        <w:rPr>
          <w:rFonts w:asciiTheme="majorHAnsi" w:hAnsiTheme="majorHAnsi"/>
          <w:sz w:val="24"/>
        </w:rPr>
        <w:t xml:space="preserve">sur le maïs principalement et sur la canne à sucre uniquement dans une parcelle de la </w:t>
      </w:r>
      <w:proofErr w:type="spellStart"/>
      <w:r w:rsidR="00925BD2">
        <w:rPr>
          <w:rFonts w:asciiTheme="majorHAnsi" w:hAnsiTheme="majorHAnsi"/>
          <w:sz w:val="24"/>
        </w:rPr>
        <w:t>Nyanga</w:t>
      </w:r>
      <w:proofErr w:type="spellEnd"/>
      <w:r w:rsidRPr="00F0473E">
        <w:rPr>
          <w:rFonts w:asciiTheme="majorHAnsi" w:hAnsiTheme="majorHAnsi"/>
          <w:sz w:val="24"/>
        </w:rPr>
        <w:t>.</w:t>
      </w:r>
    </w:p>
    <w:p w:rsidR="00F0473E" w:rsidRPr="00F0473E" w:rsidRDefault="00F0473E" w:rsidP="00F0473E">
      <w:pPr>
        <w:spacing w:line="276" w:lineRule="auto"/>
        <w:jc w:val="both"/>
        <w:rPr>
          <w:rFonts w:asciiTheme="majorHAnsi" w:hAnsiTheme="majorHAnsi"/>
          <w:sz w:val="24"/>
        </w:rPr>
      </w:pPr>
      <w:r w:rsidRPr="00F0473E">
        <w:rPr>
          <w:rFonts w:asciiTheme="majorHAnsi" w:hAnsiTheme="majorHAnsi"/>
          <w:sz w:val="24"/>
        </w:rPr>
        <w:t xml:space="preserve">En effet, le fait mettre en évidence la présence de la </w:t>
      </w:r>
      <w:proofErr w:type="gramStart"/>
      <w:r w:rsidRPr="00F0473E">
        <w:rPr>
          <w:rFonts w:asciiTheme="majorHAnsi" w:hAnsiTheme="majorHAnsi"/>
          <w:sz w:val="24"/>
        </w:rPr>
        <w:t>CLA  en</w:t>
      </w:r>
      <w:proofErr w:type="gramEnd"/>
      <w:r w:rsidRPr="00F0473E">
        <w:rPr>
          <w:rFonts w:asciiTheme="majorHAnsi" w:hAnsiTheme="majorHAnsi"/>
          <w:sz w:val="24"/>
        </w:rPr>
        <w:t xml:space="preserve"> dehors de la grande période de production et dans des localités ou le maïs n’est pas une culture prioritaire montre la grande capacité de d’adaptation et de dispersion de ce ravageur.</w:t>
      </w:r>
    </w:p>
    <w:p w:rsidR="00F0473E" w:rsidRPr="00F0473E" w:rsidRDefault="00F0473E" w:rsidP="00F0473E">
      <w:pPr>
        <w:spacing w:line="276" w:lineRule="auto"/>
        <w:jc w:val="both"/>
        <w:rPr>
          <w:rFonts w:asciiTheme="majorHAnsi" w:hAnsiTheme="majorHAnsi"/>
          <w:sz w:val="24"/>
        </w:rPr>
      </w:pPr>
      <w:r w:rsidRPr="00F0473E">
        <w:rPr>
          <w:rFonts w:asciiTheme="majorHAnsi" w:hAnsiTheme="majorHAnsi"/>
          <w:sz w:val="24"/>
        </w:rPr>
        <w:t>Ainsi, les conséquences lors de la prochaine saison culturale du maïs peuvent</w:t>
      </w:r>
      <w:r w:rsidR="00925BD2">
        <w:rPr>
          <w:rFonts w:asciiTheme="majorHAnsi" w:hAnsiTheme="majorHAnsi"/>
          <w:sz w:val="24"/>
        </w:rPr>
        <w:t xml:space="preserve"> être</w:t>
      </w:r>
      <w:r w:rsidRPr="00F0473E">
        <w:rPr>
          <w:rFonts w:asciiTheme="majorHAnsi" w:hAnsiTheme="majorHAnsi"/>
          <w:sz w:val="24"/>
        </w:rPr>
        <w:t xml:space="preserve"> importante du fait d’une part de la disponibilité du maïs et des faibles capacités des producteurs </w:t>
      </w:r>
      <w:r w:rsidR="00925BD2">
        <w:rPr>
          <w:rFonts w:asciiTheme="majorHAnsi" w:hAnsiTheme="majorHAnsi"/>
          <w:sz w:val="24"/>
        </w:rPr>
        <w:t xml:space="preserve">à </w:t>
      </w:r>
      <w:r w:rsidRPr="00F0473E">
        <w:rPr>
          <w:rFonts w:asciiTheme="majorHAnsi" w:hAnsiTheme="majorHAnsi"/>
          <w:sz w:val="24"/>
        </w:rPr>
        <w:t>faire face à ce ravageur.</w:t>
      </w:r>
    </w:p>
    <w:p w:rsidR="00F0473E" w:rsidRPr="00F0473E" w:rsidRDefault="00F0473E" w:rsidP="00F0473E">
      <w:pPr>
        <w:spacing w:line="276" w:lineRule="auto"/>
        <w:jc w:val="both"/>
        <w:rPr>
          <w:rFonts w:asciiTheme="majorHAnsi" w:hAnsiTheme="majorHAnsi"/>
          <w:sz w:val="24"/>
        </w:rPr>
      </w:pPr>
      <w:r w:rsidRPr="00F0473E">
        <w:rPr>
          <w:rFonts w:asciiTheme="majorHAnsi" w:hAnsiTheme="majorHAnsi"/>
          <w:sz w:val="24"/>
        </w:rPr>
        <w:t>Par ailleurs, les informations disponibles sur la CLA font état d’un caractère très polyphage qui pourrait en plus du maïs et de la canne à sucre impacter d’autres cultures d’importances alimentaires et économiques.</w:t>
      </w:r>
    </w:p>
    <w:p w:rsidR="00CF4703" w:rsidRPr="00CF4703" w:rsidRDefault="00F0473E" w:rsidP="00925BD2">
      <w:pPr>
        <w:spacing w:line="276" w:lineRule="auto"/>
        <w:jc w:val="both"/>
      </w:pPr>
      <w:r w:rsidRPr="00F0473E">
        <w:rPr>
          <w:rFonts w:asciiTheme="majorHAnsi" w:hAnsiTheme="majorHAnsi"/>
          <w:sz w:val="24"/>
        </w:rPr>
        <w:t>Ce constat justifie la nécessité de mettre en œuvre urgemment un système surveillance et d’alerte précoce pour suivre l’évolution du ravageur au niveau local, de renforcer les capacités des encadreurs techniques et celles des producteurs pour appliquer des mesures de gestion adaptées à la dangerosité de la chenille légionnaire d’automne.</w:t>
      </w:r>
      <w:r w:rsidR="00925BD2">
        <w:rPr>
          <w:rFonts w:asciiTheme="majorHAnsi" w:hAnsiTheme="majorHAnsi"/>
          <w:sz w:val="24"/>
        </w:rPr>
        <w:t xml:space="preserve"> Ainsi toutes ces actions devront s’exécuter de façon coordonnée dans le cadre d’un plan d’action national de gestion de la chenille légionnaire d’automne. </w:t>
      </w:r>
    </w:p>
    <w:p w:rsidR="00CF4703" w:rsidRDefault="00CF4703" w:rsidP="00CF4703">
      <w:pPr>
        <w:tabs>
          <w:tab w:val="left" w:pos="3225"/>
        </w:tabs>
      </w:pPr>
    </w:p>
    <w:p w:rsidR="00CF4703" w:rsidRDefault="00CF4703" w:rsidP="00CF4703">
      <w:pPr>
        <w:tabs>
          <w:tab w:val="left" w:pos="3225"/>
        </w:tabs>
        <w:sectPr w:rsidR="00CF4703" w:rsidSect="003D22B3">
          <w:footerReference w:type="default" r:id="rId20"/>
          <w:pgSz w:w="11906" w:h="16838"/>
          <w:pgMar w:top="1417" w:right="1417" w:bottom="1417" w:left="141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4703" w:rsidRPr="006D6ADE" w:rsidRDefault="00CF4703" w:rsidP="00907A53">
      <w:pPr>
        <w:pStyle w:val="Titre1"/>
        <w:rPr>
          <w:rFonts w:eastAsia="BatangChe"/>
        </w:rPr>
      </w:pPr>
      <w:bookmarkStart w:id="20" w:name="_Toc519704406"/>
      <w:r w:rsidRPr="006D6ADE">
        <w:rPr>
          <w:rFonts w:eastAsia="BatangChe"/>
        </w:rPr>
        <w:lastRenderedPageBreak/>
        <w:t>PLAN D’ACTION NATIONAL DE GESTION DE LA CHENILLE LEGIONNAIRE D’AUTOMNE AU GABON</w:t>
      </w:r>
      <w:bookmarkEnd w:id="20"/>
    </w:p>
    <w:p w:rsidR="00CF4703" w:rsidRPr="00B566A2" w:rsidRDefault="00CF4703" w:rsidP="00CF4703">
      <w:pPr>
        <w:pStyle w:val="Paragraphedeliste"/>
        <w:ind w:left="1080"/>
        <w:rPr>
          <w:b/>
          <w:color w:val="000000" w:themeColor="text1"/>
          <w:sz w:val="10"/>
          <w:u w:val="single"/>
        </w:rPr>
      </w:pPr>
    </w:p>
    <w:tbl>
      <w:tblPr>
        <w:tblStyle w:val="Grilledutableau"/>
        <w:tblW w:w="15777" w:type="dxa"/>
        <w:tblInd w:w="-885" w:type="dxa"/>
        <w:tblLayout w:type="fixed"/>
        <w:tblLook w:val="04A0" w:firstRow="1" w:lastRow="0" w:firstColumn="1" w:lastColumn="0" w:noHBand="0" w:noVBand="1"/>
      </w:tblPr>
      <w:tblGrid>
        <w:gridCol w:w="2547"/>
        <w:gridCol w:w="5242"/>
        <w:gridCol w:w="1280"/>
        <w:gridCol w:w="1800"/>
        <w:gridCol w:w="24"/>
        <w:gridCol w:w="15"/>
        <w:gridCol w:w="1241"/>
        <w:gridCol w:w="24"/>
        <w:gridCol w:w="10"/>
        <w:gridCol w:w="997"/>
        <w:gridCol w:w="131"/>
        <w:gridCol w:w="1147"/>
        <w:gridCol w:w="1319"/>
      </w:tblGrid>
      <w:tr w:rsidR="00CF4703" w:rsidRPr="00F8305D" w:rsidTr="00F0473E">
        <w:tc>
          <w:tcPr>
            <w:tcW w:w="15777" w:type="dxa"/>
            <w:gridSpan w:val="13"/>
            <w:shd w:val="clear" w:color="auto" w:fill="92D050"/>
          </w:tcPr>
          <w:p w:rsidR="00CF4703" w:rsidRPr="00F8305D" w:rsidRDefault="00CF4703" w:rsidP="00F0473E">
            <w:pPr>
              <w:spacing w:line="259" w:lineRule="auto"/>
              <w:jc w:val="center"/>
              <w:rPr>
                <w:rFonts w:asciiTheme="majorHAnsi" w:hAnsiTheme="majorHAnsi"/>
                <w:color w:val="000000" w:themeColor="text1"/>
                <w:sz w:val="28"/>
              </w:rPr>
            </w:pPr>
            <w:r w:rsidRPr="00F8305D">
              <w:rPr>
                <w:rFonts w:asciiTheme="majorHAnsi" w:hAnsiTheme="majorHAnsi"/>
                <w:b/>
                <w:bCs/>
                <w:color w:val="000000" w:themeColor="text1"/>
                <w:sz w:val="28"/>
              </w:rPr>
              <w:t>Axe stratégique N°1 : Surveillance et alerte précoce</w:t>
            </w:r>
          </w:p>
        </w:tc>
      </w:tr>
      <w:tr w:rsidR="00CF4703" w:rsidRPr="00F8305D" w:rsidTr="00F0473E">
        <w:tc>
          <w:tcPr>
            <w:tcW w:w="2547" w:type="dxa"/>
            <w:vMerge w:val="restart"/>
          </w:tcPr>
          <w:p w:rsidR="00CF4703" w:rsidRPr="00F8305D" w:rsidRDefault="00CF4703" w:rsidP="00F0473E">
            <w:pPr>
              <w:rPr>
                <w:rFonts w:asciiTheme="majorHAnsi" w:hAnsiTheme="majorHAnsi"/>
                <w:color w:val="000000" w:themeColor="text1"/>
              </w:rPr>
            </w:pPr>
            <w:r w:rsidRPr="00F8305D">
              <w:rPr>
                <w:rFonts w:asciiTheme="majorHAnsi" w:hAnsiTheme="majorHAnsi"/>
                <w:b/>
                <w:color w:val="000000" w:themeColor="text1"/>
              </w:rPr>
              <w:t>Objectif</w:t>
            </w:r>
          </w:p>
        </w:tc>
        <w:tc>
          <w:tcPr>
            <w:tcW w:w="5242" w:type="dxa"/>
            <w:vMerge w:val="restart"/>
          </w:tcPr>
          <w:p w:rsidR="00CF4703" w:rsidRPr="00F8305D" w:rsidRDefault="00CF4703" w:rsidP="00F0473E">
            <w:pPr>
              <w:rPr>
                <w:rFonts w:asciiTheme="majorHAnsi" w:hAnsiTheme="majorHAnsi"/>
                <w:b/>
                <w:color w:val="000000" w:themeColor="text1"/>
              </w:rPr>
            </w:pPr>
            <w:r w:rsidRPr="00F8305D">
              <w:rPr>
                <w:rFonts w:asciiTheme="majorHAnsi" w:hAnsiTheme="majorHAnsi"/>
                <w:b/>
                <w:color w:val="000000" w:themeColor="text1"/>
              </w:rPr>
              <w:t>Actions</w:t>
            </w:r>
          </w:p>
        </w:tc>
        <w:tc>
          <w:tcPr>
            <w:tcW w:w="128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 responsable</w:t>
            </w:r>
          </w:p>
        </w:tc>
        <w:tc>
          <w:tcPr>
            <w:tcW w:w="1839" w:type="dxa"/>
            <w:gridSpan w:val="3"/>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Institutions collaboratrices</w:t>
            </w:r>
          </w:p>
        </w:tc>
        <w:tc>
          <w:tcPr>
            <w:tcW w:w="1275" w:type="dxa"/>
            <w:gridSpan w:val="3"/>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Cout estimé (USD</w:t>
            </w:r>
            <w:r w:rsidRPr="007719C3">
              <w:rPr>
                <w:rStyle w:val="Appelnotedebasdep"/>
                <w:rFonts w:asciiTheme="majorHAnsi" w:hAnsiTheme="majorHAnsi"/>
                <w:b/>
                <w:color w:val="000000" w:themeColor="text1"/>
                <w:sz w:val="20"/>
              </w:rPr>
              <w:footnoteReference w:id="1"/>
            </w:r>
            <w:r w:rsidRPr="007719C3">
              <w:rPr>
                <w:rFonts w:asciiTheme="majorHAnsi" w:hAnsiTheme="majorHAnsi"/>
                <w:b/>
                <w:color w:val="000000" w:themeColor="text1"/>
                <w:sz w:val="20"/>
              </w:rPr>
              <w:t>)</w:t>
            </w:r>
          </w:p>
        </w:tc>
        <w:tc>
          <w:tcPr>
            <w:tcW w:w="3594" w:type="dxa"/>
            <w:gridSpan w:val="4"/>
            <w:tcBorders>
              <w:bottom w:val="single" w:sz="4" w:space="0" w:color="auto"/>
            </w:tcBorders>
          </w:tcPr>
          <w:p w:rsidR="00CF4703" w:rsidRPr="007719C3" w:rsidRDefault="00CF4703" w:rsidP="00F0473E">
            <w:pPr>
              <w:jc w:val="center"/>
              <w:rPr>
                <w:rFonts w:asciiTheme="majorHAnsi" w:hAnsiTheme="majorHAnsi"/>
                <w:b/>
                <w:color w:val="000000" w:themeColor="text1"/>
                <w:sz w:val="20"/>
              </w:rPr>
            </w:pPr>
            <w:r w:rsidRPr="007719C3">
              <w:rPr>
                <w:rFonts w:asciiTheme="majorHAnsi" w:hAnsiTheme="majorHAnsi"/>
                <w:b/>
                <w:color w:val="000000" w:themeColor="text1"/>
                <w:sz w:val="20"/>
              </w:rPr>
              <w:t>Echéance</w:t>
            </w: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vMerge/>
          </w:tcPr>
          <w:p w:rsidR="00CF4703" w:rsidRPr="00F8305D" w:rsidRDefault="00CF4703" w:rsidP="00F0473E">
            <w:pPr>
              <w:rPr>
                <w:rFonts w:asciiTheme="majorHAnsi" w:hAnsiTheme="majorHAnsi"/>
                <w:b/>
                <w:color w:val="000000" w:themeColor="text1"/>
              </w:rPr>
            </w:pPr>
          </w:p>
        </w:tc>
        <w:tc>
          <w:tcPr>
            <w:tcW w:w="128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839" w:type="dxa"/>
            <w:gridSpan w:val="3"/>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275" w:type="dxa"/>
            <w:gridSpan w:val="3"/>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997"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Court terme</w:t>
            </w:r>
          </w:p>
        </w:tc>
        <w:tc>
          <w:tcPr>
            <w:tcW w:w="1278" w:type="dxa"/>
            <w:gridSpan w:val="2"/>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Moyen terme</w:t>
            </w:r>
          </w:p>
        </w:tc>
        <w:tc>
          <w:tcPr>
            <w:tcW w:w="1319"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Long terme</w:t>
            </w:r>
          </w:p>
        </w:tc>
      </w:tr>
      <w:tr w:rsidR="00CF4703" w:rsidRPr="00F8305D" w:rsidTr="00F0473E">
        <w:tc>
          <w:tcPr>
            <w:tcW w:w="2547" w:type="dxa"/>
            <w:vMerge w:val="restart"/>
          </w:tcPr>
          <w:p w:rsidR="00CF4703" w:rsidRPr="00F8305D" w:rsidRDefault="00CF4703" w:rsidP="00F0473E">
            <w:pPr>
              <w:rPr>
                <w:rFonts w:asciiTheme="majorHAnsi" w:hAnsiTheme="majorHAnsi"/>
                <w:b/>
                <w:color w:val="000000" w:themeColor="text1"/>
              </w:rPr>
            </w:pPr>
            <w:r>
              <w:rPr>
                <w:rFonts w:ascii="Arial Narrow" w:hAnsi="Arial Narrow"/>
                <w:b/>
                <w:color w:val="000000" w:themeColor="text1"/>
                <w:sz w:val="24"/>
                <w:szCs w:val="24"/>
              </w:rPr>
              <w:t>Déployer un système</w:t>
            </w:r>
            <w:r w:rsidRPr="00F8305D">
              <w:rPr>
                <w:rFonts w:ascii="Arial Narrow" w:hAnsi="Arial Narrow"/>
                <w:b/>
                <w:color w:val="000000" w:themeColor="text1"/>
                <w:sz w:val="24"/>
                <w:szCs w:val="24"/>
              </w:rPr>
              <w:t xml:space="preserve"> de surveillance et </w:t>
            </w:r>
            <w:r>
              <w:rPr>
                <w:rFonts w:ascii="Arial Narrow" w:hAnsi="Arial Narrow"/>
                <w:b/>
                <w:color w:val="000000" w:themeColor="text1"/>
                <w:sz w:val="24"/>
                <w:szCs w:val="24"/>
              </w:rPr>
              <w:t xml:space="preserve">d’alerte </w:t>
            </w:r>
            <w:r w:rsidRPr="00F8305D">
              <w:rPr>
                <w:rFonts w:ascii="Arial Narrow" w:hAnsi="Arial Narrow"/>
                <w:b/>
                <w:color w:val="000000" w:themeColor="text1"/>
                <w:sz w:val="24"/>
                <w:szCs w:val="24"/>
              </w:rPr>
              <w:t xml:space="preserve">précoce </w:t>
            </w:r>
            <w:proofErr w:type="gramStart"/>
            <w:r w:rsidRPr="00F8305D">
              <w:rPr>
                <w:rFonts w:ascii="Arial Narrow" w:hAnsi="Arial Narrow"/>
                <w:b/>
                <w:color w:val="000000" w:themeColor="text1"/>
                <w:sz w:val="24"/>
                <w:szCs w:val="24"/>
              </w:rPr>
              <w:t>de  la</w:t>
            </w:r>
            <w:proofErr w:type="gramEnd"/>
            <w:r w:rsidRPr="00F8305D">
              <w:rPr>
                <w:rFonts w:ascii="Arial Narrow" w:hAnsi="Arial Narrow"/>
                <w:b/>
                <w:color w:val="000000" w:themeColor="text1"/>
                <w:sz w:val="24"/>
                <w:szCs w:val="24"/>
              </w:rPr>
              <w:t xml:space="preserve"> CLA</w:t>
            </w:r>
            <w:r>
              <w:rPr>
                <w:rStyle w:val="Appelnotedebasdep"/>
                <w:rFonts w:ascii="Arial Narrow" w:hAnsi="Arial Narrow"/>
                <w:b/>
                <w:color w:val="000000" w:themeColor="text1"/>
                <w:sz w:val="24"/>
                <w:szCs w:val="24"/>
              </w:rPr>
              <w:footnoteReference w:id="2"/>
            </w:r>
          </w:p>
        </w:tc>
        <w:tc>
          <w:tcPr>
            <w:tcW w:w="5242" w:type="dxa"/>
          </w:tcPr>
          <w:p w:rsidR="00CF4703" w:rsidRPr="00F8305D" w:rsidRDefault="00CF4703" w:rsidP="00F0473E">
            <w:pPr>
              <w:rPr>
                <w:rFonts w:asciiTheme="majorHAnsi" w:hAnsiTheme="majorHAnsi"/>
                <w:bCs/>
                <w:color w:val="000000" w:themeColor="text1"/>
                <w:sz w:val="20"/>
                <w:szCs w:val="20"/>
              </w:rPr>
            </w:pPr>
            <w:r w:rsidRPr="00F8305D">
              <w:rPr>
                <w:rFonts w:asciiTheme="majorHAnsi" w:hAnsiTheme="majorHAnsi"/>
                <w:bCs/>
                <w:color w:val="000000" w:themeColor="text1"/>
                <w:sz w:val="20"/>
                <w:szCs w:val="20"/>
              </w:rPr>
              <w:t xml:space="preserve">1.1 Créer une cellule informatique pour centraliser les données et informations sur CLA dans les pays </w:t>
            </w:r>
          </w:p>
        </w:tc>
        <w:tc>
          <w:tcPr>
            <w:tcW w:w="1280" w:type="dxa"/>
            <w:shd w:val="clear" w:color="auto" w:fill="auto"/>
          </w:tcPr>
          <w:p w:rsidR="00CF4703" w:rsidRPr="00F8305D" w:rsidRDefault="00CF4703" w:rsidP="00F0473E">
            <w:pPr>
              <w:rPr>
                <w:rFonts w:asciiTheme="majorHAnsi" w:hAnsiTheme="majorHAnsi"/>
                <w:color w:val="000000" w:themeColor="text1"/>
                <w:sz w:val="20"/>
                <w:szCs w:val="20"/>
              </w:rPr>
            </w:pPr>
            <w:r w:rsidRPr="00F8305D">
              <w:rPr>
                <w:rFonts w:asciiTheme="majorHAnsi" w:hAnsiTheme="majorHAnsi"/>
                <w:color w:val="000000" w:themeColor="text1"/>
                <w:sz w:val="20"/>
                <w:szCs w:val="20"/>
              </w:rPr>
              <w:t>DGA</w:t>
            </w:r>
            <w:r>
              <w:rPr>
                <w:rStyle w:val="Appelnotedebasdep"/>
                <w:rFonts w:asciiTheme="majorHAnsi" w:hAnsiTheme="majorHAnsi"/>
                <w:color w:val="000000" w:themeColor="text1"/>
                <w:sz w:val="20"/>
                <w:szCs w:val="20"/>
              </w:rPr>
              <w:footnoteReference w:id="3"/>
            </w:r>
          </w:p>
        </w:tc>
        <w:tc>
          <w:tcPr>
            <w:tcW w:w="1839" w:type="dxa"/>
            <w:gridSpan w:val="3"/>
            <w:shd w:val="clear" w:color="auto" w:fill="auto"/>
          </w:tcPr>
          <w:p w:rsidR="00CF4703" w:rsidRPr="00F8305D" w:rsidRDefault="00CF4703" w:rsidP="00F0473E">
            <w:pPr>
              <w:spacing w:after="160"/>
              <w:rPr>
                <w:rFonts w:asciiTheme="majorHAnsi" w:hAnsiTheme="majorHAnsi"/>
                <w:color w:val="000000" w:themeColor="text1"/>
                <w:sz w:val="20"/>
                <w:szCs w:val="20"/>
              </w:rPr>
            </w:pPr>
          </w:p>
        </w:tc>
        <w:tc>
          <w:tcPr>
            <w:tcW w:w="1275" w:type="dxa"/>
            <w:gridSpan w:val="3"/>
            <w:shd w:val="clear" w:color="auto" w:fill="auto"/>
          </w:tcPr>
          <w:p w:rsidR="00CF4703" w:rsidRPr="00F8305D" w:rsidRDefault="00CF4703" w:rsidP="00F0473E">
            <w:pPr>
              <w:spacing w:after="160"/>
              <w:rPr>
                <w:rFonts w:asciiTheme="majorHAnsi" w:hAnsiTheme="majorHAnsi"/>
                <w:color w:val="000000" w:themeColor="text1"/>
                <w:sz w:val="20"/>
                <w:szCs w:val="20"/>
              </w:rPr>
            </w:pPr>
            <w:r w:rsidRPr="00F8305D">
              <w:rPr>
                <w:rFonts w:asciiTheme="majorHAnsi" w:hAnsiTheme="majorHAnsi"/>
                <w:color w:val="000000" w:themeColor="text1"/>
                <w:sz w:val="20"/>
                <w:szCs w:val="20"/>
              </w:rPr>
              <w:t>12700</w:t>
            </w:r>
          </w:p>
        </w:tc>
        <w:tc>
          <w:tcPr>
            <w:tcW w:w="997" w:type="dxa"/>
            <w:shd w:val="clear" w:color="auto" w:fill="auto"/>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319" w:type="dxa"/>
          </w:tcPr>
          <w:p w:rsidR="00CF4703" w:rsidRPr="00F8305D" w:rsidRDefault="00CF4703" w:rsidP="00F0473E">
            <w:pPr>
              <w:spacing w:after="160"/>
              <w:rPr>
                <w:rFonts w:asciiTheme="majorHAnsi" w:hAnsiTheme="majorHAnsi"/>
                <w:color w:val="000000" w:themeColor="text1"/>
                <w:sz w:val="20"/>
                <w:szCs w:val="20"/>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bCs/>
                <w:color w:val="000000" w:themeColor="text1"/>
                <w:sz w:val="20"/>
                <w:szCs w:val="20"/>
              </w:rPr>
            </w:pPr>
            <w:r w:rsidRPr="00F8305D">
              <w:rPr>
                <w:rFonts w:asciiTheme="majorHAnsi" w:hAnsiTheme="majorHAnsi"/>
                <w:bCs/>
                <w:color w:val="000000" w:themeColor="text1"/>
                <w:sz w:val="20"/>
                <w:szCs w:val="20"/>
              </w:rPr>
              <w:t xml:space="preserve">1.2 : Acquérir pour </w:t>
            </w:r>
            <w:r>
              <w:rPr>
                <w:rFonts w:asciiTheme="majorHAnsi" w:hAnsiTheme="majorHAnsi"/>
                <w:bCs/>
                <w:color w:val="000000" w:themeColor="text1"/>
                <w:sz w:val="20"/>
                <w:szCs w:val="20"/>
              </w:rPr>
              <w:t xml:space="preserve">les </w:t>
            </w:r>
            <w:r w:rsidRPr="00F8305D">
              <w:rPr>
                <w:rFonts w:asciiTheme="majorHAnsi" w:hAnsiTheme="majorHAnsi"/>
                <w:bCs/>
                <w:color w:val="000000" w:themeColor="text1"/>
                <w:sz w:val="20"/>
                <w:szCs w:val="20"/>
              </w:rPr>
              <w:t xml:space="preserve">services </w:t>
            </w:r>
            <w:r>
              <w:rPr>
                <w:rFonts w:asciiTheme="majorHAnsi" w:hAnsiTheme="majorHAnsi"/>
                <w:bCs/>
                <w:color w:val="000000" w:themeColor="text1"/>
                <w:sz w:val="20"/>
                <w:szCs w:val="20"/>
              </w:rPr>
              <w:t>p</w:t>
            </w:r>
            <w:r w:rsidRPr="00F8305D">
              <w:rPr>
                <w:rFonts w:asciiTheme="majorHAnsi" w:hAnsiTheme="majorHAnsi"/>
                <w:bCs/>
                <w:color w:val="000000" w:themeColor="text1"/>
                <w:sz w:val="20"/>
                <w:szCs w:val="20"/>
              </w:rPr>
              <w:t xml:space="preserve">rovinciaux et les secteurs agricoles les outils et équipements pour la surveillance (pièges à phéromone, pluviomètres, loupes, GPS, pinces, tubes, </w:t>
            </w:r>
            <w:r>
              <w:rPr>
                <w:rFonts w:asciiTheme="majorHAnsi" w:hAnsiTheme="majorHAnsi"/>
                <w:bCs/>
                <w:color w:val="000000" w:themeColor="text1"/>
                <w:sz w:val="20"/>
                <w:szCs w:val="20"/>
              </w:rPr>
              <w:t xml:space="preserve">véhicules, </w:t>
            </w:r>
            <w:r w:rsidRPr="00F8305D">
              <w:rPr>
                <w:rFonts w:asciiTheme="majorHAnsi" w:hAnsiTheme="majorHAnsi"/>
                <w:bCs/>
                <w:color w:val="000000" w:themeColor="text1"/>
                <w:sz w:val="20"/>
                <w:szCs w:val="20"/>
              </w:rPr>
              <w:t xml:space="preserve">appareil </w:t>
            </w:r>
            <w:proofErr w:type="gramStart"/>
            <w:r w:rsidRPr="00F8305D">
              <w:rPr>
                <w:rFonts w:asciiTheme="majorHAnsi" w:hAnsiTheme="majorHAnsi"/>
                <w:bCs/>
                <w:color w:val="000000" w:themeColor="text1"/>
                <w:sz w:val="20"/>
                <w:szCs w:val="20"/>
              </w:rPr>
              <w:t>photo,..</w:t>
            </w:r>
            <w:proofErr w:type="gramEnd"/>
            <w:r w:rsidRPr="00F8305D">
              <w:rPr>
                <w:rFonts w:asciiTheme="majorHAnsi" w:hAnsiTheme="majorHAnsi"/>
                <w:bCs/>
                <w:color w:val="000000" w:themeColor="text1"/>
                <w:sz w:val="20"/>
                <w:szCs w:val="20"/>
              </w:rPr>
              <w:t>)</w:t>
            </w:r>
            <w:r>
              <w:rPr>
                <w:rFonts w:asciiTheme="majorHAnsi" w:hAnsiTheme="majorHAnsi"/>
                <w:bCs/>
                <w:color w:val="000000" w:themeColor="text1"/>
                <w:sz w:val="20"/>
                <w:szCs w:val="20"/>
              </w:rPr>
              <w:t xml:space="preserve"> et m</w:t>
            </w:r>
            <w:r w:rsidRPr="00F8305D">
              <w:rPr>
                <w:rFonts w:asciiTheme="majorHAnsi" w:hAnsiTheme="majorHAnsi"/>
                <w:bCs/>
                <w:color w:val="000000" w:themeColor="text1"/>
                <w:sz w:val="20"/>
                <w:szCs w:val="20"/>
              </w:rPr>
              <w:t>ettre en place un réseau de surveillance de la CLA par l’utilisation de l’application FAMEWS</w:t>
            </w:r>
            <w:r>
              <w:rPr>
                <w:rStyle w:val="Appelnotedebasdep"/>
                <w:rFonts w:asciiTheme="majorHAnsi" w:hAnsiTheme="majorHAnsi"/>
                <w:bCs/>
                <w:color w:val="000000" w:themeColor="text1"/>
                <w:sz w:val="20"/>
                <w:szCs w:val="20"/>
              </w:rPr>
              <w:footnoteReference w:id="4"/>
            </w:r>
          </w:p>
        </w:tc>
        <w:tc>
          <w:tcPr>
            <w:tcW w:w="1280" w:type="dxa"/>
          </w:tcPr>
          <w:p w:rsidR="00CF4703" w:rsidRPr="00F8305D" w:rsidRDefault="00CF4703" w:rsidP="00F0473E">
            <w:pPr>
              <w:rPr>
                <w:rFonts w:asciiTheme="majorHAnsi" w:hAnsiTheme="majorHAnsi"/>
                <w:color w:val="000000" w:themeColor="text1"/>
                <w:sz w:val="20"/>
                <w:szCs w:val="20"/>
              </w:rPr>
            </w:pPr>
            <w:r w:rsidRPr="00F8305D">
              <w:rPr>
                <w:rFonts w:asciiTheme="majorHAnsi" w:hAnsiTheme="majorHAnsi"/>
                <w:color w:val="000000" w:themeColor="text1"/>
                <w:sz w:val="20"/>
                <w:szCs w:val="20"/>
              </w:rPr>
              <w:t>DGA</w:t>
            </w:r>
          </w:p>
        </w:tc>
        <w:tc>
          <w:tcPr>
            <w:tcW w:w="1839" w:type="dxa"/>
            <w:gridSpan w:val="3"/>
          </w:tcPr>
          <w:p w:rsidR="00CF4703" w:rsidRPr="00F8305D" w:rsidRDefault="00CF4703" w:rsidP="00F0473E">
            <w:pPr>
              <w:spacing w:after="160"/>
              <w:rPr>
                <w:rFonts w:asciiTheme="majorHAnsi" w:hAnsiTheme="majorHAnsi"/>
                <w:color w:val="000000" w:themeColor="text1"/>
                <w:sz w:val="20"/>
                <w:szCs w:val="20"/>
              </w:rPr>
            </w:pPr>
            <w:r>
              <w:rPr>
                <w:rFonts w:asciiTheme="majorHAnsi" w:hAnsiTheme="majorHAnsi"/>
                <w:color w:val="000000" w:themeColor="text1"/>
                <w:sz w:val="20"/>
                <w:szCs w:val="20"/>
              </w:rPr>
              <w:t>DGDR</w:t>
            </w:r>
          </w:p>
        </w:tc>
        <w:tc>
          <w:tcPr>
            <w:tcW w:w="1275" w:type="dxa"/>
            <w:gridSpan w:val="3"/>
          </w:tcPr>
          <w:p w:rsidR="00CF4703" w:rsidRPr="00F8305D" w:rsidRDefault="00CF4703" w:rsidP="00F0473E">
            <w:pPr>
              <w:spacing w:after="160"/>
              <w:rPr>
                <w:rFonts w:asciiTheme="majorHAnsi" w:hAnsiTheme="majorHAnsi"/>
                <w:color w:val="000000" w:themeColor="text1"/>
                <w:sz w:val="20"/>
                <w:szCs w:val="20"/>
              </w:rPr>
            </w:pPr>
            <w:r>
              <w:rPr>
                <w:rFonts w:asciiTheme="majorHAnsi" w:hAnsiTheme="majorHAnsi"/>
                <w:color w:val="000000" w:themeColor="text1"/>
                <w:sz w:val="20"/>
                <w:szCs w:val="20"/>
              </w:rPr>
              <w:t>400000</w:t>
            </w:r>
          </w:p>
        </w:tc>
        <w:tc>
          <w:tcPr>
            <w:tcW w:w="997" w:type="dxa"/>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tcPr>
          <w:p w:rsidR="00CF4703" w:rsidRPr="00F8305D" w:rsidRDefault="00CF4703" w:rsidP="00F0473E">
            <w:pPr>
              <w:spacing w:after="160"/>
              <w:rPr>
                <w:rFonts w:asciiTheme="majorHAnsi" w:hAnsiTheme="majorHAnsi"/>
                <w:color w:val="000000" w:themeColor="text1"/>
                <w:sz w:val="20"/>
                <w:szCs w:val="20"/>
              </w:rPr>
            </w:pPr>
          </w:p>
        </w:tc>
        <w:tc>
          <w:tcPr>
            <w:tcW w:w="1319" w:type="dxa"/>
          </w:tcPr>
          <w:p w:rsidR="00CF4703" w:rsidRPr="00F8305D" w:rsidRDefault="00CF4703" w:rsidP="00F0473E">
            <w:pPr>
              <w:spacing w:after="160"/>
              <w:rPr>
                <w:rFonts w:asciiTheme="majorHAnsi" w:hAnsiTheme="majorHAnsi"/>
                <w:b/>
                <w:color w:val="000000" w:themeColor="text1"/>
                <w:sz w:val="20"/>
                <w:szCs w:val="20"/>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color w:val="000000" w:themeColor="text1"/>
                <w:sz w:val="20"/>
                <w:szCs w:val="20"/>
              </w:rPr>
            </w:pPr>
            <w:r w:rsidRPr="00F8305D">
              <w:rPr>
                <w:rFonts w:asciiTheme="majorHAnsi" w:hAnsiTheme="majorHAnsi"/>
                <w:bCs/>
                <w:color w:val="000000" w:themeColor="text1"/>
                <w:sz w:val="20"/>
                <w:szCs w:val="20"/>
              </w:rPr>
              <w:t xml:space="preserve">1.3 : Participer au programme international de l’USDA </w:t>
            </w:r>
            <w:r>
              <w:rPr>
                <w:rStyle w:val="Appelnotedebasdep"/>
                <w:rFonts w:asciiTheme="majorHAnsi" w:hAnsiTheme="majorHAnsi"/>
                <w:bCs/>
                <w:color w:val="000000" w:themeColor="text1"/>
                <w:sz w:val="20"/>
                <w:szCs w:val="20"/>
              </w:rPr>
              <w:footnoteReference w:id="5"/>
            </w:r>
            <w:r>
              <w:rPr>
                <w:rFonts w:asciiTheme="majorHAnsi" w:hAnsiTheme="majorHAnsi"/>
                <w:bCs/>
                <w:color w:val="000000" w:themeColor="text1"/>
                <w:sz w:val="20"/>
                <w:szCs w:val="20"/>
              </w:rPr>
              <w:t>pour la</w:t>
            </w:r>
            <w:r w:rsidRPr="00F8305D">
              <w:rPr>
                <w:rFonts w:asciiTheme="majorHAnsi" w:hAnsiTheme="majorHAnsi"/>
                <w:bCs/>
                <w:color w:val="000000" w:themeColor="text1"/>
                <w:sz w:val="20"/>
                <w:szCs w:val="20"/>
              </w:rPr>
              <w:t xml:space="preserve"> surveillance de la CLA </w:t>
            </w:r>
            <w:r>
              <w:rPr>
                <w:rFonts w:asciiTheme="majorHAnsi" w:hAnsiTheme="majorHAnsi"/>
                <w:bCs/>
                <w:color w:val="000000" w:themeColor="text1"/>
                <w:sz w:val="20"/>
                <w:szCs w:val="20"/>
              </w:rPr>
              <w:t>à travers les pièges à phéromones.</w:t>
            </w:r>
          </w:p>
        </w:tc>
        <w:tc>
          <w:tcPr>
            <w:tcW w:w="1280" w:type="dxa"/>
          </w:tcPr>
          <w:p w:rsidR="00CF4703" w:rsidRPr="00F8305D" w:rsidRDefault="00CF4703" w:rsidP="00F0473E">
            <w:pPr>
              <w:rPr>
                <w:rFonts w:asciiTheme="majorHAnsi" w:hAnsiTheme="majorHAnsi"/>
                <w:color w:val="000000" w:themeColor="text1"/>
                <w:sz w:val="20"/>
                <w:szCs w:val="20"/>
              </w:rPr>
            </w:pPr>
            <w:r w:rsidRPr="00F8305D">
              <w:rPr>
                <w:rFonts w:asciiTheme="majorHAnsi" w:hAnsiTheme="majorHAnsi"/>
                <w:color w:val="000000" w:themeColor="text1"/>
                <w:sz w:val="20"/>
                <w:szCs w:val="20"/>
              </w:rPr>
              <w:t>DGA</w:t>
            </w:r>
          </w:p>
        </w:tc>
        <w:tc>
          <w:tcPr>
            <w:tcW w:w="1839" w:type="dxa"/>
            <w:gridSpan w:val="3"/>
          </w:tcPr>
          <w:p w:rsidR="00CF4703" w:rsidRPr="00F8305D" w:rsidRDefault="00CF4703" w:rsidP="00F0473E">
            <w:pPr>
              <w:rPr>
                <w:rFonts w:asciiTheme="majorHAnsi" w:hAnsiTheme="majorHAnsi"/>
                <w:color w:val="000000" w:themeColor="text1"/>
                <w:sz w:val="20"/>
                <w:szCs w:val="20"/>
              </w:rPr>
            </w:pPr>
            <w:r w:rsidRPr="00F8305D">
              <w:rPr>
                <w:rFonts w:asciiTheme="majorHAnsi" w:hAnsiTheme="majorHAnsi"/>
                <w:color w:val="000000" w:themeColor="text1"/>
                <w:sz w:val="20"/>
                <w:szCs w:val="20"/>
              </w:rPr>
              <w:t>IRAF, INSAB</w:t>
            </w:r>
            <w:r>
              <w:rPr>
                <w:rStyle w:val="Appelnotedebasdep"/>
                <w:rFonts w:asciiTheme="majorHAnsi" w:hAnsiTheme="majorHAnsi"/>
                <w:color w:val="000000" w:themeColor="text1"/>
                <w:sz w:val="20"/>
                <w:szCs w:val="20"/>
              </w:rPr>
              <w:footnoteReference w:id="6"/>
            </w:r>
            <w:r w:rsidRPr="00F8305D">
              <w:rPr>
                <w:rFonts w:asciiTheme="majorHAnsi" w:hAnsiTheme="majorHAnsi"/>
                <w:color w:val="000000" w:themeColor="text1"/>
                <w:sz w:val="20"/>
                <w:szCs w:val="20"/>
              </w:rPr>
              <w:t>, DGEFRA</w:t>
            </w:r>
          </w:p>
        </w:tc>
        <w:tc>
          <w:tcPr>
            <w:tcW w:w="1275" w:type="dxa"/>
            <w:gridSpan w:val="3"/>
          </w:tcPr>
          <w:p w:rsidR="00CF4703" w:rsidRPr="00F8305D" w:rsidRDefault="00CF4703" w:rsidP="00F0473E">
            <w:pPr>
              <w:spacing w:after="160"/>
              <w:rPr>
                <w:rFonts w:asciiTheme="majorHAnsi" w:hAnsiTheme="majorHAnsi"/>
                <w:color w:val="000000" w:themeColor="text1"/>
                <w:sz w:val="20"/>
                <w:szCs w:val="20"/>
              </w:rPr>
            </w:pPr>
            <w:r w:rsidRPr="00F8305D">
              <w:rPr>
                <w:rFonts w:asciiTheme="majorHAnsi" w:hAnsiTheme="majorHAnsi"/>
                <w:color w:val="000000" w:themeColor="text1"/>
                <w:sz w:val="20"/>
                <w:szCs w:val="20"/>
              </w:rPr>
              <w:t>0</w:t>
            </w:r>
          </w:p>
        </w:tc>
        <w:tc>
          <w:tcPr>
            <w:tcW w:w="997" w:type="dxa"/>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tcPr>
          <w:p w:rsidR="00CF4703" w:rsidRPr="00F8305D" w:rsidRDefault="00CF4703" w:rsidP="00F0473E">
            <w:pPr>
              <w:spacing w:after="160"/>
              <w:rPr>
                <w:rFonts w:asciiTheme="majorHAnsi" w:hAnsiTheme="majorHAnsi"/>
                <w:color w:val="000000" w:themeColor="text1"/>
                <w:sz w:val="20"/>
                <w:szCs w:val="20"/>
              </w:rPr>
            </w:pPr>
          </w:p>
        </w:tc>
        <w:tc>
          <w:tcPr>
            <w:tcW w:w="1319" w:type="dxa"/>
          </w:tcPr>
          <w:p w:rsidR="00CF4703" w:rsidRPr="00F8305D" w:rsidRDefault="00CF4703" w:rsidP="00F0473E">
            <w:pPr>
              <w:spacing w:after="160"/>
              <w:rPr>
                <w:rFonts w:asciiTheme="majorHAnsi" w:hAnsiTheme="majorHAnsi"/>
                <w:color w:val="000000" w:themeColor="text1"/>
                <w:sz w:val="20"/>
                <w:szCs w:val="20"/>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bCs/>
                <w:color w:val="000000" w:themeColor="text1"/>
                <w:sz w:val="20"/>
                <w:szCs w:val="20"/>
              </w:rPr>
            </w:pPr>
            <w:r w:rsidRPr="00F8305D">
              <w:rPr>
                <w:rFonts w:asciiTheme="majorHAnsi" w:hAnsiTheme="majorHAnsi"/>
                <w:bCs/>
                <w:color w:val="000000" w:themeColor="text1"/>
                <w:sz w:val="20"/>
                <w:szCs w:val="20"/>
              </w:rPr>
              <w:t>1.</w:t>
            </w:r>
            <w:r>
              <w:rPr>
                <w:rFonts w:asciiTheme="majorHAnsi" w:hAnsiTheme="majorHAnsi"/>
                <w:bCs/>
                <w:color w:val="000000" w:themeColor="text1"/>
                <w:sz w:val="20"/>
                <w:szCs w:val="20"/>
              </w:rPr>
              <w:t>4</w:t>
            </w:r>
            <w:r w:rsidRPr="00F8305D">
              <w:rPr>
                <w:rFonts w:asciiTheme="majorHAnsi" w:hAnsiTheme="majorHAnsi"/>
                <w:bCs/>
                <w:color w:val="000000" w:themeColor="text1"/>
                <w:sz w:val="20"/>
                <w:szCs w:val="20"/>
              </w:rPr>
              <w:t> : Organiser en collaboration avec les services déconcentrés du Ministère de l’Agriculture une mission de prospection en grande saison de production de maïs</w:t>
            </w:r>
          </w:p>
        </w:tc>
        <w:tc>
          <w:tcPr>
            <w:tcW w:w="1280" w:type="dxa"/>
          </w:tcPr>
          <w:p w:rsidR="00CF4703" w:rsidRPr="00F8305D" w:rsidRDefault="00CF4703" w:rsidP="00F0473E">
            <w:pPr>
              <w:rPr>
                <w:rFonts w:asciiTheme="majorHAnsi" w:hAnsiTheme="majorHAnsi"/>
                <w:color w:val="000000" w:themeColor="text1"/>
                <w:sz w:val="20"/>
                <w:szCs w:val="20"/>
              </w:rPr>
            </w:pPr>
            <w:r w:rsidRPr="00F8305D">
              <w:rPr>
                <w:rFonts w:asciiTheme="majorHAnsi" w:hAnsiTheme="majorHAnsi"/>
                <w:color w:val="000000" w:themeColor="text1"/>
                <w:sz w:val="20"/>
                <w:szCs w:val="20"/>
              </w:rPr>
              <w:t xml:space="preserve">DGA </w:t>
            </w:r>
          </w:p>
        </w:tc>
        <w:tc>
          <w:tcPr>
            <w:tcW w:w="1839" w:type="dxa"/>
            <w:gridSpan w:val="3"/>
          </w:tcPr>
          <w:p w:rsidR="00CF4703" w:rsidRPr="00F8305D" w:rsidRDefault="00CF4703" w:rsidP="00F0473E">
            <w:pPr>
              <w:spacing w:after="160"/>
              <w:rPr>
                <w:rFonts w:asciiTheme="majorHAnsi" w:hAnsiTheme="majorHAnsi"/>
                <w:color w:val="000000" w:themeColor="text1"/>
                <w:sz w:val="20"/>
                <w:szCs w:val="20"/>
              </w:rPr>
            </w:pPr>
            <w:r w:rsidRPr="00F8305D">
              <w:rPr>
                <w:rFonts w:asciiTheme="majorHAnsi" w:hAnsiTheme="majorHAnsi"/>
                <w:color w:val="000000" w:themeColor="text1"/>
                <w:sz w:val="20"/>
                <w:szCs w:val="20"/>
              </w:rPr>
              <w:t>DGDR</w:t>
            </w:r>
          </w:p>
        </w:tc>
        <w:tc>
          <w:tcPr>
            <w:tcW w:w="1275" w:type="dxa"/>
            <w:gridSpan w:val="3"/>
          </w:tcPr>
          <w:p w:rsidR="00CF4703" w:rsidRPr="00F8305D" w:rsidRDefault="00CF4703" w:rsidP="00F0473E">
            <w:pPr>
              <w:spacing w:after="160"/>
              <w:rPr>
                <w:rFonts w:asciiTheme="majorHAnsi" w:hAnsiTheme="majorHAnsi"/>
                <w:color w:val="000000" w:themeColor="text1"/>
                <w:sz w:val="20"/>
                <w:szCs w:val="20"/>
              </w:rPr>
            </w:pPr>
            <w:r w:rsidRPr="00F8305D">
              <w:rPr>
                <w:rFonts w:asciiTheme="majorHAnsi" w:hAnsiTheme="majorHAnsi"/>
                <w:color w:val="000000" w:themeColor="text1"/>
                <w:sz w:val="20"/>
                <w:szCs w:val="20"/>
              </w:rPr>
              <w:t>45000</w:t>
            </w:r>
          </w:p>
        </w:tc>
        <w:tc>
          <w:tcPr>
            <w:tcW w:w="997" w:type="dxa"/>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tcPr>
          <w:p w:rsidR="00CF4703" w:rsidRPr="00F8305D" w:rsidRDefault="00CF4703" w:rsidP="00F0473E">
            <w:pPr>
              <w:spacing w:after="160"/>
              <w:rPr>
                <w:rFonts w:asciiTheme="majorHAnsi" w:hAnsiTheme="majorHAnsi"/>
                <w:color w:val="000000" w:themeColor="text1"/>
                <w:sz w:val="20"/>
                <w:szCs w:val="20"/>
              </w:rPr>
            </w:pPr>
          </w:p>
        </w:tc>
        <w:tc>
          <w:tcPr>
            <w:tcW w:w="1319" w:type="dxa"/>
          </w:tcPr>
          <w:p w:rsidR="00CF4703" w:rsidRPr="00F8305D" w:rsidRDefault="00CF4703" w:rsidP="00F0473E">
            <w:pPr>
              <w:spacing w:after="160"/>
              <w:rPr>
                <w:rFonts w:asciiTheme="majorHAnsi" w:hAnsiTheme="majorHAnsi"/>
                <w:color w:val="000000" w:themeColor="text1"/>
                <w:sz w:val="20"/>
                <w:szCs w:val="20"/>
              </w:rPr>
            </w:pPr>
          </w:p>
        </w:tc>
      </w:tr>
      <w:tr w:rsidR="00CF4703" w:rsidRPr="00F8305D" w:rsidTr="00F0473E">
        <w:tc>
          <w:tcPr>
            <w:tcW w:w="15777" w:type="dxa"/>
            <w:gridSpan w:val="13"/>
            <w:shd w:val="clear" w:color="auto" w:fill="92D050"/>
          </w:tcPr>
          <w:p w:rsidR="00CF4703" w:rsidRPr="00F8305D" w:rsidRDefault="00CF4703" w:rsidP="00CF4703">
            <w:pPr>
              <w:numPr>
                <w:ilvl w:val="0"/>
                <w:numId w:val="6"/>
              </w:numPr>
              <w:spacing w:line="276" w:lineRule="auto"/>
              <w:jc w:val="center"/>
              <w:rPr>
                <w:rFonts w:asciiTheme="majorHAnsi" w:hAnsiTheme="majorHAnsi"/>
                <w:b/>
                <w:bCs/>
                <w:color w:val="000000" w:themeColor="text1"/>
                <w:sz w:val="28"/>
              </w:rPr>
            </w:pPr>
            <w:r w:rsidRPr="00F8305D">
              <w:rPr>
                <w:rFonts w:asciiTheme="majorHAnsi" w:hAnsiTheme="majorHAnsi"/>
                <w:b/>
                <w:bCs/>
                <w:color w:val="000000" w:themeColor="text1"/>
                <w:sz w:val="28"/>
              </w:rPr>
              <w:t>Axe stratégique N°2 : Gestion durable</w:t>
            </w:r>
          </w:p>
        </w:tc>
      </w:tr>
      <w:tr w:rsidR="00CF4703" w:rsidRPr="00F8305D" w:rsidTr="00F0473E">
        <w:tc>
          <w:tcPr>
            <w:tcW w:w="2547" w:type="dxa"/>
            <w:vMerge w:val="restart"/>
          </w:tcPr>
          <w:p w:rsidR="00CF4703" w:rsidRPr="00F8305D" w:rsidRDefault="00CF4703" w:rsidP="00F0473E">
            <w:pPr>
              <w:rPr>
                <w:rFonts w:asciiTheme="majorHAnsi" w:hAnsiTheme="majorHAnsi"/>
                <w:color w:val="000000" w:themeColor="text1"/>
              </w:rPr>
            </w:pPr>
            <w:r w:rsidRPr="00F8305D">
              <w:rPr>
                <w:rFonts w:asciiTheme="majorHAnsi" w:hAnsiTheme="majorHAnsi"/>
                <w:b/>
                <w:color w:val="000000" w:themeColor="text1"/>
              </w:rPr>
              <w:t>Objectif</w:t>
            </w:r>
            <w:r>
              <w:rPr>
                <w:rFonts w:asciiTheme="majorHAnsi" w:hAnsiTheme="majorHAnsi"/>
                <w:b/>
                <w:color w:val="000000" w:themeColor="text1"/>
              </w:rPr>
              <w:t>s</w:t>
            </w:r>
          </w:p>
        </w:tc>
        <w:tc>
          <w:tcPr>
            <w:tcW w:w="5242" w:type="dxa"/>
            <w:vMerge w:val="restart"/>
          </w:tcPr>
          <w:p w:rsidR="00CF4703" w:rsidRPr="00F8305D" w:rsidRDefault="00CF4703" w:rsidP="00F0473E">
            <w:pPr>
              <w:rPr>
                <w:rFonts w:asciiTheme="majorHAnsi" w:hAnsiTheme="majorHAnsi"/>
                <w:b/>
                <w:color w:val="000000" w:themeColor="text1"/>
              </w:rPr>
            </w:pPr>
            <w:r w:rsidRPr="00F8305D">
              <w:rPr>
                <w:rFonts w:asciiTheme="majorHAnsi" w:hAnsiTheme="majorHAnsi"/>
                <w:b/>
                <w:color w:val="000000" w:themeColor="text1"/>
              </w:rPr>
              <w:t>Actions</w:t>
            </w:r>
          </w:p>
        </w:tc>
        <w:tc>
          <w:tcPr>
            <w:tcW w:w="128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 responsable</w:t>
            </w:r>
          </w:p>
        </w:tc>
        <w:tc>
          <w:tcPr>
            <w:tcW w:w="180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Institutions collaboratrices</w:t>
            </w:r>
          </w:p>
        </w:tc>
        <w:tc>
          <w:tcPr>
            <w:tcW w:w="1280" w:type="dxa"/>
            <w:gridSpan w:val="3"/>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Cout estimé (USD)</w:t>
            </w:r>
          </w:p>
        </w:tc>
        <w:tc>
          <w:tcPr>
            <w:tcW w:w="3628" w:type="dxa"/>
            <w:gridSpan w:val="6"/>
            <w:tcBorders>
              <w:bottom w:val="single" w:sz="4" w:space="0" w:color="auto"/>
            </w:tcBorders>
          </w:tcPr>
          <w:p w:rsidR="00CF4703" w:rsidRPr="007719C3" w:rsidRDefault="00CF4703" w:rsidP="00F0473E">
            <w:pPr>
              <w:jc w:val="center"/>
              <w:rPr>
                <w:rFonts w:asciiTheme="majorHAnsi" w:hAnsiTheme="majorHAnsi"/>
                <w:b/>
                <w:color w:val="000000" w:themeColor="text1"/>
                <w:sz w:val="20"/>
              </w:rPr>
            </w:pPr>
            <w:r w:rsidRPr="007719C3">
              <w:rPr>
                <w:rFonts w:asciiTheme="majorHAnsi" w:hAnsiTheme="majorHAnsi"/>
                <w:b/>
                <w:color w:val="000000" w:themeColor="text1"/>
                <w:sz w:val="20"/>
              </w:rPr>
              <w:t>Echéance</w:t>
            </w: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vMerge/>
          </w:tcPr>
          <w:p w:rsidR="00CF4703" w:rsidRPr="00F8305D" w:rsidRDefault="00CF4703" w:rsidP="00F0473E">
            <w:pPr>
              <w:rPr>
                <w:rFonts w:asciiTheme="majorHAnsi" w:hAnsiTheme="majorHAnsi"/>
                <w:b/>
                <w:color w:val="000000" w:themeColor="text1"/>
              </w:rPr>
            </w:pPr>
          </w:p>
        </w:tc>
        <w:tc>
          <w:tcPr>
            <w:tcW w:w="128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80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280" w:type="dxa"/>
            <w:gridSpan w:val="3"/>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031" w:type="dxa"/>
            <w:gridSpan w:val="3"/>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Court terme</w:t>
            </w:r>
          </w:p>
        </w:tc>
        <w:tc>
          <w:tcPr>
            <w:tcW w:w="1278" w:type="dxa"/>
            <w:gridSpan w:val="2"/>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Moyen terme</w:t>
            </w:r>
          </w:p>
        </w:tc>
        <w:tc>
          <w:tcPr>
            <w:tcW w:w="1319"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Long terme</w:t>
            </w:r>
          </w:p>
        </w:tc>
      </w:tr>
      <w:tr w:rsidR="00CF4703" w:rsidRPr="00F8305D" w:rsidTr="00F0473E">
        <w:tc>
          <w:tcPr>
            <w:tcW w:w="2547" w:type="dxa"/>
            <w:vMerge w:val="restart"/>
          </w:tcPr>
          <w:p w:rsidR="00CF4703" w:rsidRDefault="00CF4703" w:rsidP="00F0473E">
            <w:pPr>
              <w:rPr>
                <w:rFonts w:ascii="Arial Narrow" w:hAnsi="Arial Narrow"/>
                <w:b/>
                <w:color w:val="000000" w:themeColor="text1"/>
                <w:sz w:val="24"/>
                <w:szCs w:val="24"/>
              </w:rPr>
            </w:pPr>
            <w:r w:rsidRPr="00F8305D">
              <w:rPr>
                <w:rFonts w:ascii="Arial Narrow" w:hAnsi="Arial Narrow"/>
                <w:b/>
                <w:color w:val="000000" w:themeColor="text1"/>
                <w:sz w:val="24"/>
                <w:szCs w:val="24"/>
              </w:rPr>
              <w:lastRenderedPageBreak/>
              <w:t xml:space="preserve">Renforcer les capacités des acteurs </w:t>
            </w:r>
          </w:p>
          <w:p w:rsidR="00CF4703" w:rsidRDefault="00CF4703" w:rsidP="00F0473E">
            <w:pPr>
              <w:rPr>
                <w:rFonts w:ascii="Arial Narrow" w:hAnsi="Arial Narrow"/>
                <w:b/>
                <w:color w:val="000000" w:themeColor="text1"/>
                <w:sz w:val="24"/>
                <w:szCs w:val="24"/>
              </w:rPr>
            </w:pPr>
          </w:p>
          <w:p w:rsidR="00CF4703" w:rsidRDefault="00CF4703" w:rsidP="00F0473E">
            <w:pPr>
              <w:rPr>
                <w:rFonts w:ascii="Arial Narrow" w:hAnsi="Arial Narrow"/>
                <w:b/>
                <w:color w:val="000000" w:themeColor="text1"/>
                <w:sz w:val="24"/>
                <w:szCs w:val="24"/>
              </w:rPr>
            </w:pPr>
          </w:p>
          <w:p w:rsidR="00CF4703" w:rsidRDefault="00CF4703" w:rsidP="00F0473E">
            <w:pPr>
              <w:rPr>
                <w:rFonts w:ascii="Arial Narrow" w:hAnsi="Arial Narrow"/>
                <w:b/>
                <w:color w:val="000000" w:themeColor="text1"/>
                <w:sz w:val="24"/>
                <w:szCs w:val="24"/>
              </w:rPr>
            </w:pPr>
          </w:p>
          <w:p w:rsidR="00CF4703" w:rsidRDefault="00CF4703" w:rsidP="00F0473E">
            <w:pPr>
              <w:rPr>
                <w:rFonts w:ascii="Arial Narrow" w:hAnsi="Arial Narrow"/>
                <w:b/>
                <w:color w:val="000000" w:themeColor="text1"/>
                <w:sz w:val="24"/>
                <w:szCs w:val="24"/>
              </w:rPr>
            </w:pPr>
          </w:p>
          <w:p w:rsidR="00CF4703" w:rsidRDefault="00CF4703" w:rsidP="00F0473E">
            <w:pPr>
              <w:rPr>
                <w:rFonts w:ascii="Arial Narrow" w:hAnsi="Arial Narrow"/>
                <w:b/>
                <w:color w:val="000000" w:themeColor="text1"/>
                <w:sz w:val="24"/>
                <w:szCs w:val="24"/>
              </w:rPr>
            </w:pPr>
          </w:p>
          <w:p w:rsidR="00CF4703" w:rsidRDefault="00CF4703" w:rsidP="00F0473E">
            <w:pPr>
              <w:rPr>
                <w:rFonts w:ascii="Arial Narrow" w:hAnsi="Arial Narrow"/>
                <w:b/>
                <w:color w:val="000000" w:themeColor="text1"/>
                <w:sz w:val="24"/>
                <w:szCs w:val="24"/>
              </w:rPr>
            </w:pPr>
          </w:p>
          <w:p w:rsidR="00CF4703" w:rsidRDefault="00CF4703" w:rsidP="00F0473E">
            <w:pPr>
              <w:rPr>
                <w:rFonts w:ascii="Arial Narrow" w:hAnsi="Arial Narrow"/>
                <w:b/>
                <w:color w:val="000000" w:themeColor="text1"/>
                <w:sz w:val="24"/>
                <w:szCs w:val="24"/>
              </w:rPr>
            </w:pPr>
          </w:p>
          <w:p w:rsidR="00CF4703" w:rsidRPr="00F8305D" w:rsidRDefault="00CF4703" w:rsidP="00F0473E">
            <w:pPr>
              <w:rPr>
                <w:rFonts w:asciiTheme="majorHAnsi" w:hAnsiTheme="majorHAnsi"/>
                <w:b/>
                <w:color w:val="000000" w:themeColor="text1"/>
              </w:rPr>
            </w:pP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 xml:space="preserve">2.1 Promouvoir l’utilisation de la cendre, de la lutte mécanique et des pesticides botaniques pour la lutte contre la CLA </w:t>
            </w:r>
          </w:p>
        </w:tc>
        <w:tc>
          <w:tcPr>
            <w:tcW w:w="1280" w:type="dxa"/>
            <w:shd w:val="clear" w:color="auto" w:fill="auto"/>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DGA</w:t>
            </w:r>
          </w:p>
        </w:tc>
        <w:tc>
          <w:tcPr>
            <w:tcW w:w="1800" w:type="dxa"/>
            <w:shd w:val="clear" w:color="auto" w:fill="auto"/>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DGEFRA, IRAF</w:t>
            </w:r>
            <w:r>
              <w:rPr>
                <w:rStyle w:val="Appelnotedebasdep"/>
                <w:rFonts w:asciiTheme="majorHAnsi" w:hAnsiTheme="majorHAnsi"/>
                <w:color w:val="000000" w:themeColor="text1"/>
              </w:rPr>
              <w:footnoteReference w:id="7"/>
            </w:r>
            <w:r w:rsidRPr="00F8305D">
              <w:rPr>
                <w:rFonts w:asciiTheme="majorHAnsi" w:hAnsiTheme="majorHAnsi"/>
                <w:color w:val="000000" w:themeColor="text1"/>
              </w:rPr>
              <w:t xml:space="preserve">, INSAB, </w:t>
            </w:r>
          </w:p>
        </w:tc>
        <w:tc>
          <w:tcPr>
            <w:tcW w:w="1280" w:type="dxa"/>
            <w:gridSpan w:val="3"/>
            <w:shd w:val="clear" w:color="auto" w:fill="auto"/>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18500</w:t>
            </w:r>
          </w:p>
        </w:tc>
        <w:tc>
          <w:tcPr>
            <w:tcW w:w="1031" w:type="dxa"/>
            <w:gridSpan w:val="3"/>
            <w:shd w:val="clear" w:color="auto" w:fill="FFC000"/>
          </w:tcPr>
          <w:p w:rsidR="00CF4703" w:rsidRPr="00F8305D" w:rsidRDefault="00CF4703" w:rsidP="00F0473E">
            <w:pPr>
              <w:spacing w:after="160"/>
              <w:rPr>
                <w:rFonts w:asciiTheme="majorHAnsi" w:hAnsiTheme="majorHAnsi"/>
                <w:color w:val="000000" w:themeColor="text1"/>
              </w:rPr>
            </w:pPr>
          </w:p>
        </w:tc>
        <w:tc>
          <w:tcPr>
            <w:tcW w:w="1278" w:type="dxa"/>
            <w:gridSpan w:val="2"/>
            <w:shd w:val="clear" w:color="auto" w:fill="auto"/>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 xml:space="preserve">2.2 : </w:t>
            </w:r>
            <w:r>
              <w:rPr>
                <w:rFonts w:asciiTheme="majorHAnsi" w:hAnsiTheme="majorHAnsi"/>
                <w:bCs/>
                <w:color w:val="000000" w:themeColor="text1"/>
                <w:sz w:val="20"/>
              </w:rPr>
              <w:t>I</w:t>
            </w:r>
            <w:r w:rsidRPr="00F8305D">
              <w:rPr>
                <w:rFonts w:asciiTheme="majorHAnsi" w:hAnsiTheme="majorHAnsi"/>
                <w:bCs/>
                <w:color w:val="000000" w:themeColor="text1"/>
                <w:sz w:val="20"/>
              </w:rPr>
              <w:t>nstaller et assurer l’accompagnement technique de 200 CEP</w:t>
            </w:r>
            <w:r>
              <w:rPr>
                <w:rStyle w:val="Appelnotedebasdep"/>
                <w:rFonts w:asciiTheme="majorHAnsi" w:hAnsiTheme="majorHAnsi"/>
                <w:bCs/>
                <w:color w:val="000000" w:themeColor="text1"/>
                <w:sz w:val="20"/>
              </w:rPr>
              <w:footnoteReference w:id="8"/>
            </w:r>
            <w:r w:rsidRPr="00F8305D">
              <w:rPr>
                <w:rFonts w:asciiTheme="majorHAnsi" w:hAnsiTheme="majorHAnsi"/>
                <w:bCs/>
                <w:color w:val="000000" w:themeColor="text1"/>
                <w:sz w:val="20"/>
              </w:rPr>
              <w:t xml:space="preserve"> (Champ Ecole de Producteurs) sur les thématiques relatives à 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DGA </w:t>
            </w:r>
          </w:p>
        </w:tc>
        <w:tc>
          <w:tcPr>
            <w:tcW w:w="180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DGDR, </w:t>
            </w:r>
          </w:p>
        </w:tc>
        <w:tc>
          <w:tcPr>
            <w:tcW w:w="1280" w:type="dxa"/>
            <w:gridSpan w:val="3"/>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207000</w:t>
            </w:r>
          </w:p>
        </w:tc>
        <w:tc>
          <w:tcPr>
            <w:tcW w:w="1031" w:type="dxa"/>
            <w:gridSpan w:val="3"/>
          </w:tcPr>
          <w:p w:rsidR="00CF4703" w:rsidRPr="00F8305D" w:rsidRDefault="00CF4703" w:rsidP="00F0473E">
            <w:pPr>
              <w:rPr>
                <w:rFonts w:asciiTheme="majorHAnsi" w:hAnsiTheme="majorHAnsi"/>
                <w:color w:val="000000" w:themeColor="text1"/>
              </w:rPr>
            </w:pPr>
          </w:p>
        </w:tc>
        <w:tc>
          <w:tcPr>
            <w:tcW w:w="1278" w:type="dxa"/>
            <w:gridSpan w:val="2"/>
            <w:shd w:val="clear" w:color="auto" w:fill="FFC000"/>
          </w:tcPr>
          <w:p w:rsidR="00CF4703" w:rsidRPr="00F8305D" w:rsidRDefault="00CF4703" w:rsidP="00F0473E">
            <w:pPr>
              <w:rPr>
                <w:rFonts w:asciiTheme="majorHAnsi" w:hAnsiTheme="majorHAnsi"/>
                <w:color w:val="000000" w:themeColor="text1"/>
              </w:rPr>
            </w:pPr>
          </w:p>
        </w:tc>
        <w:tc>
          <w:tcPr>
            <w:tcW w:w="1319" w:type="dxa"/>
            <w:shd w:val="clear" w:color="auto" w:fill="FFC000"/>
          </w:tcPr>
          <w:p w:rsidR="00CF4703" w:rsidRPr="00F8305D" w:rsidRDefault="00CF4703" w:rsidP="00F0473E">
            <w:pPr>
              <w:rPr>
                <w:rFonts w:asciiTheme="majorHAnsi" w:hAnsiTheme="majorHAnsi"/>
                <w:b/>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bCs/>
                <w:color w:val="000000" w:themeColor="text1"/>
                <w:sz w:val="20"/>
              </w:rPr>
            </w:pPr>
            <w:r w:rsidRPr="00F8305D">
              <w:rPr>
                <w:rFonts w:asciiTheme="majorHAnsi" w:hAnsiTheme="majorHAnsi"/>
                <w:bCs/>
                <w:color w:val="000000" w:themeColor="text1"/>
                <w:sz w:val="20"/>
              </w:rPr>
              <w:t xml:space="preserve">2.3 : Organiser (3) trois formations des facilitateurs CEP </w:t>
            </w:r>
            <w:r>
              <w:rPr>
                <w:rFonts w:asciiTheme="majorHAnsi" w:hAnsiTheme="majorHAnsi"/>
                <w:bCs/>
                <w:color w:val="000000" w:themeColor="text1"/>
                <w:sz w:val="20"/>
              </w:rPr>
              <w:t xml:space="preserve">(techniciens d’Agriculture, Point Focaux </w:t>
            </w:r>
            <w:proofErr w:type="gramStart"/>
            <w:r>
              <w:rPr>
                <w:rFonts w:asciiTheme="majorHAnsi" w:hAnsiTheme="majorHAnsi"/>
                <w:bCs/>
                <w:color w:val="000000" w:themeColor="text1"/>
                <w:sz w:val="20"/>
              </w:rPr>
              <w:t>ruraux..</w:t>
            </w:r>
            <w:proofErr w:type="gramEnd"/>
            <w:r>
              <w:rPr>
                <w:rFonts w:asciiTheme="majorHAnsi" w:hAnsiTheme="majorHAnsi"/>
                <w:bCs/>
                <w:color w:val="000000" w:themeColor="text1"/>
                <w:sz w:val="20"/>
              </w:rPr>
              <w:t xml:space="preserve">) </w:t>
            </w:r>
            <w:r w:rsidRPr="00F8305D">
              <w:rPr>
                <w:rFonts w:asciiTheme="majorHAnsi" w:hAnsiTheme="majorHAnsi"/>
                <w:bCs/>
                <w:color w:val="000000" w:themeColor="text1"/>
                <w:sz w:val="20"/>
              </w:rPr>
              <w:t>pour la gestion durable de 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DGA </w:t>
            </w:r>
          </w:p>
        </w:tc>
        <w:tc>
          <w:tcPr>
            <w:tcW w:w="180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FAO, DGDR</w:t>
            </w:r>
          </w:p>
        </w:tc>
        <w:tc>
          <w:tcPr>
            <w:tcW w:w="1280" w:type="dxa"/>
            <w:gridSpan w:val="3"/>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39600</w:t>
            </w:r>
          </w:p>
        </w:tc>
        <w:tc>
          <w:tcPr>
            <w:tcW w:w="1031" w:type="dxa"/>
            <w:gridSpan w:val="3"/>
          </w:tcPr>
          <w:p w:rsidR="00CF4703" w:rsidRPr="00F8305D" w:rsidRDefault="00CF4703" w:rsidP="00F0473E">
            <w:pPr>
              <w:rPr>
                <w:rFonts w:asciiTheme="majorHAnsi" w:hAnsiTheme="majorHAnsi"/>
                <w:color w:val="000000" w:themeColor="text1"/>
              </w:rPr>
            </w:pPr>
          </w:p>
        </w:tc>
        <w:tc>
          <w:tcPr>
            <w:tcW w:w="1278" w:type="dxa"/>
            <w:gridSpan w:val="2"/>
            <w:shd w:val="clear" w:color="auto" w:fill="FFC000"/>
          </w:tcPr>
          <w:p w:rsidR="00CF4703" w:rsidRPr="00F8305D" w:rsidRDefault="00CF4703" w:rsidP="00F0473E">
            <w:pPr>
              <w:rPr>
                <w:rFonts w:asciiTheme="majorHAnsi" w:hAnsiTheme="majorHAnsi"/>
                <w:color w:val="000000" w:themeColor="text1"/>
              </w:rPr>
            </w:pPr>
          </w:p>
        </w:tc>
        <w:tc>
          <w:tcPr>
            <w:tcW w:w="1319" w:type="dxa"/>
          </w:tcPr>
          <w:p w:rsidR="00CF4703" w:rsidRPr="00F8305D" w:rsidRDefault="00CF4703" w:rsidP="00F0473E">
            <w:pPr>
              <w:rPr>
                <w:rFonts w:asciiTheme="majorHAnsi" w:hAnsiTheme="majorHAnsi"/>
                <w:b/>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color w:val="000000" w:themeColor="text1"/>
                <w:sz w:val="20"/>
              </w:rPr>
            </w:pPr>
            <w:r>
              <w:rPr>
                <w:rFonts w:asciiTheme="majorHAnsi" w:hAnsiTheme="majorHAnsi"/>
                <w:bCs/>
                <w:color w:val="000000" w:themeColor="text1"/>
                <w:sz w:val="20"/>
              </w:rPr>
              <w:t xml:space="preserve">2.4 : Organiser des formations des producteurs sur la fabrication et </w:t>
            </w:r>
            <w:proofErr w:type="gramStart"/>
            <w:r>
              <w:rPr>
                <w:rFonts w:asciiTheme="majorHAnsi" w:hAnsiTheme="majorHAnsi"/>
                <w:bCs/>
                <w:color w:val="000000" w:themeColor="text1"/>
                <w:sz w:val="20"/>
              </w:rPr>
              <w:t>l’utilisation  des</w:t>
            </w:r>
            <w:proofErr w:type="gramEnd"/>
            <w:r>
              <w:rPr>
                <w:rFonts w:asciiTheme="majorHAnsi" w:hAnsiTheme="majorHAnsi"/>
                <w:bCs/>
                <w:color w:val="000000" w:themeColor="text1"/>
                <w:sz w:val="20"/>
              </w:rPr>
              <w:t xml:space="preserve"> pesticides botaniques pour la lutte contre CLA</w:t>
            </w:r>
          </w:p>
        </w:tc>
        <w:tc>
          <w:tcPr>
            <w:tcW w:w="1280" w:type="dxa"/>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DGA</w:t>
            </w:r>
          </w:p>
        </w:tc>
        <w:tc>
          <w:tcPr>
            <w:tcW w:w="1800" w:type="dxa"/>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IRAF</w:t>
            </w:r>
          </w:p>
        </w:tc>
        <w:tc>
          <w:tcPr>
            <w:tcW w:w="1280" w:type="dxa"/>
            <w:gridSpan w:val="3"/>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39600</w:t>
            </w:r>
          </w:p>
        </w:tc>
        <w:tc>
          <w:tcPr>
            <w:tcW w:w="1031" w:type="dxa"/>
            <w:gridSpan w:val="3"/>
            <w:shd w:val="clear" w:color="auto" w:fill="FFC000"/>
          </w:tcPr>
          <w:p w:rsidR="00CF4703" w:rsidRPr="00F8305D" w:rsidRDefault="00CF4703" w:rsidP="00F0473E">
            <w:pPr>
              <w:rPr>
                <w:rFonts w:asciiTheme="majorHAnsi" w:hAnsiTheme="majorHAnsi"/>
                <w:color w:val="000000" w:themeColor="text1"/>
              </w:rPr>
            </w:pPr>
          </w:p>
        </w:tc>
        <w:tc>
          <w:tcPr>
            <w:tcW w:w="1278" w:type="dxa"/>
            <w:gridSpan w:val="2"/>
            <w:shd w:val="clear" w:color="auto" w:fill="FFFFFF" w:themeFill="background1"/>
          </w:tcPr>
          <w:p w:rsidR="00CF4703" w:rsidRPr="00F8305D" w:rsidRDefault="00CF4703" w:rsidP="00F0473E">
            <w:pPr>
              <w:rPr>
                <w:rFonts w:asciiTheme="majorHAnsi" w:hAnsiTheme="majorHAnsi"/>
                <w:color w:val="000000" w:themeColor="text1"/>
              </w:rPr>
            </w:pPr>
          </w:p>
        </w:tc>
        <w:tc>
          <w:tcPr>
            <w:tcW w:w="1319" w:type="dxa"/>
            <w:shd w:val="clear" w:color="auto" w:fill="FFFFFF" w:themeFill="background1"/>
          </w:tcPr>
          <w:p w:rsidR="00CF4703" w:rsidRPr="00F8305D" w:rsidRDefault="00CF4703" w:rsidP="00F0473E">
            <w:pPr>
              <w:rPr>
                <w:rFonts w:asciiTheme="majorHAnsi" w:hAnsiTheme="majorHAnsi"/>
                <w:color w:val="000000" w:themeColor="text1"/>
              </w:rPr>
            </w:pPr>
          </w:p>
        </w:tc>
      </w:tr>
      <w:tr w:rsidR="00CF4703" w:rsidRPr="00F8305D" w:rsidTr="00F0473E">
        <w:trPr>
          <w:trHeight w:val="930"/>
        </w:trPr>
        <w:tc>
          <w:tcPr>
            <w:tcW w:w="2547" w:type="dxa"/>
            <w:vMerge w:val="restart"/>
          </w:tcPr>
          <w:p w:rsidR="00CF4703" w:rsidRPr="00F8305D" w:rsidRDefault="00CF4703" w:rsidP="00F0473E">
            <w:pPr>
              <w:rPr>
                <w:rFonts w:asciiTheme="majorHAnsi" w:hAnsiTheme="majorHAnsi"/>
                <w:color w:val="000000" w:themeColor="text1"/>
              </w:rPr>
            </w:pPr>
            <w:r>
              <w:rPr>
                <w:rFonts w:ascii="Arial Narrow" w:hAnsi="Arial Narrow"/>
                <w:b/>
                <w:color w:val="000000" w:themeColor="text1"/>
                <w:sz w:val="24"/>
                <w:szCs w:val="24"/>
              </w:rPr>
              <w:t>S</w:t>
            </w:r>
            <w:r w:rsidRPr="00F8305D">
              <w:rPr>
                <w:rFonts w:ascii="Arial Narrow" w:hAnsi="Arial Narrow"/>
                <w:b/>
                <w:color w:val="000000" w:themeColor="text1"/>
                <w:sz w:val="24"/>
                <w:szCs w:val="24"/>
              </w:rPr>
              <w:t>outenir les actions efficaces de gestion durable de la CLA</w:t>
            </w:r>
          </w:p>
        </w:tc>
        <w:tc>
          <w:tcPr>
            <w:tcW w:w="5242" w:type="dxa"/>
          </w:tcPr>
          <w:p w:rsidR="00CF4703" w:rsidRPr="00F8305D" w:rsidRDefault="00CF4703" w:rsidP="00F0473E">
            <w:pPr>
              <w:rPr>
                <w:rFonts w:asciiTheme="majorHAnsi" w:hAnsiTheme="majorHAnsi"/>
                <w:bCs/>
                <w:color w:val="000000" w:themeColor="text1"/>
                <w:sz w:val="20"/>
              </w:rPr>
            </w:pPr>
            <w:r w:rsidRPr="00F8305D">
              <w:rPr>
                <w:rFonts w:asciiTheme="majorHAnsi" w:hAnsiTheme="majorHAnsi"/>
                <w:bCs/>
                <w:color w:val="000000" w:themeColor="text1"/>
                <w:sz w:val="20"/>
              </w:rPr>
              <w:t>2.</w:t>
            </w:r>
            <w:r>
              <w:rPr>
                <w:rFonts w:asciiTheme="majorHAnsi" w:hAnsiTheme="majorHAnsi"/>
                <w:bCs/>
                <w:color w:val="000000" w:themeColor="text1"/>
                <w:sz w:val="20"/>
              </w:rPr>
              <w:t>5</w:t>
            </w:r>
            <w:r w:rsidRPr="00F8305D">
              <w:rPr>
                <w:rFonts w:asciiTheme="majorHAnsi" w:hAnsiTheme="majorHAnsi"/>
                <w:bCs/>
                <w:color w:val="000000" w:themeColor="text1"/>
                <w:sz w:val="20"/>
              </w:rPr>
              <w:t> : Fournir aux Provinces agricoles et aux secteurs agricoles les intrants (semences, outils aratoires, fertilisants.) pour conduire des essais multi- locaux.</w:t>
            </w:r>
            <w:r>
              <w:rPr>
                <w:rFonts w:asciiTheme="majorHAnsi" w:hAnsiTheme="majorHAnsi"/>
                <w:bCs/>
                <w:color w:val="000000" w:themeColor="text1"/>
                <w:sz w:val="20"/>
              </w:rPr>
              <w:t xml:space="preserve"> </w:t>
            </w:r>
            <w:proofErr w:type="gramStart"/>
            <w:r>
              <w:rPr>
                <w:rFonts w:asciiTheme="majorHAnsi" w:hAnsiTheme="majorHAnsi"/>
                <w:bCs/>
                <w:color w:val="000000" w:themeColor="text1"/>
                <w:sz w:val="20"/>
              </w:rPr>
              <w:t>afin</w:t>
            </w:r>
            <w:proofErr w:type="gramEnd"/>
            <w:r>
              <w:rPr>
                <w:rFonts w:asciiTheme="majorHAnsi" w:hAnsiTheme="majorHAnsi"/>
                <w:bCs/>
                <w:color w:val="000000" w:themeColor="text1"/>
                <w:sz w:val="20"/>
              </w:rPr>
              <w:t xml:space="preserve"> d’étudier le comportement de la CLA  au niveau local </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DGDR</w:t>
            </w:r>
            <w:r>
              <w:rPr>
                <w:rStyle w:val="Appelnotedebasdep"/>
                <w:rFonts w:asciiTheme="majorHAnsi" w:hAnsiTheme="majorHAnsi"/>
                <w:color w:val="000000" w:themeColor="text1"/>
              </w:rPr>
              <w:footnoteReference w:id="9"/>
            </w:r>
          </w:p>
        </w:tc>
        <w:tc>
          <w:tcPr>
            <w:tcW w:w="1800" w:type="dxa"/>
          </w:tcPr>
          <w:p w:rsidR="00CF4703" w:rsidRPr="00F8305D" w:rsidRDefault="00CF4703" w:rsidP="00F0473E">
            <w:pPr>
              <w:spacing w:after="160"/>
              <w:rPr>
                <w:rFonts w:asciiTheme="majorHAnsi" w:hAnsiTheme="majorHAnsi"/>
                <w:color w:val="000000" w:themeColor="text1"/>
              </w:rPr>
            </w:pPr>
            <w:r>
              <w:rPr>
                <w:rFonts w:asciiTheme="majorHAnsi" w:hAnsiTheme="majorHAnsi"/>
                <w:color w:val="000000" w:themeColor="text1"/>
              </w:rPr>
              <w:t>DGA</w:t>
            </w:r>
            <w:r w:rsidRPr="00F8305D">
              <w:rPr>
                <w:rFonts w:asciiTheme="majorHAnsi" w:hAnsiTheme="majorHAnsi"/>
                <w:color w:val="000000" w:themeColor="text1"/>
              </w:rPr>
              <w:t>, DGEFRA</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27500</w:t>
            </w:r>
          </w:p>
        </w:tc>
        <w:tc>
          <w:tcPr>
            <w:tcW w:w="1031" w:type="dxa"/>
            <w:gridSpan w:val="3"/>
            <w:shd w:val="clear" w:color="auto" w:fill="FFC000"/>
          </w:tcPr>
          <w:p w:rsidR="00CF4703" w:rsidRPr="00F8305D" w:rsidRDefault="00CF4703" w:rsidP="00F0473E">
            <w:pPr>
              <w:spacing w:after="160"/>
              <w:rPr>
                <w:rFonts w:asciiTheme="majorHAnsi" w:hAnsiTheme="majorHAnsi"/>
                <w:color w:val="000000" w:themeColor="text1"/>
              </w:rPr>
            </w:pPr>
          </w:p>
        </w:tc>
        <w:tc>
          <w:tcPr>
            <w:tcW w:w="1278" w:type="dxa"/>
            <w:gridSpan w:val="2"/>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rPr>
          <w:trHeight w:val="639"/>
        </w:trPr>
        <w:tc>
          <w:tcPr>
            <w:tcW w:w="2547" w:type="dxa"/>
            <w:vMerge/>
          </w:tcPr>
          <w:p w:rsidR="00CF4703" w:rsidRPr="00F8305D" w:rsidRDefault="00CF4703" w:rsidP="00F0473E">
            <w:pPr>
              <w:rPr>
                <w:rFonts w:ascii="Arial Narrow" w:hAnsi="Arial Narrow"/>
                <w:b/>
                <w:color w:val="000000" w:themeColor="text1"/>
                <w:sz w:val="24"/>
                <w:szCs w:val="24"/>
              </w:rPr>
            </w:pP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2.</w:t>
            </w:r>
            <w:r>
              <w:rPr>
                <w:rFonts w:asciiTheme="majorHAnsi" w:hAnsiTheme="majorHAnsi"/>
                <w:bCs/>
                <w:color w:val="000000" w:themeColor="text1"/>
                <w:sz w:val="20"/>
              </w:rPr>
              <w:t>6</w:t>
            </w:r>
            <w:r w:rsidRPr="00F8305D">
              <w:rPr>
                <w:rFonts w:asciiTheme="majorHAnsi" w:hAnsiTheme="majorHAnsi"/>
                <w:bCs/>
                <w:color w:val="000000" w:themeColor="text1"/>
                <w:sz w:val="20"/>
              </w:rPr>
              <w:t xml:space="preserve">: Conduire des </w:t>
            </w:r>
            <w:proofErr w:type="gramStart"/>
            <w:r w:rsidRPr="00F8305D">
              <w:rPr>
                <w:rFonts w:asciiTheme="majorHAnsi" w:hAnsiTheme="majorHAnsi"/>
                <w:bCs/>
                <w:color w:val="000000" w:themeColor="text1"/>
                <w:sz w:val="20"/>
              </w:rPr>
              <w:t>travaux  de</w:t>
            </w:r>
            <w:proofErr w:type="gramEnd"/>
            <w:r w:rsidRPr="00F8305D">
              <w:rPr>
                <w:rFonts w:asciiTheme="majorHAnsi" w:hAnsiTheme="majorHAnsi"/>
                <w:bCs/>
                <w:color w:val="000000" w:themeColor="text1"/>
                <w:sz w:val="20"/>
              </w:rPr>
              <w:t xml:space="preserve"> recherches appliquées sur les méthodes de lutte intégrée contre </w:t>
            </w:r>
            <w:r w:rsidRPr="00F8305D">
              <w:rPr>
                <w:rFonts w:asciiTheme="majorHAnsi" w:hAnsiTheme="majorHAnsi"/>
                <w:bCs/>
                <w:i/>
                <w:color w:val="000000" w:themeColor="text1"/>
                <w:sz w:val="20"/>
              </w:rPr>
              <w:t>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IRAF </w:t>
            </w:r>
          </w:p>
        </w:tc>
        <w:tc>
          <w:tcPr>
            <w:tcW w:w="180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DGA, INSAB, DGEFRA</w:t>
            </w:r>
            <w:r>
              <w:rPr>
                <w:rStyle w:val="Appelnotedebasdep"/>
                <w:rFonts w:asciiTheme="majorHAnsi" w:hAnsiTheme="majorHAnsi"/>
                <w:color w:val="000000" w:themeColor="text1"/>
              </w:rPr>
              <w:footnoteReference w:id="10"/>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35000</w:t>
            </w:r>
          </w:p>
        </w:tc>
        <w:tc>
          <w:tcPr>
            <w:tcW w:w="1031" w:type="dxa"/>
            <w:gridSpan w:val="3"/>
            <w:shd w:val="clear" w:color="auto" w:fill="E7E6E6" w:themeFill="background2"/>
          </w:tcPr>
          <w:p w:rsidR="00CF4703" w:rsidRPr="00F8305D" w:rsidRDefault="00CF4703" w:rsidP="00F0473E">
            <w:pPr>
              <w:spacing w:after="160"/>
              <w:rPr>
                <w:rFonts w:asciiTheme="majorHAnsi" w:hAnsiTheme="majorHAnsi"/>
                <w:color w:val="000000" w:themeColor="text1"/>
              </w:rPr>
            </w:pPr>
          </w:p>
        </w:tc>
        <w:tc>
          <w:tcPr>
            <w:tcW w:w="1278" w:type="dxa"/>
            <w:gridSpan w:val="2"/>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shd w:val="clear" w:color="auto" w:fill="FFC000"/>
          </w:tcPr>
          <w:p w:rsidR="00CF4703" w:rsidRPr="00F8305D" w:rsidRDefault="00CF4703" w:rsidP="00F0473E">
            <w:pPr>
              <w:spacing w:after="160"/>
              <w:rPr>
                <w:rFonts w:asciiTheme="majorHAnsi" w:hAnsiTheme="majorHAnsi"/>
                <w:color w:val="000000" w:themeColor="text1"/>
              </w:rPr>
            </w:pPr>
          </w:p>
        </w:tc>
      </w:tr>
      <w:tr w:rsidR="00CF4703" w:rsidRPr="00F8305D" w:rsidTr="00F0473E">
        <w:trPr>
          <w:trHeight w:val="930"/>
        </w:trPr>
        <w:tc>
          <w:tcPr>
            <w:tcW w:w="2547" w:type="dxa"/>
            <w:vMerge/>
          </w:tcPr>
          <w:p w:rsidR="00CF4703" w:rsidRPr="00F8305D" w:rsidRDefault="00CF4703" w:rsidP="00F0473E">
            <w:pPr>
              <w:rPr>
                <w:rFonts w:ascii="Arial Narrow" w:hAnsi="Arial Narrow"/>
                <w:b/>
                <w:color w:val="000000" w:themeColor="text1"/>
                <w:sz w:val="24"/>
                <w:szCs w:val="24"/>
              </w:rPr>
            </w:pP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2.</w:t>
            </w:r>
            <w:r>
              <w:rPr>
                <w:rFonts w:asciiTheme="majorHAnsi" w:hAnsiTheme="majorHAnsi"/>
                <w:bCs/>
                <w:color w:val="000000" w:themeColor="text1"/>
                <w:sz w:val="20"/>
              </w:rPr>
              <w:t>7</w:t>
            </w:r>
            <w:r w:rsidRPr="00F8305D">
              <w:rPr>
                <w:rFonts w:asciiTheme="majorHAnsi" w:hAnsiTheme="majorHAnsi"/>
                <w:bCs/>
                <w:color w:val="000000" w:themeColor="text1"/>
                <w:sz w:val="20"/>
              </w:rPr>
              <w:t xml:space="preserve">: Dresser une liste de produits phytosanitaires (de préférence des produits biologiques/naturels) homologués pour utilisation contre </w:t>
            </w:r>
            <w:r w:rsidRPr="00F8305D">
              <w:rPr>
                <w:rFonts w:asciiTheme="majorHAnsi" w:hAnsiTheme="majorHAnsi"/>
                <w:bCs/>
                <w:i/>
                <w:color w:val="000000" w:themeColor="text1"/>
                <w:sz w:val="20"/>
              </w:rPr>
              <w:t>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DGA</w:t>
            </w:r>
            <w:r w:rsidRPr="00F8305D" w:rsidDel="00D21F34">
              <w:rPr>
                <w:rFonts w:asciiTheme="majorHAnsi" w:hAnsiTheme="majorHAnsi"/>
                <w:color w:val="000000" w:themeColor="text1"/>
              </w:rPr>
              <w:t xml:space="preserve"> </w:t>
            </w:r>
          </w:p>
        </w:tc>
        <w:tc>
          <w:tcPr>
            <w:tcW w:w="180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AGASA, </w:t>
            </w:r>
            <w:r w:rsidRPr="007719C3">
              <w:rPr>
                <w:rFonts w:asciiTheme="majorHAnsi" w:hAnsiTheme="majorHAnsi"/>
                <w:color w:val="000000" w:themeColor="text1"/>
                <w:sz w:val="20"/>
              </w:rPr>
              <w:t>Comité National Homologation des Pesticides</w:t>
            </w:r>
          </w:p>
        </w:tc>
        <w:tc>
          <w:tcPr>
            <w:tcW w:w="1280" w:type="dxa"/>
            <w:gridSpan w:val="3"/>
          </w:tcPr>
          <w:p w:rsidR="00CF4703" w:rsidRPr="00F8305D" w:rsidRDefault="00CF4703" w:rsidP="00F0473E">
            <w:pPr>
              <w:spacing w:after="160"/>
              <w:rPr>
                <w:rFonts w:asciiTheme="majorHAnsi" w:hAnsiTheme="majorHAnsi"/>
                <w:color w:val="000000" w:themeColor="text1"/>
                <w:sz w:val="20"/>
                <w:szCs w:val="20"/>
              </w:rPr>
            </w:pPr>
          </w:p>
        </w:tc>
        <w:tc>
          <w:tcPr>
            <w:tcW w:w="1031" w:type="dxa"/>
            <w:gridSpan w:val="3"/>
            <w:shd w:val="clear" w:color="auto" w:fill="E7E6E6" w:themeFill="background2"/>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shd w:val="clear" w:color="auto" w:fill="FFC000"/>
          </w:tcPr>
          <w:p w:rsidR="00CF4703" w:rsidRPr="00F8305D" w:rsidRDefault="00CF4703" w:rsidP="00F0473E">
            <w:pPr>
              <w:rPr>
                <w:rFonts w:asciiTheme="majorHAnsi" w:hAnsiTheme="majorHAnsi"/>
                <w:color w:val="000000" w:themeColor="text1"/>
              </w:rPr>
            </w:pPr>
          </w:p>
        </w:tc>
        <w:tc>
          <w:tcPr>
            <w:tcW w:w="1319" w:type="dxa"/>
            <w:shd w:val="clear" w:color="auto" w:fill="FFFFFF" w:themeFill="background1"/>
          </w:tcPr>
          <w:p w:rsidR="00CF4703" w:rsidRPr="00F8305D" w:rsidRDefault="00CF4703" w:rsidP="00F0473E">
            <w:pPr>
              <w:rPr>
                <w:rFonts w:asciiTheme="majorHAnsi" w:hAnsiTheme="majorHAnsi"/>
                <w:color w:val="000000" w:themeColor="text1"/>
              </w:rPr>
            </w:pPr>
          </w:p>
        </w:tc>
      </w:tr>
      <w:tr w:rsidR="00CF4703" w:rsidRPr="00F8305D" w:rsidTr="00F0473E">
        <w:trPr>
          <w:trHeight w:val="599"/>
        </w:trPr>
        <w:tc>
          <w:tcPr>
            <w:tcW w:w="2547" w:type="dxa"/>
            <w:vMerge w:val="restart"/>
          </w:tcPr>
          <w:p w:rsidR="00CF4703" w:rsidRPr="00F8305D" w:rsidRDefault="00CF4703" w:rsidP="00F0473E">
            <w:pPr>
              <w:rPr>
                <w:rFonts w:asciiTheme="majorHAnsi" w:hAnsiTheme="majorHAnsi"/>
                <w:color w:val="000000" w:themeColor="text1"/>
              </w:rPr>
            </w:pPr>
            <w:proofErr w:type="gramStart"/>
            <w:r w:rsidRPr="00A338E5">
              <w:rPr>
                <w:rFonts w:ascii="Arial Narrow" w:hAnsi="Arial Narrow"/>
                <w:b/>
                <w:color w:val="000000" w:themeColor="text1"/>
                <w:sz w:val="24"/>
                <w:szCs w:val="24"/>
              </w:rPr>
              <w:t>Développer  des</w:t>
            </w:r>
            <w:proofErr w:type="gramEnd"/>
            <w:r w:rsidRPr="00A338E5">
              <w:rPr>
                <w:rFonts w:ascii="Arial Narrow" w:hAnsi="Arial Narrow"/>
                <w:b/>
                <w:color w:val="000000" w:themeColor="text1"/>
                <w:sz w:val="24"/>
                <w:szCs w:val="24"/>
              </w:rPr>
              <w:t xml:space="preserve"> installations de soutien à la gestion de la CLA</w:t>
            </w:r>
          </w:p>
        </w:tc>
        <w:tc>
          <w:tcPr>
            <w:tcW w:w="5242" w:type="dxa"/>
          </w:tcPr>
          <w:p w:rsidR="00CF4703" w:rsidRPr="00F8305D" w:rsidRDefault="00CF4703" w:rsidP="00F0473E">
            <w:pPr>
              <w:rPr>
                <w:rFonts w:asciiTheme="majorHAnsi" w:hAnsiTheme="majorHAnsi"/>
                <w:bCs/>
                <w:color w:val="000000" w:themeColor="text1"/>
                <w:sz w:val="20"/>
                <w:szCs w:val="20"/>
              </w:rPr>
            </w:pPr>
            <w:r>
              <w:rPr>
                <w:rFonts w:asciiTheme="majorHAnsi" w:hAnsiTheme="majorHAnsi"/>
                <w:bCs/>
                <w:color w:val="000000" w:themeColor="text1"/>
                <w:sz w:val="20"/>
                <w:szCs w:val="20"/>
              </w:rPr>
              <w:t>2</w:t>
            </w:r>
            <w:r w:rsidRPr="00F8305D">
              <w:rPr>
                <w:rFonts w:asciiTheme="majorHAnsi" w:hAnsiTheme="majorHAnsi"/>
                <w:bCs/>
                <w:color w:val="000000" w:themeColor="text1"/>
                <w:sz w:val="20"/>
                <w:szCs w:val="20"/>
              </w:rPr>
              <w:t>.</w:t>
            </w:r>
            <w:r>
              <w:rPr>
                <w:rFonts w:asciiTheme="majorHAnsi" w:hAnsiTheme="majorHAnsi"/>
                <w:bCs/>
                <w:color w:val="000000" w:themeColor="text1"/>
                <w:sz w:val="20"/>
                <w:szCs w:val="20"/>
              </w:rPr>
              <w:t>8</w:t>
            </w:r>
            <w:r w:rsidRPr="00F8305D">
              <w:rPr>
                <w:rFonts w:asciiTheme="majorHAnsi" w:hAnsiTheme="majorHAnsi"/>
                <w:bCs/>
                <w:color w:val="000000" w:themeColor="text1"/>
                <w:sz w:val="20"/>
                <w:szCs w:val="20"/>
              </w:rPr>
              <w:t> :</w:t>
            </w:r>
            <w:r>
              <w:rPr>
                <w:rFonts w:asciiTheme="majorHAnsi" w:hAnsiTheme="majorHAnsi"/>
                <w:bCs/>
                <w:color w:val="000000" w:themeColor="text1"/>
                <w:sz w:val="20"/>
                <w:szCs w:val="20"/>
              </w:rPr>
              <w:t xml:space="preserve"> Réhabiliter le laboratoire national phytosanitaire pour réaliser les analyses des échantillons</w:t>
            </w:r>
          </w:p>
        </w:tc>
        <w:tc>
          <w:tcPr>
            <w:tcW w:w="1280" w:type="dxa"/>
          </w:tcPr>
          <w:p w:rsidR="00CF4703" w:rsidRPr="006371E8" w:rsidRDefault="00CF4703" w:rsidP="00F0473E">
            <w:pPr>
              <w:rPr>
                <w:rFonts w:asciiTheme="majorHAnsi" w:hAnsiTheme="majorHAnsi"/>
                <w:color w:val="000000" w:themeColor="text1"/>
                <w:szCs w:val="20"/>
              </w:rPr>
            </w:pPr>
            <w:r w:rsidRPr="006371E8">
              <w:rPr>
                <w:rFonts w:asciiTheme="majorHAnsi" w:hAnsiTheme="majorHAnsi"/>
                <w:color w:val="000000" w:themeColor="text1"/>
                <w:szCs w:val="20"/>
              </w:rPr>
              <w:t>DGA</w:t>
            </w:r>
          </w:p>
        </w:tc>
        <w:tc>
          <w:tcPr>
            <w:tcW w:w="1800" w:type="dxa"/>
          </w:tcPr>
          <w:p w:rsidR="00CF4703" w:rsidRPr="006371E8" w:rsidRDefault="00CF4703" w:rsidP="00F0473E">
            <w:pPr>
              <w:spacing w:after="160"/>
              <w:rPr>
                <w:rFonts w:asciiTheme="majorHAnsi" w:hAnsiTheme="majorHAnsi"/>
                <w:color w:val="000000" w:themeColor="text1"/>
                <w:szCs w:val="20"/>
              </w:rPr>
            </w:pPr>
            <w:r w:rsidRPr="006371E8">
              <w:rPr>
                <w:rFonts w:asciiTheme="majorHAnsi" w:hAnsiTheme="majorHAnsi"/>
                <w:color w:val="000000" w:themeColor="text1"/>
                <w:szCs w:val="20"/>
              </w:rPr>
              <w:t>IRAF</w:t>
            </w:r>
          </w:p>
        </w:tc>
        <w:tc>
          <w:tcPr>
            <w:tcW w:w="1280" w:type="dxa"/>
            <w:gridSpan w:val="3"/>
          </w:tcPr>
          <w:p w:rsidR="00CF4703" w:rsidRPr="006371E8" w:rsidRDefault="00CF4703" w:rsidP="00F0473E">
            <w:pPr>
              <w:spacing w:after="160"/>
              <w:rPr>
                <w:rFonts w:asciiTheme="majorHAnsi" w:hAnsiTheme="majorHAnsi"/>
                <w:color w:val="000000" w:themeColor="text1"/>
                <w:szCs w:val="20"/>
              </w:rPr>
            </w:pPr>
            <w:r w:rsidRPr="006371E8">
              <w:rPr>
                <w:rFonts w:asciiTheme="majorHAnsi" w:hAnsiTheme="majorHAnsi"/>
                <w:color w:val="000000" w:themeColor="text1"/>
                <w:szCs w:val="20"/>
              </w:rPr>
              <w:t>21000</w:t>
            </w:r>
          </w:p>
        </w:tc>
        <w:tc>
          <w:tcPr>
            <w:tcW w:w="1031" w:type="dxa"/>
            <w:gridSpan w:val="3"/>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tcPr>
          <w:p w:rsidR="00CF4703" w:rsidRPr="00F8305D" w:rsidRDefault="00CF4703" w:rsidP="00F0473E">
            <w:pPr>
              <w:spacing w:after="160"/>
              <w:rPr>
                <w:rFonts w:asciiTheme="majorHAnsi" w:hAnsiTheme="majorHAnsi"/>
                <w:color w:val="000000" w:themeColor="text1"/>
                <w:sz w:val="20"/>
                <w:szCs w:val="20"/>
              </w:rPr>
            </w:pPr>
          </w:p>
        </w:tc>
        <w:tc>
          <w:tcPr>
            <w:tcW w:w="1319" w:type="dxa"/>
          </w:tcPr>
          <w:p w:rsidR="00CF4703" w:rsidRPr="00F8305D" w:rsidRDefault="00CF4703" w:rsidP="00F0473E">
            <w:pPr>
              <w:spacing w:after="160"/>
              <w:rPr>
                <w:rFonts w:asciiTheme="majorHAnsi" w:hAnsiTheme="majorHAnsi"/>
                <w:color w:val="000000" w:themeColor="text1"/>
                <w:sz w:val="20"/>
                <w:szCs w:val="20"/>
              </w:rPr>
            </w:pPr>
          </w:p>
        </w:tc>
      </w:tr>
      <w:tr w:rsidR="00CF4703" w:rsidRPr="00F8305D" w:rsidTr="00F0473E">
        <w:trPr>
          <w:trHeight w:val="643"/>
        </w:trPr>
        <w:tc>
          <w:tcPr>
            <w:tcW w:w="2547" w:type="dxa"/>
            <w:vMerge/>
          </w:tcPr>
          <w:p w:rsidR="00CF4703" w:rsidRPr="00A338E5" w:rsidRDefault="00CF4703" w:rsidP="00F0473E">
            <w:pPr>
              <w:rPr>
                <w:rFonts w:ascii="Arial Narrow" w:hAnsi="Arial Narrow"/>
                <w:b/>
                <w:color w:val="000000" w:themeColor="text1"/>
                <w:sz w:val="24"/>
                <w:szCs w:val="24"/>
              </w:rPr>
            </w:pPr>
          </w:p>
        </w:tc>
        <w:tc>
          <w:tcPr>
            <w:tcW w:w="5242" w:type="dxa"/>
          </w:tcPr>
          <w:p w:rsidR="00CF4703" w:rsidRPr="00F8305D" w:rsidRDefault="00CF4703" w:rsidP="00F0473E">
            <w:pPr>
              <w:rPr>
                <w:rFonts w:asciiTheme="majorHAnsi" w:hAnsiTheme="majorHAnsi"/>
                <w:bCs/>
                <w:color w:val="000000" w:themeColor="text1"/>
                <w:sz w:val="20"/>
                <w:szCs w:val="20"/>
              </w:rPr>
            </w:pPr>
            <w:r>
              <w:rPr>
                <w:rFonts w:asciiTheme="majorHAnsi" w:hAnsiTheme="majorHAnsi"/>
                <w:bCs/>
                <w:color w:val="000000" w:themeColor="text1"/>
                <w:sz w:val="20"/>
                <w:szCs w:val="20"/>
              </w:rPr>
              <w:t xml:space="preserve">2.9 : Acquérir des outils d’analyse, de quarantaine </w:t>
            </w:r>
            <w:proofErr w:type="gramStart"/>
            <w:r>
              <w:rPr>
                <w:rFonts w:asciiTheme="majorHAnsi" w:hAnsiTheme="majorHAnsi"/>
                <w:bCs/>
                <w:color w:val="000000" w:themeColor="text1"/>
                <w:sz w:val="20"/>
                <w:szCs w:val="20"/>
              </w:rPr>
              <w:t>et  de</w:t>
            </w:r>
            <w:proofErr w:type="gramEnd"/>
            <w:r>
              <w:rPr>
                <w:rFonts w:asciiTheme="majorHAnsi" w:hAnsiTheme="majorHAnsi"/>
                <w:bCs/>
                <w:color w:val="000000" w:themeColor="text1"/>
                <w:sz w:val="20"/>
                <w:szCs w:val="20"/>
              </w:rPr>
              <w:t xml:space="preserve"> déplacement</w:t>
            </w:r>
          </w:p>
        </w:tc>
        <w:tc>
          <w:tcPr>
            <w:tcW w:w="1280" w:type="dxa"/>
          </w:tcPr>
          <w:p w:rsidR="00CF4703" w:rsidRPr="006371E8" w:rsidRDefault="00CF4703" w:rsidP="00F0473E">
            <w:pPr>
              <w:rPr>
                <w:rFonts w:asciiTheme="majorHAnsi" w:hAnsiTheme="majorHAnsi"/>
                <w:color w:val="000000" w:themeColor="text1"/>
                <w:szCs w:val="20"/>
              </w:rPr>
            </w:pPr>
            <w:r w:rsidRPr="006371E8">
              <w:rPr>
                <w:rFonts w:asciiTheme="majorHAnsi" w:hAnsiTheme="majorHAnsi"/>
                <w:color w:val="000000" w:themeColor="text1"/>
                <w:szCs w:val="20"/>
              </w:rPr>
              <w:t>DGA</w:t>
            </w:r>
          </w:p>
        </w:tc>
        <w:tc>
          <w:tcPr>
            <w:tcW w:w="1800" w:type="dxa"/>
          </w:tcPr>
          <w:p w:rsidR="00CF4703" w:rsidRPr="006371E8" w:rsidRDefault="00CF4703" w:rsidP="00F0473E">
            <w:pPr>
              <w:spacing w:after="160"/>
              <w:rPr>
                <w:rFonts w:asciiTheme="majorHAnsi" w:hAnsiTheme="majorHAnsi"/>
                <w:color w:val="000000" w:themeColor="text1"/>
                <w:szCs w:val="20"/>
              </w:rPr>
            </w:pPr>
            <w:r w:rsidRPr="006371E8">
              <w:rPr>
                <w:rFonts w:asciiTheme="majorHAnsi" w:hAnsiTheme="majorHAnsi"/>
                <w:color w:val="000000" w:themeColor="text1"/>
                <w:szCs w:val="20"/>
              </w:rPr>
              <w:t>IRAF AGASA</w:t>
            </w:r>
          </w:p>
        </w:tc>
        <w:tc>
          <w:tcPr>
            <w:tcW w:w="1280" w:type="dxa"/>
            <w:gridSpan w:val="3"/>
          </w:tcPr>
          <w:p w:rsidR="00CF4703" w:rsidRPr="006371E8" w:rsidRDefault="00CF4703" w:rsidP="00F0473E">
            <w:pPr>
              <w:spacing w:after="160"/>
              <w:rPr>
                <w:rFonts w:asciiTheme="majorHAnsi" w:hAnsiTheme="majorHAnsi"/>
                <w:color w:val="000000" w:themeColor="text1"/>
                <w:szCs w:val="20"/>
              </w:rPr>
            </w:pPr>
            <w:r w:rsidRPr="006371E8">
              <w:rPr>
                <w:rFonts w:asciiTheme="majorHAnsi" w:hAnsiTheme="majorHAnsi"/>
                <w:color w:val="000000" w:themeColor="text1"/>
                <w:szCs w:val="20"/>
              </w:rPr>
              <w:t>36000</w:t>
            </w:r>
          </w:p>
        </w:tc>
        <w:tc>
          <w:tcPr>
            <w:tcW w:w="1031" w:type="dxa"/>
            <w:gridSpan w:val="3"/>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278" w:type="dxa"/>
            <w:gridSpan w:val="2"/>
            <w:shd w:val="clear" w:color="auto" w:fill="FFC000"/>
          </w:tcPr>
          <w:p w:rsidR="00CF4703" w:rsidRPr="00F8305D" w:rsidRDefault="00CF4703" w:rsidP="00F0473E">
            <w:pPr>
              <w:spacing w:after="160"/>
              <w:rPr>
                <w:rFonts w:asciiTheme="majorHAnsi" w:hAnsiTheme="majorHAnsi"/>
                <w:color w:val="000000" w:themeColor="text1"/>
                <w:sz w:val="20"/>
                <w:szCs w:val="20"/>
              </w:rPr>
            </w:pPr>
          </w:p>
        </w:tc>
        <w:tc>
          <w:tcPr>
            <w:tcW w:w="1319" w:type="dxa"/>
          </w:tcPr>
          <w:p w:rsidR="00CF4703" w:rsidRPr="00F8305D" w:rsidRDefault="00CF4703" w:rsidP="00F0473E">
            <w:pPr>
              <w:spacing w:after="160"/>
              <w:rPr>
                <w:rFonts w:asciiTheme="majorHAnsi" w:hAnsiTheme="majorHAnsi"/>
                <w:color w:val="000000" w:themeColor="text1"/>
                <w:sz w:val="20"/>
                <w:szCs w:val="20"/>
              </w:rPr>
            </w:pPr>
          </w:p>
        </w:tc>
      </w:tr>
      <w:tr w:rsidR="00CF4703" w:rsidRPr="00F8305D" w:rsidTr="00F0473E">
        <w:tc>
          <w:tcPr>
            <w:tcW w:w="15777" w:type="dxa"/>
            <w:gridSpan w:val="13"/>
            <w:shd w:val="clear" w:color="auto" w:fill="92D050"/>
          </w:tcPr>
          <w:p w:rsidR="00CF4703" w:rsidRPr="00F8305D" w:rsidRDefault="00CF4703" w:rsidP="00CF4703">
            <w:pPr>
              <w:numPr>
                <w:ilvl w:val="0"/>
                <w:numId w:val="6"/>
              </w:numPr>
              <w:jc w:val="center"/>
              <w:rPr>
                <w:rFonts w:asciiTheme="majorHAnsi" w:hAnsiTheme="majorHAnsi"/>
                <w:b/>
                <w:bCs/>
                <w:color w:val="000000" w:themeColor="text1"/>
                <w:sz w:val="28"/>
              </w:rPr>
            </w:pPr>
            <w:r w:rsidRPr="00E00F6D">
              <w:rPr>
                <w:rFonts w:asciiTheme="majorHAnsi" w:hAnsiTheme="majorHAnsi"/>
                <w:b/>
                <w:bCs/>
                <w:color w:val="000000" w:themeColor="text1"/>
                <w:sz w:val="28"/>
                <w:shd w:val="clear" w:color="auto" w:fill="92D050"/>
              </w:rPr>
              <w:t>Axe stratégique N°3 : Evaluation</w:t>
            </w:r>
            <w:r w:rsidRPr="00F8305D">
              <w:rPr>
                <w:rFonts w:asciiTheme="majorHAnsi" w:hAnsiTheme="majorHAnsi"/>
                <w:b/>
                <w:bCs/>
                <w:color w:val="000000" w:themeColor="text1"/>
                <w:sz w:val="28"/>
              </w:rPr>
              <w:t xml:space="preserve"> des impacts</w:t>
            </w:r>
          </w:p>
        </w:tc>
      </w:tr>
      <w:tr w:rsidR="00CF4703" w:rsidRPr="00F8305D" w:rsidTr="00F0473E">
        <w:tc>
          <w:tcPr>
            <w:tcW w:w="2547" w:type="dxa"/>
            <w:vMerge w:val="restart"/>
          </w:tcPr>
          <w:p w:rsidR="00CF4703" w:rsidRPr="00F8305D" w:rsidRDefault="00CF4703" w:rsidP="00F0473E">
            <w:pPr>
              <w:rPr>
                <w:rFonts w:asciiTheme="majorHAnsi" w:hAnsiTheme="majorHAnsi"/>
                <w:color w:val="000000" w:themeColor="text1"/>
              </w:rPr>
            </w:pPr>
            <w:r w:rsidRPr="00F8305D">
              <w:rPr>
                <w:rFonts w:asciiTheme="majorHAnsi" w:hAnsiTheme="majorHAnsi"/>
                <w:b/>
                <w:color w:val="000000" w:themeColor="text1"/>
              </w:rPr>
              <w:t>Objectif</w:t>
            </w:r>
          </w:p>
        </w:tc>
        <w:tc>
          <w:tcPr>
            <w:tcW w:w="5242" w:type="dxa"/>
            <w:vMerge w:val="restart"/>
          </w:tcPr>
          <w:p w:rsidR="00CF4703" w:rsidRPr="00F8305D" w:rsidRDefault="00CF4703" w:rsidP="00F0473E">
            <w:pPr>
              <w:rPr>
                <w:rFonts w:asciiTheme="majorHAnsi" w:hAnsiTheme="majorHAnsi"/>
                <w:b/>
                <w:color w:val="000000" w:themeColor="text1"/>
              </w:rPr>
            </w:pPr>
            <w:r w:rsidRPr="00F8305D">
              <w:rPr>
                <w:rFonts w:asciiTheme="majorHAnsi" w:hAnsiTheme="majorHAnsi"/>
                <w:b/>
                <w:color w:val="000000" w:themeColor="text1"/>
              </w:rPr>
              <w:t>Actions</w:t>
            </w:r>
          </w:p>
        </w:tc>
        <w:tc>
          <w:tcPr>
            <w:tcW w:w="128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 responsable</w:t>
            </w:r>
          </w:p>
        </w:tc>
        <w:tc>
          <w:tcPr>
            <w:tcW w:w="180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Institutions collaboratrices</w:t>
            </w:r>
          </w:p>
        </w:tc>
        <w:tc>
          <w:tcPr>
            <w:tcW w:w="1280" w:type="dxa"/>
            <w:gridSpan w:val="3"/>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Cout estimé (USD)</w:t>
            </w:r>
          </w:p>
        </w:tc>
        <w:tc>
          <w:tcPr>
            <w:tcW w:w="3628" w:type="dxa"/>
            <w:gridSpan w:val="6"/>
            <w:tcBorders>
              <w:bottom w:val="single" w:sz="4" w:space="0" w:color="auto"/>
            </w:tcBorders>
          </w:tcPr>
          <w:p w:rsidR="00CF4703" w:rsidRPr="007719C3" w:rsidRDefault="00CF4703" w:rsidP="00F0473E">
            <w:pPr>
              <w:jc w:val="center"/>
              <w:rPr>
                <w:rFonts w:asciiTheme="majorHAnsi" w:hAnsiTheme="majorHAnsi"/>
                <w:b/>
                <w:color w:val="000000" w:themeColor="text1"/>
                <w:sz w:val="20"/>
              </w:rPr>
            </w:pPr>
            <w:r w:rsidRPr="007719C3">
              <w:rPr>
                <w:rFonts w:asciiTheme="majorHAnsi" w:hAnsiTheme="majorHAnsi"/>
                <w:b/>
                <w:color w:val="000000" w:themeColor="text1"/>
                <w:sz w:val="20"/>
              </w:rPr>
              <w:t>Echéance</w:t>
            </w: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vMerge/>
          </w:tcPr>
          <w:p w:rsidR="00CF4703" w:rsidRPr="00F8305D" w:rsidRDefault="00CF4703" w:rsidP="00F0473E">
            <w:pPr>
              <w:rPr>
                <w:rFonts w:asciiTheme="majorHAnsi" w:hAnsiTheme="majorHAnsi"/>
                <w:b/>
                <w:color w:val="000000" w:themeColor="text1"/>
              </w:rPr>
            </w:pPr>
          </w:p>
        </w:tc>
        <w:tc>
          <w:tcPr>
            <w:tcW w:w="128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80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280" w:type="dxa"/>
            <w:gridSpan w:val="3"/>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162" w:type="dxa"/>
            <w:gridSpan w:val="4"/>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Court terme</w:t>
            </w:r>
          </w:p>
        </w:tc>
        <w:tc>
          <w:tcPr>
            <w:tcW w:w="1147"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Moyen terme</w:t>
            </w:r>
          </w:p>
        </w:tc>
        <w:tc>
          <w:tcPr>
            <w:tcW w:w="1319"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Long terme</w:t>
            </w:r>
          </w:p>
        </w:tc>
      </w:tr>
      <w:tr w:rsidR="00CF4703" w:rsidRPr="00F8305D" w:rsidTr="00F0473E">
        <w:tc>
          <w:tcPr>
            <w:tcW w:w="2547" w:type="dxa"/>
            <w:vMerge w:val="restart"/>
          </w:tcPr>
          <w:p w:rsidR="00CF4703" w:rsidRPr="00F8305D" w:rsidRDefault="00CF4703" w:rsidP="00F0473E">
            <w:pPr>
              <w:rPr>
                <w:rFonts w:asciiTheme="majorHAnsi" w:hAnsiTheme="majorHAnsi"/>
                <w:b/>
                <w:color w:val="000000" w:themeColor="text1"/>
              </w:rPr>
            </w:pPr>
            <w:r w:rsidRPr="00F8305D">
              <w:rPr>
                <w:rFonts w:ascii="Arial Narrow" w:hAnsi="Arial Narrow"/>
                <w:b/>
                <w:color w:val="000000" w:themeColor="text1"/>
                <w:sz w:val="24"/>
                <w:szCs w:val="24"/>
              </w:rPr>
              <w:t>Evaluer l'incidence et la gravité de l'infestation de la CLA et estimer les pertes</w:t>
            </w:r>
          </w:p>
        </w:tc>
        <w:tc>
          <w:tcPr>
            <w:tcW w:w="5242" w:type="dxa"/>
          </w:tcPr>
          <w:p w:rsidR="00CF4703" w:rsidRPr="0085320A" w:rsidRDefault="00CF4703" w:rsidP="00F0473E">
            <w:pPr>
              <w:rPr>
                <w:rFonts w:asciiTheme="majorHAnsi" w:hAnsiTheme="majorHAnsi"/>
                <w:color w:val="000000" w:themeColor="text1"/>
                <w:sz w:val="20"/>
              </w:rPr>
            </w:pPr>
            <w:r w:rsidRPr="0085320A">
              <w:rPr>
                <w:rFonts w:asciiTheme="majorHAnsi" w:hAnsiTheme="majorHAnsi"/>
                <w:bCs/>
                <w:color w:val="000000" w:themeColor="text1"/>
                <w:sz w:val="20"/>
              </w:rPr>
              <w:t xml:space="preserve">3.1 : </w:t>
            </w:r>
            <w:r w:rsidRPr="0085320A">
              <w:rPr>
                <w:rFonts w:asciiTheme="majorHAnsi" w:hAnsiTheme="majorHAnsi"/>
                <w:color w:val="000000" w:themeColor="text1"/>
                <w:sz w:val="20"/>
              </w:rPr>
              <w:t>Elaborer et diffuser un guide méthodologie harmonisée d’évaluation des dégâts et pertes de production et de revenu</w:t>
            </w:r>
          </w:p>
        </w:tc>
        <w:tc>
          <w:tcPr>
            <w:tcW w:w="1280" w:type="dxa"/>
            <w:shd w:val="clear" w:color="auto" w:fill="auto"/>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DGEFRA</w:t>
            </w:r>
          </w:p>
        </w:tc>
        <w:tc>
          <w:tcPr>
            <w:tcW w:w="1800" w:type="dxa"/>
            <w:shd w:val="clear" w:color="auto" w:fill="auto"/>
          </w:tcPr>
          <w:p w:rsidR="00CF4703" w:rsidRPr="00F8305D" w:rsidRDefault="00CF4703" w:rsidP="00F0473E">
            <w:pPr>
              <w:rPr>
                <w:rFonts w:asciiTheme="majorHAnsi" w:hAnsiTheme="majorHAnsi"/>
                <w:color w:val="000000" w:themeColor="text1"/>
              </w:rPr>
            </w:pPr>
          </w:p>
        </w:tc>
        <w:tc>
          <w:tcPr>
            <w:tcW w:w="1280" w:type="dxa"/>
            <w:gridSpan w:val="3"/>
            <w:shd w:val="clear" w:color="auto" w:fill="auto"/>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8900</w:t>
            </w:r>
          </w:p>
        </w:tc>
        <w:tc>
          <w:tcPr>
            <w:tcW w:w="1162" w:type="dxa"/>
            <w:gridSpan w:val="4"/>
            <w:shd w:val="clear" w:color="auto" w:fill="auto"/>
          </w:tcPr>
          <w:p w:rsidR="00CF4703" w:rsidRPr="00F8305D" w:rsidRDefault="00CF4703" w:rsidP="00F0473E">
            <w:pPr>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color w:val="000000" w:themeColor="text1"/>
                <w:sz w:val="20"/>
              </w:rPr>
            </w:pPr>
            <w:r w:rsidRPr="0085320A">
              <w:rPr>
                <w:rFonts w:asciiTheme="majorHAnsi" w:hAnsiTheme="majorHAnsi"/>
                <w:bCs/>
                <w:color w:val="000000" w:themeColor="text1"/>
                <w:sz w:val="20"/>
              </w:rPr>
              <w:t xml:space="preserve">3.2 : </w:t>
            </w:r>
            <w:r w:rsidRPr="0085320A">
              <w:rPr>
                <w:rFonts w:asciiTheme="majorHAnsi" w:hAnsiTheme="majorHAnsi"/>
                <w:color w:val="000000" w:themeColor="text1"/>
                <w:sz w:val="20"/>
              </w:rPr>
              <w:t>Evaluer les superficies infestées ainsi que l’estimation des pertes de production et financière</w:t>
            </w:r>
          </w:p>
        </w:tc>
        <w:tc>
          <w:tcPr>
            <w:tcW w:w="1280" w:type="dxa"/>
          </w:tcPr>
          <w:p w:rsidR="00CF4703" w:rsidRPr="00F8305D" w:rsidRDefault="00CF4703" w:rsidP="00F0473E">
            <w:pPr>
              <w:rPr>
                <w:rFonts w:asciiTheme="majorHAnsi" w:hAnsiTheme="majorHAnsi"/>
                <w:color w:val="000000" w:themeColor="text1"/>
              </w:rPr>
            </w:pPr>
            <w:proofErr w:type="spellStart"/>
            <w:r w:rsidRPr="00F8305D">
              <w:rPr>
                <w:rFonts w:asciiTheme="majorHAnsi" w:hAnsiTheme="majorHAnsi"/>
                <w:color w:val="000000" w:themeColor="text1"/>
              </w:rPr>
              <w:t>Task</w:t>
            </w:r>
            <w:proofErr w:type="spellEnd"/>
            <w:r w:rsidRPr="00F8305D">
              <w:rPr>
                <w:rFonts w:asciiTheme="majorHAnsi" w:hAnsiTheme="majorHAnsi"/>
                <w:color w:val="000000" w:themeColor="text1"/>
              </w:rPr>
              <w:t xml:space="preserve"> Force CLA</w:t>
            </w:r>
          </w:p>
        </w:tc>
        <w:tc>
          <w:tcPr>
            <w:tcW w:w="180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DGDR, DGA, </w:t>
            </w:r>
            <w:r w:rsidRPr="002B69ED">
              <w:rPr>
                <w:rFonts w:asciiTheme="majorHAnsi" w:hAnsiTheme="majorHAnsi"/>
                <w:color w:val="000000" w:themeColor="text1"/>
              </w:rPr>
              <w:t xml:space="preserve">DGSEE </w:t>
            </w:r>
            <w:r w:rsidRPr="00F8305D">
              <w:rPr>
                <w:rFonts w:asciiTheme="majorHAnsi" w:hAnsiTheme="majorHAnsi"/>
                <w:color w:val="000000" w:themeColor="text1"/>
              </w:rPr>
              <w:t>DGEFRA</w:t>
            </w:r>
          </w:p>
        </w:tc>
        <w:tc>
          <w:tcPr>
            <w:tcW w:w="1280" w:type="dxa"/>
            <w:gridSpan w:val="3"/>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5500</w:t>
            </w:r>
          </w:p>
        </w:tc>
        <w:tc>
          <w:tcPr>
            <w:tcW w:w="1162" w:type="dxa"/>
            <w:gridSpan w:val="4"/>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shd w:val="clear" w:color="auto" w:fill="FFC000"/>
          </w:tcPr>
          <w:p w:rsidR="00CF4703" w:rsidRPr="00F8305D" w:rsidRDefault="00CF4703" w:rsidP="00F0473E">
            <w:pPr>
              <w:spacing w:after="160"/>
              <w:rPr>
                <w:rFonts w:asciiTheme="majorHAnsi" w:hAnsiTheme="majorHAnsi"/>
                <w:b/>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color w:val="000000" w:themeColor="text1"/>
                <w:sz w:val="20"/>
              </w:rPr>
            </w:pPr>
            <w:r w:rsidRPr="0085320A">
              <w:rPr>
                <w:rFonts w:asciiTheme="majorHAnsi" w:hAnsiTheme="majorHAnsi"/>
                <w:color w:val="000000" w:themeColor="text1"/>
                <w:sz w:val="20"/>
              </w:rPr>
              <w:t xml:space="preserve">3.3 : Actualiser et partager les informations </w:t>
            </w:r>
            <w:proofErr w:type="gramStart"/>
            <w:r w:rsidRPr="0085320A">
              <w:rPr>
                <w:rFonts w:asciiTheme="majorHAnsi" w:hAnsiTheme="majorHAnsi"/>
                <w:color w:val="000000" w:themeColor="text1"/>
                <w:sz w:val="20"/>
              </w:rPr>
              <w:t>relatives  à</w:t>
            </w:r>
            <w:proofErr w:type="gramEnd"/>
            <w:r w:rsidRPr="0085320A">
              <w:rPr>
                <w:rFonts w:asciiTheme="majorHAnsi" w:hAnsiTheme="majorHAnsi"/>
                <w:color w:val="000000" w:themeColor="text1"/>
                <w:sz w:val="20"/>
              </w:rPr>
              <w:t xml:space="preserve"> l’impact de la CLA</w:t>
            </w:r>
          </w:p>
        </w:tc>
        <w:tc>
          <w:tcPr>
            <w:tcW w:w="1280" w:type="dxa"/>
          </w:tcPr>
          <w:p w:rsidR="00CF4703" w:rsidRPr="00F8305D" w:rsidRDefault="00CF4703" w:rsidP="00F0473E">
            <w:pPr>
              <w:rPr>
                <w:rFonts w:asciiTheme="majorHAnsi" w:hAnsiTheme="majorHAnsi"/>
                <w:color w:val="000000" w:themeColor="text1"/>
              </w:rPr>
            </w:pPr>
            <w:proofErr w:type="spellStart"/>
            <w:r>
              <w:rPr>
                <w:rFonts w:asciiTheme="majorHAnsi" w:hAnsiTheme="majorHAnsi"/>
                <w:color w:val="000000" w:themeColor="text1"/>
              </w:rPr>
              <w:t>Task</w:t>
            </w:r>
            <w:proofErr w:type="spellEnd"/>
            <w:r>
              <w:rPr>
                <w:rFonts w:asciiTheme="majorHAnsi" w:hAnsiTheme="majorHAnsi"/>
                <w:color w:val="000000" w:themeColor="text1"/>
              </w:rPr>
              <w:t xml:space="preserve"> Force CLA</w:t>
            </w:r>
          </w:p>
        </w:tc>
        <w:tc>
          <w:tcPr>
            <w:tcW w:w="180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DGDR, DGA, </w:t>
            </w:r>
            <w:r w:rsidRPr="002B69ED">
              <w:rPr>
                <w:szCs w:val="24"/>
              </w:rPr>
              <w:t>DGSEE</w:t>
            </w:r>
            <w:r>
              <w:rPr>
                <w:rStyle w:val="Appelnotedebasdep"/>
                <w:szCs w:val="24"/>
              </w:rPr>
              <w:footnoteReference w:id="11"/>
            </w:r>
            <w:r w:rsidRPr="00F8305D">
              <w:rPr>
                <w:rFonts w:asciiTheme="majorHAnsi" w:hAnsiTheme="majorHAnsi"/>
                <w:color w:val="000000" w:themeColor="text1"/>
              </w:rPr>
              <w:t>DGEFRA</w:t>
            </w:r>
          </w:p>
        </w:tc>
        <w:tc>
          <w:tcPr>
            <w:tcW w:w="1280" w:type="dxa"/>
            <w:gridSpan w:val="3"/>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0</w:t>
            </w:r>
          </w:p>
        </w:tc>
        <w:tc>
          <w:tcPr>
            <w:tcW w:w="1162" w:type="dxa"/>
            <w:gridSpan w:val="4"/>
          </w:tcPr>
          <w:p w:rsidR="00CF4703" w:rsidRPr="00F8305D" w:rsidRDefault="00CF4703" w:rsidP="00F0473E">
            <w:pPr>
              <w:rPr>
                <w:rFonts w:asciiTheme="majorHAnsi" w:hAnsiTheme="majorHAnsi"/>
                <w:color w:val="000000" w:themeColor="text1"/>
              </w:rPr>
            </w:pPr>
          </w:p>
        </w:tc>
        <w:tc>
          <w:tcPr>
            <w:tcW w:w="1147" w:type="dxa"/>
          </w:tcPr>
          <w:p w:rsidR="00CF4703" w:rsidRPr="00F8305D" w:rsidRDefault="00CF4703" w:rsidP="00F0473E">
            <w:pPr>
              <w:rPr>
                <w:rFonts w:asciiTheme="majorHAnsi" w:hAnsiTheme="majorHAnsi"/>
                <w:color w:val="000000" w:themeColor="text1"/>
              </w:rPr>
            </w:pPr>
          </w:p>
        </w:tc>
        <w:tc>
          <w:tcPr>
            <w:tcW w:w="1319" w:type="dxa"/>
            <w:shd w:val="clear" w:color="auto" w:fill="FFC000"/>
          </w:tcPr>
          <w:p w:rsidR="00CF4703" w:rsidRPr="00F8305D" w:rsidRDefault="00CF4703" w:rsidP="00F0473E">
            <w:pPr>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color w:val="000000" w:themeColor="text1"/>
                <w:sz w:val="20"/>
              </w:rPr>
            </w:pPr>
            <w:r w:rsidRPr="0085320A">
              <w:rPr>
                <w:rFonts w:asciiTheme="majorHAnsi" w:hAnsiTheme="majorHAnsi"/>
                <w:bCs/>
                <w:color w:val="000000" w:themeColor="text1"/>
                <w:sz w:val="20"/>
              </w:rPr>
              <w:t xml:space="preserve">3.4: Organiser une formation nationale des techniciens </w:t>
            </w:r>
            <w:proofErr w:type="gramStart"/>
            <w:r w:rsidRPr="0085320A">
              <w:rPr>
                <w:rFonts w:asciiTheme="majorHAnsi" w:hAnsiTheme="majorHAnsi"/>
                <w:bCs/>
                <w:color w:val="000000" w:themeColor="text1"/>
                <w:sz w:val="20"/>
              </w:rPr>
              <w:t>agricoles  sur</w:t>
            </w:r>
            <w:proofErr w:type="gramEnd"/>
            <w:r w:rsidRPr="0085320A">
              <w:rPr>
                <w:rFonts w:asciiTheme="majorHAnsi" w:hAnsiTheme="majorHAnsi"/>
                <w:bCs/>
                <w:color w:val="000000" w:themeColor="text1"/>
                <w:sz w:val="20"/>
              </w:rPr>
              <w:t xml:space="preserve"> l’estimation des dégâts et des pertes liés à 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DGA</w:t>
            </w:r>
          </w:p>
        </w:tc>
        <w:tc>
          <w:tcPr>
            <w:tcW w:w="1800" w:type="dxa"/>
          </w:tcPr>
          <w:p w:rsidR="00CF4703" w:rsidRPr="00F8305D" w:rsidRDefault="00CF4703" w:rsidP="00F0473E">
            <w:pPr>
              <w:rPr>
                <w:rFonts w:asciiTheme="majorHAnsi" w:hAnsiTheme="majorHAnsi"/>
                <w:color w:val="000000" w:themeColor="text1"/>
              </w:rPr>
            </w:pPr>
            <w:r w:rsidRPr="002B69ED">
              <w:rPr>
                <w:szCs w:val="24"/>
              </w:rPr>
              <w:t>DGSEE</w:t>
            </w:r>
            <w:r>
              <w:rPr>
                <w:rStyle w:val="Appelnotedebasdep"/>
                <w:szCs w:val="24"/>
              </w:rPr>
              <w:footnoteReference w:id="12"/>
            </w:r>
            <w:r w:rsidRPr="00F8305D">
              <w:rPr>
                <w:rFonts w:asciiTheme="majorHAnsi" w:hAnsiTheme="majorHAnsi"/>
                <w:color w:val="000000" w:themeColor="text1"/>
              </w:rPr>
              <w:t>DGEFRA</w:t>
            </w:r>
          </w:p>
        </w:tc>
        <w:tc>
          <w:tcPr>
            <w:tcW w:w="1280" w:type="dxa"/>
            <w:gridSpan w:val="3"/>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24000</w:t>
            </w:r>
          </w:p>
        </w:tc>
        <w:tc>
          <w:tcPr>
            <w:tcW w:w="1162" w:type="dxa"/>
            <w:gridSpan w:val="4"/>
            <w:shd w:val="clear" w:color="auto" w:fill="FFC000"/>
          </w:tcPr>
          <w:p w:rsidR="00CF4703" w:rsidRPr="00F8305D" w:rsidRDefault="00CF4703" w:rsidP="00F0473E">
            <w:pPr>
              <w:rPr>
                <w:rFonts w:asciiTheme="majorHAnsi" w:hAnsiTheme="majorHAnsi"/>
                <w:color w:val="000000" w:themeColor="text1"/>
              </w:rPr>
            </w:pPr>
          </w:p>
        </w:tc>
        <w:tc>
          <w:tcPr>
            <w:tcW w:w="1147" w:type="dxa"/>
          </w:tcPr>
          <w:p w:rsidR="00CF4703" w:rsidRPr="00F8305D" w:rsidRDefault="00CF4703" w:rsidP="00F0473E">
            <w:pPr>
              <w:rPr>
                <w:rFonts w:asciiTheme="majorHAnsi" w:hAnsiTheme="majorHAnsi"/>
                <w:color w:val="000000" w:themeColor="text1"/>
              </w:rPr>
            </w:pPr>
          </w:p>
        </w:tc>
        <w:tc>
          <w:tcPr>
            <w:tcW w:w="1319" w:type="dxa"/>
          </w:tcPr>
          <w:p w:rsidR="00CF4703" w:rsidRPr="00F8305D" w:rsidRDefault="00CF4703" w:rsidP="00F0473E">
            <w:pPr>
              <w:rPr>
                <w:rFonts w:asciiTheme="majorHAnsi" w:hAnsiTheme="majorHAnsi"/>
                <w:color w:val="000000" w:themeColor="text1"/>
              </w:rPr>
            </w:pPr>
          </w:p>
        </w:tc>
      </w:tr>
      <w:tr w:rsidR="00CF4703" w:rsidRPr="00F8305D" w:rsidTr="00F0473E">
        <w:tc>
          <w:tcPr>
            <w:tcW w:w="15777" w:type="dxa"/>
            <w:gridSpan w:val="13"/>
            <w:shd w:val="clear" w:color="auto" w:fill="92D050"/>
          </w:tcPr>
          <w:p w:rsidR="00CF4703" w:rsidRPr="0085320A" w:rsidRDefault="00CF4703" w:rsidP="00F0473E">
            <w:pPr>
              <w:spacing w:line="259" w:lineRule="auto"/>
              <w:jc w:val="center"/>
              <w:rPr>
                <w:rFonts w:asciiTheme="majorHAnsi" w:hAnsiTheme="majorHAnsi"/>
                <w:color w:val="000000" w:themeColor="text1"/>
                <w:sz w:val="28"/>
              </w:rPr>
            </w:pPr>
            <w:r w:rsidRPr="0085320A">
              <w:rPr>
                <w:rFonts w:asciiTheme="majorHAnsi" w:hAnsiTheme="majorHAnsi"/>
                <w:b/>
                <w:bCs/>
                <w:color w:val="000000" w:themeColor="text1"/>
                <w:sz w:val="28"/>
              </w:rPr>
              <w:t>Axe stratégique N°4 : Coordination des interventions, communication et sensibilisation</w:t>
            </w:r>
          </w:p>
        </w:tc>
      </w:tr>
      <w:tr w:rsidR="00CF4703" w:rsidRPr="00F8305D" w:rsidTr="00F0473E">
        <w:tc>
          <w:tcPr>
            <w:tcW w:w="2547" w:type="dxa"/>
            <w:vMerge w:val="restart"/>
          </w:tcPr>
          <w:p w:rsidR="00CF4703" w:rsidRPr="00F8305D" w:rsidRDefault="00CF4703" w:rsidP="00F0473E">
            <w:pPr>
              <w:rPr>
                <w:rFonts w:asciiTheme="majorHAnsi" w:hAnsiTheme="majorHAnsi"/>
                <w:color w:val="000000" w:themeColor="text1"/>
              </w:rPr>
            </w:pPr>
            <w:r w:rsidRPr="00F8305D">
              <w:rPr>
                <w:rFonts w:asciiTheme="majorHAnsi" w:hAnsiTheme="majorHAnsi"/>
                <w:b/>
                <w:color w:val="000000" w:themeColor="text1"/>
              </w:rPr>
              <w:t>Objectif</w:t>
            </w:r>
          </w:p>
        </w:tc>
        <w:tc>
          <w:tcPr>
            <w:tcW w:w="5242" w:type="dxa"/>
            <w:vMerge w:val="restart"/>
          </w:tcPr>
          <w:p w:rsidR="00CF4703" w:rsidRPr="0085320A" w:rsidRDefault="00CF4703" w:rsidP="00F0473E">
            <w:pPr>
              <w:rPr>
                <w:rFonts w:asciiTheme="majorHAnsi" w:hAnsiTheme="majorHAnsi"/>
                <w:b/>
                <w:color w:val="000000" w:themeColor="text1"/>
              </w:rPr>
            </w:pPr>
            <w:r w:rsidRPr="0085320A">
              <w:rPr>
                <w:rFonts w:asciiTheme="majorHAnsi" w:hAnsiTheme="majorHAnsi"/>
                <w:b/>
                <w:color w:val="000000" w:themeColor="text1"/>
              </w:rPr>
              <w:t>Actions</w:t>
            </w:r>
          </w:p>
        </w:tc>
        <w:tc>
          <w:tcPr>
            <w:tcW w:w="128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 responsable</w:t>
            </w:r>
          </w:p>
        </w:tc>
        <w:tc>
          <w:tcPr>
            <w:tcW w:w="1824" w:type="dxa"/>
            <w:gridSpan w:val="2"/>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Institutions collaboratrices</w:t>
            </w:r>
          </w:p>
        </w:tc>
        <w:tc>
          <w:tcPr>
            <w:tcW w:w="1280" w:type="dxa"/>
            <w:gridSpan w:val="3"/>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Cout estimé (USD)</w:t>
            </w:r>
          </w:p>
        </w:tc>
        <w:tc>
          <w:tcPr>
            <w:tcW w:w="3604" w:type="dxa"/>
            <w:gridSpan w:val="5"/>
            <w:tcBorders>
              <w:bottom w:val="single" w:sz="4" w:space="0" w:color="auto"/>
            </w:tcBorders>
          </w:tcPr>
          <w:p w:rsidR="00CF4703" w:rsidRPr="007719C3" w:rsidRDefault="00CF4703" w:rsidP="00F0473E">
            <w:pPr>
              <w:jc w:val="center"/>
              <w:rPr>
                <w:rFonts w:asciiTheme="majorHAnsi" w:hAnsiTheme="majorHAnsi"/>
                <w:b/>
                <w:color w:val="000000" w:themeColor="text1"/>
                <w:sz w:val="20"/>
              </w:rPr>
            </w:pPr>
            <w:r w:rsidRPr="007719C3">
              <w:rPr>
                <w:rFonts w:asciiTheme="majorHAnsi" w:hAnsiTheme="majorHAnsi"/>
                <w:b/>
                <w:color w:val="000000" w:themeColor="text1"/>
                <w:sz w:val="20"/>
              </w:rPr>
              <w:t>Echéance</w:t>
            </w: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vMerge/>
          </w:tcPr>
          <w:p w:rsidR="00CF4703" w:rsidRPr="0085320A" w:rsidRDefault="00CF4703" w:rsidP="00F0473E">
            <w:pPr>
              <w:rPr>
                <w:rFonts w:asciiTheme="majorHAnsi" w:hAnsiTheme="majorHAnsi"/>
                <w:b/>
                <w:color w:val="000000" w:themeColor="text1"/>
              </w:rPr>
            </w:pPr>
          </w:p>
        </w:tc>
        <w:tc>
          <w:tcPr>
            <w:tcW w:w="128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824" w:type="dxa"/>
            <w:gridSpan w:val="2"/>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280" w:type="dxa"/>
            <w:gridSpan w:val="3"/>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138" w:type="dxa"/>
            <w:gridSpan w:val="3"/>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Court terme</w:t>
            </w:r>
          </w:p>
        </w:tc>
        <w:tc>
          <w:tcPr>
            <w:tcW w:w="1147"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Moyen terme</w:t>
            </w:r>
          </w:p>
        </w:tc>
        <w:tc>
          <w:tcPr>
            <w:tcW w:w="1319"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Long terme</w:t>
            </w:r>
          </w:p>
        </w:tc>
      </w:tr>
      <w:tr w:rsidR="00CF4703" w:rsidRPr="00F8305D" w:rsidTr="00F0473E">
        <w:tc>
          <w:tcPr>
            <w:tcW w:w="2547" w:type="dxa"/>
            <w:vMerge w:val="restart"/>
          </w:tcPr>
          <w:p w:rsidR="00CF4703" w:rsidRPr="00F8305D" w:rsidRDefault="00CF4703" w:rsidP="00F0473E">
            <w:pPr>
              <w:rPr>
                <w:rFonts w:asciiTheme="majorHAnsi" w:hAnsiTheme="majorHAnsi"/>
                <w:b/>
                <w:color w:val="000000" w:themeColor="text1"/>
              </w:rPr>
            </w:pPr>
            <w:r w:rsidRPr="00F8305D">
              <w:rPr>
                <w:rFonts w:ascii="Arial Narrow" w:hAnsi="Arial Narrow"/>
                <w:b/>
                <w:color w:val="000000" w:themeColor="text1"/>
                <w:sz w:val="24"/>
                <w:szCs w:val="24"/>
              </w:rPr>
              <w:t>Créer une plate-forme nationale fonctionnelle de coordination sur la CLA et assurer une large diffusion des informations</w:t>
            </w:r>
          </w:p>
        </w:tc>
        <w:tc>
          <w:tcPr>
            <w:tcW w:w="5242" w:type="dxa"/>
          </w:tcPr>
          <w:p w:rsidR="00CF4703" w:rsidRPr="0085320A" w:rsidRDefault="00CF4703" w:rsidP="00F0473E">
            <w:pPr>
              <w:rPr>
                <w:rFonts w:asciiTheme="majorHAnsi" w:hAnsiTheme="majorHAnsi"/>
                <w:b/>
                <w:bCs/>
                <w:i/>
                <w:color w:val="000000" w:themeColor="text1"/>
                <w:sz w:val="20"/>
                <w:szCs w:val="20"/>
              </w:rPr>
            </w:pPr>
            <w:r w:rsidRPr="0085320A">
              <w:rPr>
                <w:rFonts w:asciiTheme="majorHAnsi" w:hAnsiTheme="majorHAnsi"/>
                <w:bCs/>
                <w:color w:val="000000" w:themeColor="text1"/>
                <w:sz w:val="20"/>
                <w:szCs w:val="20"/>
              </w:rPr>
              <w:t xml:space="preserve">4.1 </w:t>
            </w:r>
            <w:proofErr w:type="gramStart"/>
            <w:r w:rsidRPr="0085320A">
              <w:rPr>
                <w:rFonts w:asciiTheme="majorHAnsi" w:hAnsiTheme="majorHAnsi"/>
                <w:bCs/>
                <w:color w:val="000000" w:themeColor="text1"/>
                <w:sz w:val="20"/>
                <w:szCs w:val="20"/>
              </w:rPr>
              <w:t>Créer  et</w:t>
            </w:r>
            <w:proofErr w:type="gramEnd"/>
            <w:r w:rsidRPr="0085320A">
              <w:rPr>
                <w:rFonts w:asciiTheme="majorHAnsi" w:hAnsiTheme="majorHAnsi"/>
                <w:bCs/>
                <w:color w:val="000000" w:themeColor="text1"/>
                <w:sz w:val="20"/>
                <w:szCs w:val="20"/>
              </w:rPr>
              <w:t xml:space="preserve"> opérationnaliser un comité national (</w:t>
            </w:r>
            <w:proofErr w:type="spellStart"/>
            <w:r w:rsidRPr="0085320A">
              <w:rPr>
                <w:rFonts w:asciiTheme="majorHAnsi" w:hAnsiTheme="majorHAnsi"/>
                <w:bCs/>
                <w:color w:val="000000" w:themeColor="text1"/>
                <w:sz w:val="20"/>
                <w:szCs w:val="20"/>
              </w:rPr>
              <w:t>Task</w:t>
            </w:r>
            <w:proofErr w:type="spellEnd"/>
            <w:r w:rsidRPr="0085320A">
              <w:rPr>
                <w:rFonts w:asciiTheme="majorHAnsi" w:hAnsiTheme="majorHAnsi"/>
                <w:bCs/>
                <w:color w:val="000000" w:themeColor="text1"/>
                <w:sz w:val="20"/>
                <w:szCs w:val="20"/>
              </w:rPr>
              <w:t xml:space="preserve"> Force) de coordination et de suivi des interventions sur la CLA. Ce comité intégrera des démembrements au niveau local.</w:t>
            </w:r>
          </w:p>
        </w:tc>
        <w:tc>
          <w:tcPr>
            <w:tcW w:w="1280" w:type="dxa"/>
            <w:shd w:val="clear" w:color="auto" w:fill="auto"/>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MAEPG</w:t>
            </w:r>
            <w:r>
              <w:rPr>
                <w:rStyle w:val="Appelnotedebasdep"/>
                <w:rFonts w:asciiTheme="majorHAnsi" w:hAnsiTheme="majorHAnsi"/>
                <w:color w:val="000000" w:themeColor="text1"/>
              </w:rPr>
              <w:footnoteReference w:id="13"/>
            </w:r>
          </w:p>
        </w:tc>
        <w:tc>
          <w:tcPr>
            <w:tcW w:w="1824" w:type="dxa"/>
            <w:gridSpan w:val="2"/>
            <w:shd w:val="clear" w:color="auto" w:fill="auto"/>
          </w:tcPr>
          <w:p w:rsidR="00CF4703" w:rsidRPr="00F8305D" w:rsidRDefault="00CF4703" w:rsidP="00F0473E">
            <w:pPr>
              <w:rPr>
                <w:rFonts w:asciiTheme="majorHAnsi" w:hAnsiTheme="majorHAnsi"/>
                <w:color w:val="000000" w:themeColor="text1"/>
              </w:rPr>
            </w:pPr>
            <w:r w:rsidRPr="00A44677">
              <w:rPr>
                <w:rFonts w:asciiTheme="majorHAnsi" w:hAnsiTheme="majorHAnsi"/>
                <w:color w:val="000000" w:themeColor="text1"/>
                <w:sz w:val="20"/>
              </w:rPr>
              <w:t>Les structures nationales impliquées dans la gestion de la CLA</w:t>
            </w:r>
          </w:p>
        </w:tc>
        <w:tc>
          <w:tcPr>
            <w:tcW w:w="1280" w:type="dxa"/>
            <w:gridSpan w:val="3"/>
            <w:shd w:val="clear" w:color="auto" w:fill="auto"/>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25000</w:t>
            </w:r>
          </w:p>
        </w:tc>
        <w:tc>
          <w:tcPr>
            <w:tcW w:w="1138" w:type="dxa"/>
            <w:gridSpan w:val="3"/>
            <w:shd w:val="clear" w:color="auto" w:fill="FFC000"/>
          </w:tcPr>
          <w:p w:rsidR="00CF4703" w:rsidRPr="00F8305D" w:rsidRDefault="00CF4703" w:rsidP="00F0473E">
            <w:pPr>
              <w:spacing w:after="160"/>
              <w:rPr>
                <w:rFonts w:asciiTheme="majorHAnsi" w:hAnsiTheme="majorHAnsi"/>
                <w:color w:val="000000" w:themeColor="text1"/>
              </w:rPr>
            </w:pPr>
          </w:p>
        </w:tc>
        <w:tc>
          <w:tcPr>
            <w:tcW w:w="1147" w:type="dxa"/>
            <w:shd w:val="clear" w:color="auto" w:fill="auto"/>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color w:val="000000" w:themeColor="text1"/>
                <w:sz w:val="20"/>
                <w:szCs w:val="20"/>
              </w:rPr>
            </w:pPr>
            <w:r w:rsidRPr="0085320A">
              <w:rPr>
                <w:rFonts w:asciiTheme="majorHAnsi" w:hAnsiTheme="majorHAnsi"/>
                <w:bCs/>
                <w:color w:val="000000" w:themeColor="text1"/>
                <w:sz w:val="20"/>
                <w:szCs w:val="20"/>
              </w:rPr>
              <w:t xml:space="preserve">4.2. </w:t>
            </w:r>
            <w:proofErr w:type="gramStart"/>
            <w:r w:rsidRPr="0085320A">
              <w:rPr>
                <w:rFonts w:asciiTheme="majorHAnsi" w:hAnsiTheme="majorHAnsi"/>
                <w:bCs/>
                <w:color w:val="000000" w:themeColor="text1"/>
                <w:sz w:val="20"/>
                <w:szCs w:val="20"/>
              </w:rPr>
              <w:t>Elaborer  et</w:t>
            </w:r>
            <w:proofErr w:type="gramEnd"/>
            <w:r w:rsidRPr="0085320A">
              <w:rPr>
                <w:rFonts w:asciiTheme="majorHAnsi" w:hAnsiTheme="majorHAnsi"/>
                <w:bCs/>
                <w:color w:val="000000" w:themeColor="text1"/>
                <w:sz w:val="20"/>
                <w:szCs w:val="20"/>
              </w:rPr>
              <w:t xml:space="preserve"> diffuser des posters de sensibilisation sur la CLA dans les lieux publics stratégiques (Port, Aéroport, Gare, frontière terrestre…)</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DGA  </w:t>
            </w:r>
          </w:p>
        </w:tc>
        <w:tc>
          <w:tcPr>
            <w:tcW w:w="1824" w:type="dxa"/>
            <w:gridSpan w:val="2"/>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AGASA</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12500</w:t>
            </w:r>
          </w:p>
        </w:tc>
        <w:tc>
          <w:tcPr>
            <w:tcW w:w="1138" w:type="dxa"/>
            <w:gridSpan w:val="3"/>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b/>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color w:val="000000" w:themeColor="text1"/>
                <w:sz w:val="20"/>
                <w:szCs w:val="20"/>
              </w:rPr>
            </w:pPr>
            <w:r w:rsidRPr="0085320A">
              <w:rPr>
                <w:rFonts w:asciiTheme="majorHAnsi" w:hAnsiTheme="majorHAnsi"/>
                <w:bCs/>
                <w:color w:val="000000" w:themeColor="text1"/>
                <w:sz w:val="20"/>
                <w:szCs w:val="20"/>
              </w:rPr>
              <w:t>4.3 : Diffuser auprès des producteurs</w:t>
            </w:r>
            <w:r w:rsidRPr="0085320A">
              <w:rPr>
                <w:rFonts w:asciiTheme="majorHAnsi" w:hAnsiTheme="majorHAnsi"/>
                <w:bCs/>
                <w:sz w:val="20"/>
                <w:szCs w:val="20"/>
              </w:rPr>
              <w:t xml:space="preserve"> la</w:t>
            </w:r>
            <w:r w:rsidRPr="0085320A">
              <w:rPr>
                <w:rFonts w:asciiTheme="majorHAnsi" w:hAnsiTheme="majorHAnsi"/>
                <w:b/>
                <w:bCs/>
                <w:color w:val="000000" w:themeColor="text1"/>
                <w:sz w:val="20"/>
                <w:szCs w:val="20"/>
              </w:rPr>
              <w:t xml:space="preserve"> </w:t>
            </w:r>
            <w:r w:rsidRPr="0085320A">
              <w:rPr>
                <w:rFonts w:asciiTheme="majorHAnsi" w:hAnsiTheme="majorHAnsi"/>
                <w:bCs/>
                <w:color w:val="000000" w:themeColor="text1"/>
                <w:sz w:val="20"/>
                <w:szCs w:val="20"/>
              </w:rPr>
              <w:t>liste de produits phytosanitaires homologués pour utilisation contre la</w:t>
            </w:r>
            <w:r w:rsidRPr="0085320A">
              <w:rPr>
                <w:rFonts w:asciiTheme="majorHAnsi" w:hAnsiTheme="majorHAnsi"/>
                <w:bCs/>
                <w:i/>
                <w:color w:val="000000" w:themeColor="text1"/>
                <w:sz w:val="20"/>
                <w:szCs w:val="20"/>
              </w:rPr>
              <w:t xml:space="preserve">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AGASA</w:t>
            </w:r>
          </w:p>
        </w:tc>
        <w:tc>
          <w:tcPr>
            <w:tcW w:w="1824" w:type="dxa"/>
            <w:gridSpan w:val="2"/>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DGA,</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7500</w:t>
            </w:r>
          </w:p>
        </w:tc>
        <w:tc>
          <w:tcPr>
            <w:tcW w:w="1138" w:type="dxa"/>
            <w:gridSpan w:val="3"/>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bCs/>
                <w:color w:val="000000" w:themeColor="text1"/>
                <w:sz w:val="20"/>
                <w:szCs w:val="20"/>
              </w:rPr>
            </w:pPr>
            <w:r w:rsidRPr="0085320A">
              <w:rPr>
                <w:rFonts w:asciiTheme="majorHAnsi" w:hAnsiTheme="majorHAnsi"/>
                <w:bCs/>
                <w:color w:val="000000" w:themeColor="text1"/>
                <w:sz w:val="20"/>
                <w:szCs w:val="20"/>
              </w:rPr>
              <w:t>4.4 : Diffuser des spots télévisés et des communiqués radio sur la CLA</w:t>
            </w:r>
          </w:p>
        </w:tc>
        <w:tc>
          <w:tcPr>
            <w:tcW w:w="1280" w:type="dxa"/>
          </w:tcPr>
          <w:p w:rsidR="00CF4703" w:rsidRPr="00F8305D" w:rsidRDefault="00CF4703" w:rsidP="00F0473E">
            <w:pPr>
              <w:rPr>
                <w:rFonts w:asciiTheme="majorHAnsi" w:hAnsiTheme="majorHAnsi"/>
                <w:color w:val="000000" w:themeColor="text1"/>
              </w:rPr>
            </w:pPr>
            <w:proofErr w:type="spellStart"/>
            <w:r w:rsidRPr="00F8305D">
              <w:rPr>
                <w:rFonts w:asciiTheme="majorHAnsi" w:hAnsiTheme="majorHAnsi"/>
                <w:color w:val="000000" w:themeColor="text1"/>
              </w:rPr>
              <w:t>Task</w:t>
            </w:r>
            <w:proofErr w:type="spellEnd"/>
            <w:r w:rsidRPr="00F8305D">
              <w:rPr>
                <w:rFonts w:asciiTheme="majorHAnsi" w:hAnsiTheme="majorHAnsi"/>
                <w:color w:val="000000" w:themeColor="text1"/>
              </w:rPr>
              <w:t xml:space="preserve"> Force CLA</w:t>
            </w:r>
          </w:p>
        </w:tc>
        <w:tc>
          <w:tcPr>
            <w:tcW w:w="1824" w:type="dxa"/>
            <w:gridSpan w:val="2"/>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Gabon Télévision</w:t>
            </w:r>
          </w:p>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Radio Gabon, DGA</w:t>
            </w:r>
          </w:p>
        </w:tc>
        <w:tc>
          <w:tcPr>
            <w:tcW w:w="1280" w:type="dxa"/>
            <w:gridSpan w:val="3"/>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10000</w:t>
            </w:r>
          </w:p>
        </w:tc>
        <w:tc>
          <w:tcPr>
            <w:tcW w:w="1138" w:type="dxa"/>
            <w:gridSpan w:val="3"/>
            <w:shd w:val="clear" w:color="auto" w:fill="FFC000"/>
          </w:tcPr>
          <w:p w:rsidR="00CF4703" w:rsidRPr="00F8305D" w:rsidRDefault="00CF4703" w:rsidP="00F0473E">
            <w:pPr>
              <w:rPr>
                <w:rFonts w:asciiTheme="majorHAnsi" w:hAnsiTheme="majorHAnsi"/>
                <w:color w:val="000000" w:themeColor="text1"/>
              </w:rPr>
            </w:pPr>
          </w:p>
        </w:tc>
        <w:tc>
          <w:tcPr>
            <w:tcW w:w="1147" w:type="dxa"/>
          </w:tcPr>
          <w:p w:rsidR="00CF4703" w:rsidRPr="00F8305D" w:rsidRDefault="00CF4703" w:rsidP="00F0473E">
            <w:pPr>
              <w:rPr>
                <w:rFonts w:asciiTheme="majorHAnsi" w:hAnsiTheme="majorHAnsi"/>
                <w:color w:val="000000" w:themeColor="text1"/>
              </w:rPr>
            </w:pPr>
          </w:p>
        </w:tc>
        <w:tc>
          <w:tcPr>
            <w:tcW w:w="1319" w:type="dxa"/>
          </w:tcPr>
          <w:p w:rsidR="00CF4703" w:rsidRPr="00F8305D" w:rsidRDefault="00CF4703" w:rsidP="00F0473E">
            <w:pPr>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bCs/>
                <w:color w:val="000000" w:themeColor="text1"/>
                <w:sz w:val="20"/>
                <w:szCs w:val="20"/>
              </w:rPr>
            </w:pPr>
            <w:r w:rsidRPr="0085320A">
              <w:rPr>
                <w:rFonts w:asciiTheme="majorHAnsi" w:hAnsiTheme="majorHAnsi"/>
                <w:bCs/>
                <w:color w:val="000000" w:themeColor="text1"/>
                <w:sz w:val="20"/>
                <w:szCs w:val="20"/>
              </w:rPr>
              <w:t xml:space="preserve">4.5 Organiser en collaboration avec les autorités locales (Gouverneur, Préfets, </w:t>
            </w:r>
            <w:proofErr w:type="gramStart"/>
            <w:r w:rsidRPr="0085320A">
              <w:rPr>
                <w:rFonts w:asciiTheme="majorHAnsi" w:hAnsiTheme="majorHAnsi"/>
                <w:bCs/>
                <w:color w:val="000000" w:themeColor="text1"/>
                <w:sz w:val="20"/>
                <w:szCs w:val="20"/>
              </w:rPr>
              <w:t>Maire..</w:t>
            </w:r>
            <w:proofErr w:type="gramEnd"/>
            <w:r w:rsidRPr="0085320A">
              <w:rPr>
                <w:rFonts w:asciiTheme="majorHAnsi" w:hAnsiTheme="majorHAnsi"/>
                <w:bCs/>
                <w:color w:val="000000" w:themeColor="text1"/>
                <w:sz w:val="20"/>
                <w:szCs w:val="20"/>
              </w:rPr>
              <w:t>) des réunions de sensibilisation sur la CLA</w:t>
            </w:r>
          </w:p>
        </w:tc>
        <w:tc>
          <w:tcPr>
            <w:tcW w:w="1280" w:type="dxa"/>
          </w:tcPr>
          <w:p w:rsidR="00CF4703" w:rsidRPr="00F8305D" w:rsidRDefault="00CF4703" w:rsidP="00F0473E">
            <w:pPr>
              <w:rPr>
                <w:rFonts w:asciiTheme="majorHAnsi" w:hAnsiTheme="majorHAnsi"/>
                <w:color w:val="000000" w:themeColor="text1"/>
              </w:rPr>
            </w:pPr>
            <w:proofErr w:type="spellStart"/>
            <w:r w:rsidRPr="00F8305D">
              <w:rPr>
                <w:rFonts w:asciiTheme="majorHAnsi" w:hAnsiTheme="majorHAnsi"/>
                <w:color w:val="000000" w:themeColor="text1"/>
              </w:rPr>
              <w:t>Task</w:t>
            </w:r>
            <w:proofErr w:type="spellEnd"/>
            <w:r w:rsidRPr="00F8305D">
              <w:rPr>
                <w:rFonts w:asciiTheme="majorHAnsi" w:hAnsiTheme="majorHAnsi"/>
                <w:color w:val="000000" w:themeColor="text1"/>
              </w:rPr>
              <w:t xml:space="preserve"> Force CLA</w:t>
            </w:r>
          </w:p>
        </w:tc>
        <w:tc>
          <w:tcPr>
            <w:tcW w:w="1824" w:type="dxa"/>
            <w:gridSpan w:val="2"/>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Ministère Intérieur, DGA, DGDR</w:t>
            </w:r>
          </w:p>
        </w:tc>
        <w:tc>
          <w:tcPr>
            <w:tcW w:w="1280" w:type="dxa"/>
            <w:gridSpan w:val="3"/>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37800</w:t>
            </w:r>
          </w:p>
        </w:tc>
        <w:tc>
          <w:tcPr>
            <w:tcW w:w="1138" w:type="dxa"/>
            <w:gridSpan w:val="3"/>
          </w:tcPr>
          <w:p w:rsidR="00CF4703" w:rsidRPr="00F8305D" w:rsidRDefault="00CF4703" w:rsidP="00F0473E">
            <w:pPr>
              <w:rPr>
                <w:rFonts w:asciiTheme="majorHAnsi" w:hAnsiTheme="majorHAnsi"/>
                <w:color w:val="000000" w:themeColor="text1"/>
              </w:rPr>
            </w:pPr>
          </w:p>
        </w:tc>
        <w:tc>
          <w:tcPr>
            <w:tcW w:w="1147" w:type="dxa"/>
            <w:shd w:val="clear" w:color="auto" w:fill="FFC000"/>
          </w:tcPr>
          <w:p w:rsidR="00CF4703" w:rsidRPr="00F8305D" w:rsidRDefault="00CF4703" w:rsidP="00F0473E">
            <w:pPr>
              <w:rPr>
                <w:rFonts w:asciiTheme="majorHAnsi" w:hAnsiTheme="majorHAnsi"/>
                <w:color w:val="000000" w:themeColor="text1"/>
              </w:rPr>
            </w:pPr>
          </w:p>
        </w:tc>
        <w:tc>
          <w:tcPr>
            <w:tcW w:w="1319" w:type="dxa"/>
            <w:shd w:val="clear" w:color="auto" w:fill="FFC000"/>
          </w:tcPr>
          <w:p w:rsidR="00CF4703" w:rsidRPr="00F8305D" w:rsidRDefault="00CF4703" w:rsidP="00F0473E">
            <w:pPr>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color w:val="000000" w:themeColor="text1"/>
                <w:sz w:val="20"/>
                <w:szCs w:val="20"/>
              </w:rPr>
            </w:pPr>
            <w:r w:rsidRPr="0085320A">
              <w:rPr>
                <w:rFonts w:asciiTheme="majorHAnsi" w:hAnsiTheme="majorHAnsi"/>
                <w:bCs/>
                <w:color w:val="000000" w:themeColor="text1"/>
                <w:sz w:val="20"/>
                <w:szCs w:val="20"/>
              </w:rPr>
              <w:t>4.5: Elaborer des posters et prospectus sur l’identification et les méthodes de lutte contre 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DGA </w:t>
            </w:r>
          </w:p>
        </w:tc>
        <w:tc>
          <w:tcPr>
            <w:tcW w:w="1824" w:type="dxa"/>
            <w:gridSpan w:val="2"/>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IRAF</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26000</w:t>
            </w:r>
          </w:p>
        </w:tc>
        <w:tc>
          <w:tcPr>
            <w:tcW w:w="1138" w:type="dxa"/>
            <w:gridSpan w:val="3"/>
            <w:shd w:val="clear" w:color="auto" w:fill="FFC000"/>
          </w:tcPr>
          <w:p w:rsidR="00CF4703" w:rsidRPr="00F8305D" w:rsidRDefault="00CF4703" w:rsidP="00F0473E">
            <w:pPr>
              <w:spacing w:after="160"/>
              <w:rPr>
                <w:rFonts w:asciiTheme="majorHAnsi" w:hAnsiTheme="majorHAnsi"/>
                <w:color w:val="000000" w:themeColor="text1"/>
              </w:rPr>
            </w:pPr>
          </w:p>
        </w:tc>
        <w:tc>
          <w:tcPr>
            <w:tcW w:w="1147" w:type="dxa"/>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tcPr>
          <w:p w:rsidR="00CF4703" w:rsidRPr="0085320A" w:rsidRDefault="00CF4703" w:rsidP="00F0473E">
            <w:pPr>
              <w:rPr>
                <w:rFonts w:asciiTheme="majorHAnsi" w:hAnsiTheme="majorHAnsi"/>
                <w:bCs/>
                <w:color w:val="000000" w:themeColor="text1"/>
                <w:sz w:val="20"/>
                <w:szCs w:val="20"/>
              </w:rPr>
            </w:pPr>
            <w:r w:rsidRPr="0085320A">
              <w:rPr>
                <w:rFonts w:asciiTheme="majorHAnsi" w:hAnsiTheme="majorHAnsi"/>
                <w:bCs/>
                <w:color w:val="000000" w:themeColor="text1"/>
                <w:sz w:val="20"/>
                <w:szCs w:val="20"/>
              </w:rPr>
              <w:t xml:space="preserve">4.6 : Mutualiser les informations et collaborer avec les projets et programmes agricoles en </w:t>
            </w:r>
            <w:proofErr w:type="gramStart"/>
            <w:r w:rsidRPr="0085320A">
              <w:rPr>
                <w:rFonts w:asciiTheme="majorHAnsi" w:hAnsiTheme="majorHAnsi"/>
                <w:bCs/>
                <w:color w:val="000000" w:themeColor="text1"/>
                <w:sz w:val="20"/>
                <w:szCs w:val="20"/>
              </w:rPr>
              <w:t>cours  (</w:t>
            </w:r>
            <w:proofErr w:type="gramEnd"/>
            <w:r w:rsidRPr="0085320A">
              <w:rPr>
                <w:rFonts w:asciiTheme="majorHAnsi" w:hAnsiTheme="majorHAnsi"/>
                <w:bCs/>
                <w:color w:val="000000" w:themeColor="text1"/>
                <w:sz w:val="20"/>
                <w:szCs w:val="20"/>
              </w:rPr>
              <w:t>GRAINE, PDAR2,….)</w:t>
            </w:r>
          </w:p>
        </w:tc>
        <w:tc>
          <w:tcPr>
            <w:tcW w:w="1280" w:type="dxa"/>
          </w:tcPr>
          <w:p w:rsidR="00CF4703" w:rsidRPr="00F8305D" w:rsidRDefault="00CF4703" w:rsidP="00F0473E">
            <w:pPr>
              <w:rPr>
                <w:rFonts w:asciiTheme="majorHAnsi" w:hAnsiTheme="majorHAnsi"/>
                <w:color w:val="000000" w:themeColor="text1"/>
              </w:rPr>
            </w:pPr>
            <w:proofErr w:type="spellStart"/>
            <w:r w:rsidRPr="00F8305D">
              <w:rPr>
                <w:rFonts w:asciiTheme="majorHAnsi" w:hAnsiTheme="majorHAnsi"/>
                <w:color w:val="000000" w:themeColor="text1"/>
              </w:rPr>
              <w:t>Task</w:t>
            </w:r>
            <w:proofErr w:type="spellEnd"/>
            <w:r w:rsidRPr="00F8305D">
              <w:rPr>
                <w:rFonts w:asciiTheme="majorHAnsi" w:hAnsiTheme="majorHAnsi"/>
                <w:color w:val="000000" w:themeColor="text1"/>
              </w:rPr>
              <w:t xml:space="preserve"> Force CLA</w:t>
            </w:r>
          </w:p>
        </w:tc>
        <w:tc>
          <w:tcPr>
            <w:tcW w:w="1824" w:type="dxa"/>
            <w:gridSpan w:val="2"/>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SOTRADER</w:t>
            </w:r>
            <w:r>
              <w:rPr>
                <w:rStyle w:val="Appelnotedebasdep"/>
                <w:rFonts w:asciiTheme="majorHAnsi" w:hAnsiTheme="majorHAnsi"/>
                <w:color w:val="000000" w:themeColor="text1"/>
              </w:rPr>
              <w:footnoteReference w:id="14"/>
            </w:r>
            <w:r>
              <w:rPr>
                <w:rFonts w:asciiTheme="majorHAnsi" w:hAnsiTheme="majorHAnsi"/>
                <w:color w:val="000000" w:themeColor="text1"/>
              </w:rPr>
              <w:t>, DNP-FIDA</w:t>
            </w:r>
            <w:r>
              <w:rPr>
                <w:rStyle w:val="Appelnotedebasdep"/>
                <w:rFonts w:asciiTheme="majorHAnsi" w:hAnsiTheme="majorHAnsi"/>
                <w:color w:val="000000" w:themeColor="text1"/>
              </w:rPr>
              <w:footnoteReference w:id="15"/>
            </w:r>
          </w:p>
        </w:tc>
        <w:tc>
          <w:tcPr>
            <w:tcW w:w="1280" w:type="dxa"/>
            <w:gridSpan w:val="3"/>
          </w:tcPr>
          <w:p w:rsidR="00CF4703" w:rsidRPr="00F8305D" w:rsidRDefault="00CF4703" w:rsidP="00F0473E">
            <w:pPr>
              <w:spacing w:after="160"/>
              <w:rPr>
                <w:rFonts w:asciiTheme="majorHAnsi" w:hAnsiTheme="majorHAnsi"/>
                <w:color w:val="000000" w:themeColor="text1"/>
              </w:rPr>
            </w:pPr>
            <w:r>
              <w:rPr>
                <w:rFonts w:asciiTheme="majorHAnsi" w:hAnsiTheme="majorHAnsi"/>
                <w:color w:val="000000" w:themeColor="text1"/>
              </w:rPr>
              <w:t>3000</w:t>
            </w:r>
          </w:p>
        </w:tc>
        <w:tc>
          <w:tcPr>
            <w:tcW w:w="1138" w:type="dxa"/>
            <w:gridSpan w:val="3"/>
            <w:shd w:val="clear" w:color="auto" w:fill="FFC000"/>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15777" w:type="dxa"/>
            <w:gridSpan w:val="13"/>
            <w:shd w:val="clear" w:color="auto" w:fill="92D050"/>
          </w:tcPr>
          <w:p w:rsidR="00CF4703" w:rsidRPr="00F8305D" w:rsidRDefault="00CF4703" w:rsidP="00F0473E">
            <w:pPr>
              <w:spacing w:line="259" w:lineRule="auto"/>
              <w:jc w:val="center"/>
              <w:rPr>
                <w:rFonts w:asciiTheme="majorHAnsi" w:hAnsiTheme="majorHAnsi"/>
                <w:color w:val="000000" w:themeColor="text1"/>
                <w:sz w:val="28"/>
              </w:rPr>
            </w:pPr>
            <w:r w:rsidRPr="00F8305D">
              <w:rPr>
                <w:rFonts w:asciiTheme="majorHAnsi" w:hAnsiTheme="majorHAnsi"/>
                <w:b/>
                <w:bCs/>
                <w:color w:val="000000" w:themeColor="text1"/>
                <w:sz w:val="28"/>
              </w:rPr>
              <w:t>Axe stratégique N°5 : Mobilisation des ressources</w:t>
            </w:r>
          </w:p>
        </w:tc>
      </w:tr>
      <w:tr w:rsidR="00CF4703" w:rsidRPr="00F8305D" w:rsidTr="00F0473E">
        <w:tc>
          <w:tcPr>
            <w:tcW w:w="2547" w:type="dxa"/>
            <w:vMerge w:val="restart"/>
          </w:tcPr>
          <w:p w:rsidR="00CF4703" w:rsidRPr="00F8305D" w:rsidRDefault="00CF4703" w:rsidP="00F0473E">
            <w:pPr>
              <w:rPr>
                <w:rFonts w:asciiTheme="majorHAnsi" w:hAnsiTheme="majorHAnsi"/>
                <w:color w:val="000000" w:themeColor="text1"/>
              </w:rPr>
            </w:pPr>
            <w:r w:rsidRPr="00F8305D">
              <w:rPr>
                <w:rFonts w:asciiTheme="majorHAnsi" w:hAnsiTheme="majorHAnsi"/>
                <w:b/>
                <w:color w:val="000000" w:themeColor="text1"/>
              </w:rPr>
              <w:t>Objectif</w:t>
            </w:r>
          </w:p>
        </w:tc>
        <w:tc>
          <w:tcPr>
            <w:tcW w:w="5242" w:type="dxa"/>
            <w:vMerge w:val="restart"/>
          </w:tcPr>
          <w:p w:rsidR="00CF4703" w:rsidRPr="00F8305D" w:rsidRDefault="00CF4703" w:rsidP="00F0473E">
            <w:pPr>
              <w:rPr>
                <w:rFonts w:asciiTheme="majorHAnsi" w:hAnsiTheme="majorHAnsi"/>
                <w:b/>
                <w:color w:val="000000" w:themeColor="text1"/>
              </w:rPr>
            </w:pPr>
            <w:r w:rsidRPr="00F8305D">
              <w:rPr>
                <w:rFonts w:asciiTheme="majorHAnsi" w:hAnsiTheme="majorHAnsi"/>
                <w:b/>
                <w:color w:val="000000" w:themeColor="text1"/>
              </w:rPr>
              <w:t>Actions</w:t>
            </w:r>
          </w:p>
        </w:tc>
        <w:tc>
          <w:tcPr>
            <w:tcW w:w="1280" w:type="dxa"/>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 responsable</w:t>
            </w:r>
          </w:p>
        </w:tc>
        <w:tc>
          <w:tcPr>
            <w:tcW w:w="1824" w:type="dxa"/>
            <w:gridSpan w:val="2"/>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Institutions collaboratrices</w:t>
            </w:r>
          </w:p>
        </w:tc>
        <w:tc>
          <w:tcPr>
            <w:tcW w:w="1280" w:type="dxa"/>
            <w:gridSpan w:val="3"/>
            <w:vMerge w:val="restart"/>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Cout estimé (USD)</w:t>
            </w:r>
          </w:p>
        </w:tc>
        <w:tc>
          <w:tcPr>
            <w:tcW w:w="3604" w:type="dxa"/>
            <w:gridSpan w:val="5"/>
            <w:tcBorders>
              <w:bottom w:val="single" w:sz="4" w:space="0" w:color="auto"/>
            </w:tcBorders>
          </w:tcPr>
          <w:p w:rsidR="00CF4703" w:rsidRPr="007719C3" w:rsidRDefault="00CF4703" w:rsidP="00F0473E">
            <w:pPr>
              <w:jc w:val="center"/>
              <w:rPr>
                <w:rFonts w:asciiTheme="majorHAnsi" w:hAnsiTheme="majorHAnsi"/>
                <w:b/>
                <w:color w:val="000000" w:themeColor="text1"/>
                <w:sz w:val="20"/>
              </w:rPr>
            </w:pPr>
            <w:r w:rsidRPr="007719C3">
              <w:rPr>
                <w:rFonts w:asciiTheme="majorHAnsi" w:hAnsiTheme="majorHAnsi"/>
                <w:b/>
                <w:color w:val="000000" w:themeColor="text1"/>
                <w:sz w:val="20"/>
              </w:rPr>
              <w:t>Echéance</w:t>
            </w:r>
          </w:p>
        </w:tc>
      </w:tr>
      <w:tr w:rsidR="00CF4703" w:rsidRPr="00F8305D" w:rsidTr="00F0473E">
        <w:tc>
          <w:tcPr>
            <w:tcW w:w="2547" w:type="dxa"/>
            <w:vMerge/>
          </w:tcPr>
          <w:p w:rsidR="00CF4703" w:rsidRPr="00F8305D" w:rsidRDefault="00CF4703" w:rsidP="00F0473E">
            <w:pPr>
              <w:rPr>
                <w:rFonts w:asciiTheme="majorHAnsi" w:hAnsiTheme="majorHAnsi"/>
                <w:color w:val="000000" w:themeColor="text1"/>
              </w:rPr>
            </w:pPr>
          </w:p>
        </w:tc>
        <w:tc>
          <w:tcPr>
            <w:tcW w:w="5242" w:type="dxa"/>
            <w:vMerge/>
          </w:tcPr>
          <w:p w:rsidR="00CF4703" w:rsidRPr="00F8305D" w:rsidRDefault="00CF4703" w:rsidP="00F0473E">
            <w:pPr>
              <w:rPr>
                <w:rFonts w:asciiTheme="majorHAnsi" w:hAnsiTheme="majorHAnsi"/>
                <w:b/>
                <w:color w:val="000000" w:themeColor="text1"/>
              </w:rPr>
            </w:pPr>
          </w:p>
        </w:tc>
        <w:tc>
          <w:tcPr>
            <w:tcW w:w="1280" w:type="dxa"/>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824" w:type="dxa"/>
            <w:gridSpan w:val="2"/>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280" w:type="dxa"/>
            <w:gridSpan w:val="3"/>
            <w:vMerge/>
            <w:tcBorders>
              <w:bottom w:val="single" w:sz="4" w:space="0" w:color="auto"/>
            </w:tcBorders>
          </w:tcPr>
          <w:p w:rsidR="00CF4703" w:rsidRPr="007719C3" w:rsidRDefault="00CF4703" w:rsidP="00F0473E">
            <w:pPr>
              <w:rPr>
                <w:rFonts w:asciiTheme="majorHAnsi" w:hAnsiTheme="majorHAnsi"/>
                <w:b/>
                <w:color w:val="000000" w:themeColor="text1"/>
                <w:sz w:val="20"/>
              </w:rPr>
            </w:pPr>
          </w:p>
        </w:tc>
        <w:tc>
          <w:tcPr>
            <w:tcW w:w="1138" w:type="dxa"/>
            <w:gridSpan w:val="3"/>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Court terme</w:t>
            </w:r>
          </w:p>
        </w:tc>
        <w:tc>
          <w:tcPr>
            <w:tcW w:w="1147"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Moyen terme</w:t>
            </w:r>
          </w:p>
        </w:tc>
        <w:tc>
          <w:tcPr>
            <w:tcW w:w="1319" w:type="dxa"/>
            <w:tcBorders>
              <w:bottom w:val="single" w:sz="4" w:space="0" w:color="auto"/>
            </w:tcBorders>
          </w:tcPr>
          <w:p w:rsidR="00CF4703" w:rsidRPr="007719C3" w:rsidRDefault="00CF4703" w:rsidP="00F0473E">
            <w:pPr>
              <w:rPr>
                <w:rFonts w:asciiTheme="majorHAnsi" w:hAnsiTheme="majorHAnsi"/>
                <w:b/>
                <w:color w:val="000000" w:themeColor="text1"/>
                <w:sz w:val="20"/>
              </w:rPr>
            </w:pPr>
            <w:r w:rsidRPr="007719C3">
              <w:rPr>
                <w:rFonts w:asciiTheme="majorHAnsi" w:hAnsiTheme="majorHAnsi"/>
                <w:b/>
                <w:color w:val="000000" w:themeColor="text1"/>
                <w:sz w:val="20"/>
              </w:rPr>
              <w:t>Long terme</w:t>
            </w:r>
          </w:p>
        </w:tc>
      </w:tr>
      <w:tr w:rsidR="00CF4703" w:rsidRPr="00F8305D" w:rsidTr="00F0473E">
        <w:tc>
          <w:tcPr>
            <w:tcW w:w="2547" w:type="dxa"/>
            <w:vMerge w:val="restart"/>
          </w:tcPr>
          <w:p w:rsidR="00CF4703" w:rsidRPr="00F8305D" w:rsidRDefault="00CF4703" w:rsidP="00F0473E">
            <w:pPr>
              <w:rPr>
                <w:rFonts w:asciiTheme="majorHAnsi" w:hAnsiTheme="majorHAnsi"/>
                <w:b/>
                <w:color w:val="000000" w:themeColor="text1"/>
              </w:rPr>
            </w:pPr>
            <w:r w:rsidRPr="00F8305D">
              <w:rPr>
                <w:rFonts w:ascii="Arial Narrow" w:hAnsi="Arial Narrow"/>
                <w:b/>
                <w:color w:val="000000" w:themeColor="text1"/>
                <w:sz w:val="24"/>
                <w:szCs w:val="24"/>
              </w:rPr>
              <w:t>Mobiliser des ressources nécessaires pour la coordination et la gestion de la CLA au niveau national</w:t>
            </w: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 xml:space="preserve">5.1 Création d’un </w:t>
            </w:r>
            <w:r w:rsidRPr="00F8305D">
              <w:rPr>
                <w:rFonts w:asciiTheme="majorHAnsi" w:hAnsiTheme="majorHAnsi"/>
                <w:color w:val="000000" w:themeColor="text1"/>
                <w:sz w:val="20"/>
              </w:rPr>
              <w:t>Fonds de soutien</w:t>
            </w:r>
            <w:r>
              <w:rPr>
                <w:rStyle w:val="Appelnotedebasdep"/>
                <w:rFonts w:asciiTheme="majorHAnsi" w:hAnsiTheme="majorHAnsi"/>
                <w:color w:val="000000" w:themeColor="text1"/>
                <w:sz w:val="20"/>
              </w:rPr>
              <w:footnoteReference w:id="16"/>
            </w:r>
            <w:r w:rsidRPr="00F8305D">
              <w:rPr>
                <w:rFonts w:asciiTheme="majorHAnsi" w:hAnsiTheme="majorHAnsi"/>
                <w:color w:val="000000" w:themeColor="text1"/>
                <w:sz w:val="20"/>
              </w:rPr>
              <w:t xml:space="preserve"> aux producteurs impactés par la CLA</w:t>
            </w:r>
          </w:p>
        </w:tc>
        <w:tc>
          <w:tcPr>
            <w:tcW w:w="1280" w:type="dxa"/>
            <w:shd w:val="clear" w:color="auto" w:fill="auto"/>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 G du Budget</w:t>
            </w:r>
          </w:p>
        </w:tc>
        <w:tc>
          <w:tcPr>
            <w:tcW w:w="1824" w:type="dxa"/>
            <w:gridSpan w:val="2"/>
            <w:shd w:val="clear" w:color="auto" w:fill="auto"/>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 xml:space="preserve">DGA, </w:t>
            </w:r>
          </w:p>
        </w:tc>
        <w:tc>
          <w:tcPr>
            <w:tcW w:w="1280" w:type="dxa"/>
            <w:gridSpan w:val="3"/>
            <w:shd w:val="clear" w:color="auto" w:fill="auto"/>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100000</w:t>
            </w:r>
          </w:p>
        </w:tc>
        <w:tc>
          <w:tcPr>
            <w:tcW w:w="1138" w:type="dxa"/>
            <w:gridSpan w:val="3"/>
            <w:shd w:val="clear" w:color="auto" w:fill="auto"/>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shd w:val="clear" w:color="auto" w:fill="FFC000"/>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 xml:space="preserve">5.2 : Organiser des diners gala pour soutenir </w:t>
            </w:r>
            <w:r>
              <w:rPr>
                <w:rFonts w:asciiTheme="majorHAnsi" w:hAnsiTheme="majorHAnsi"/>
                <w:bCs/>
                <w:color w:val="000000" w:themeColor="text1"/>
                <w:sz w:val="20"/>
              </w:rPr>
              <w:t>les initiatives de</w:t>
            </w:r>
            <w:r w:rsidRPr="00F8305D">
              <w:rPr>
                <w:rFonts w:asciiTheme="majorHAnsi" w:hAnsiTheme="majorHAnsi"/>
                <w:bCs/>
                <w:color w:val="000000" w:themeColor="text1"/>
                <w:sz w:val="20"/>
              </w:rPr>
              <w:t xml:space="preserve"> lutte contre la CLA.</w:t>
            </w:r>
          </w:p>
        </w:tc>
        <w:tc>
          <w:tcPr>
            <w:tcW w:w="1280" w:type="dxa"/>
          </w:tcPr>
          <w:p w:rsidR="00CF4703" w:rsidRPr="00F8305D" w:rsidRDefault="00CF4703" w:rsidP="00F0473E">
            <w:pPr>
              <w:rPr>
                <w:rFonts w:asciiTheme="majorHAnsi" w:hAnsiTheme="majorHAnsi"/>
                <w:color w:val="000000" w:themeColor="text1"/>
              </w:rPr>
            </w:pPr>
            <w:proofErr w:type="spellStart"/>
            <w:r w:rsidRPr="00F8305D">
              <w:rPr>
                <w:rFonts w:asciiTheme="majorHAnsi" w:hAnsiTheme="majorHAnsi"/>
                <w:color w:val="000000" w:themeColor="text1"/>
              </w:rPr>
              <w:t>Task</w:t>
            </w:r>
            <w:proofErr w:type="spellEnd"/>
            <w:r w:rsidRPr="00F8305D">
              <w:rPr>
                <w:rFonts w:asciiTheme="majorHAnsi" w:hAnsiTheme="majorHAnsi"/>
                <w:color w:val="000000" w:themeColor="text1"/>
              </w:rPr>
              <w:t xml:space="preserve"> Force CLA</w:t>
            </w:r>
          </w:p>
        </w:tc>
        <w:tc>
          <w:tcPr>
            <w:tcW w:w="1824" w:type="dxa"/>
            <w:gridSpan w:val="2"/>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 xml:space="preserve">DGA, </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18000</w:t>
            </w:r>
          </w:p>
        </w:tc>
        <w:tc>
          <w:tcPr>
            <w:tcW w:w="1138" w:type="dxa"/>
            <w:gridSpan w:val="3"/>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b/>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spacing w:after="160"/>
              <w:rPr>
                <w:rFonts w:asciiTheme="majorHAnsi" w:hAnsiTheme="majorHAnsi"/>
                <w:color w:val="000000" w:themeColor="text1"/>
                <w:sz w:val="20"/>
              </w:rPr>
            </w:pPr>
            <w:r w:rsidRPr="00F8305D">
              <w:rPr>
                <w:rFonts w:asciiTheme="majorHAnsi" w:hAnsiTheme="majorHAnsi"/>
                <w:bCs/>
                <w:color w:val="000000" w:themeColor="text1"/>
                <w:sz w:val="20"/>
              </w:rPr>
              <w:t>5.3 : Elaborer une Note de Synthèse un document de Programme national CLA pour la mobilisation des ressources</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DGA</w:t>
            </w:r>
          </w:p>
        </w:tc>
        <w:tc>
          <w:tcPr>
            <w:tcW w:w="1824" w:type="dxa"/>
            <w:gridSpan w:val="2"/>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 xml:space="preserve">DGDR, </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0</w:t>
            </w:r>
          </w:p>
        </w:tc>
        <w:tc>
          <w:tcPr>
            <w:tcW w:w="1138" w:type="dxa"/>
            <w:gridSpan w:val="3"/>
            <w:shd w:val="clear" w:color="auto" w:fill="FFC000"/>
          </w:tcPr>
          <w:p w:rsidR="00CF4703" w:rsidRPr="00F8305D" w:rsidRDefault="00CF4703" w:rsidP="00F0473E">
            <w:pPr>
              <w:spacing w:after="160"/>
              <w:rPr>
                <w:rFonts w:asciiTheme="majorHAnsi" w:hAnsiTheme="majorHAnsi"/>
                <w:color w:val="000000" w:themeColor="text1"/>
              </w:rPr>
            </w:pPr>
          </w:p>
        </w:tc>
        <w:tc>
          <w:tcPr>
            <w:tcW w:w="1147" w:type="dxa"/>
          </w:tcPr>
          <w:p w:rsidR="00CF4703" w:rsidRPr="00F8305D" w:rsidRDefault="00CF4703" w:rsidP="00F0473E">
            <w:pPr>
              <w:spacing w:after="160"/>
              <w:rPr>
                <w:rFonts w:asciiTheme="majorHAnsi" w:hAnsiTheme="majorHAnsi"/>
                <w:color w:val="000000" w:themeColor="text1"/>
              </w:rPr>
            </w:pPr>
          </w:p>
        </w:tc>
        <w:tc>
          <w:tcPr>
            <w:tcW w:w="1319" w:type="dxa"/>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color w:val="000000" w:themeColor="text1"/>
                <w:sz w:val="20"/>
              </w:rPr>
            </w:pPr>
            <w:r w:rsidRPr="00F8305D">
              <w:rPr>
                <w:rFonts w:asciiTheme="majorHAnsi" w:hAnsiTheme="majorHAnsi"/>
                <w:bCs/>
                <w:color w:val="000000" w:themeColor="text1"/>
                <w:sz w:val="20"/>
              </w:rPr>
              <w:t>5.4: Intégrer dans la loi de Finances des lignes relatives à la gestion de la CLA</w:t>
            </w:r>
          </w:p>
        </w:tc>
        <w:tc>
          <w:tcPr>
            <w:tcW w:w="1280" w:type="dxa"/>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MAEPG</w:t>
            </w:r>
          </w:p>
        </w:tc>
        <w:tc>
          <w:tcPr>
            <w:tcW w:w="1824" w:type="dxa"/>
            <w:gridSpan w:val="2"/>
          </w:tcPr>
          <w:p w:rsidR="00CF4703" w:rsidRPr="00F8305D" w:rsidRDefault="00CF4703" w:rsidP="00F0473E">
            <w:pPr>
              <w:rPr>
                <w:rFonts w:asciiTheme="majorHAnsi" w:hAnsiTheme="majorHAnsi"/>
                <w:color w:val="000000" w:themeColor="text1"/>
              </w:rPr>
            </w:pPr>
            <w:r w:rsidRPr="00F8305D">
              <w:rPr>
                <w:rFonts w:asciiTheme="majorHAnsi" w:hAnsiTheme="majorHAnsi"/>
                <w:color w:val="000000" w:themeColor="text1"/>
              </w:rPr>
              <w:t>Ministère du Budget</w:t>
            </w:r>
          </w:p>
        </w:tc>
        <w:tc>
          <w:tcPr>
            <w:tcW w:w="1280" w:type="dxa"/>
            <w:gridSpan w:val="3"/>
          </w:tcPr>
          <w:p w:rsidR="00CF4703" w:rsidRPr="00F8305D" w:rsidRDefault="00CF4703" w:rsidP="00F0473E">
            <w:pPr>
              <w:spacing w:after="160"/>
              <w:rPr>
                <w:rFonts w:asciiTheme="majorHAnsi" w:hAnsiTheme="majorHAnsi"/>
                <w:color w:val="000000" w:themeColor="text1"/>
              </w:rPr>
            </w:pPr>
            <w:r w:rsidRPr="00F8305D">
              <w:rPr>
                <w:rFonts w:asciiTheme="majorHAnsi" w:hAnsiTheme="majorHAnsi"/>
                <w:color w:val="000000" w:themeColor="text1"/>
              </w:rPr>
              <w:t>0</w:t>
            </w:r>
          </w:p>
        </w:tc>
        <w:tc>
          <w:tcPr>
            <w:tcW w:w="1138" w:type="dxa"/>
            <w:gridSpan w:val="3"/>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shd w:val="clear" w:color="auto" w:fill="FFC000"/>
          </w:tcPr>
          <w:p w:rsidR="00CF4703" w:rsidRPr="00F8305D" w:rsidRDefault="00CF4703" w:rsidP="00F0473E">
            <w:pPr>
              <w:spacing w:after="160"/>
              <w:rPr>
                <w:rFonts w:asciiTheme="majorHAnsi" w:hAnsiTheme="majorHAnsi"/>
                <w:color w:val="000000" w:themeColor="text1"/>
              </w:rPr>
            </w:pPr>
          </w:p>
        </w:tc>
      </w:tr>
      <w:tr w:rsidR="00CF4703" w:rsidRPr="00F8305D" w:rsidTr="00F0473E">
        <w:tc>
          <w:tcPr>
            <w:tcW w:w="2547" w:type="dxa"/>
            <w:vMerge/>
          </w:tcPr>
          <w:p w:rsidR="00CF4703" w:rsidRPr="00F8305D" w:rsidRDefault="00CF4703" w:rsidP="00F0473E">
            <w:pPr>
              <w:spacing w:after="160"/>
              <w:rPr>
                <w:rFonts w:asciiTheme="majorHAnsi" w:hAnsiTheme="majorHAnsi"/>
                <w:color w:val="000000" w:themeColor="text1"/>
              </w:rPr>
            </w:pPr>
          </w:p>
        </w:tc>
        <w:tc>
          <w:tcPr>
            <w:tcW w:w="5242" w:type="dxa"/>
          </w:tcPr>
          <w:p w:rsidR="00CF4703" w:rsidRPr="00F8305D" w:rsidRDefault="00CF4703" w:rsidP="00F0473E">
            <w:pPr>
              <w:rPr>
                <w:rFonts w:asciiTheme="majorHAnsi" w:hAnsiTheme="majorHAnsi"/>
                <w:bCs/>
                <w:color w:val="000000" w:themeColor="text1"/>
                <w:sz w:val="20"/>
              </w:rPr>
            </w:pPr>
            <w:r>
              <w:rPr>
                <w:rFonts w:asciiTheme="majorHAnsi" w:hAnsiTheme="majorHAnsi"/>
                <w:bCs/>
                <w:color w:val="000000" w:themeColor="text1"/>
                <w:sz w:val="20"/>
              </w:rPr>
              <w:t>5.5 : Organiser des rencontres de sensibilisation et de plaidoyer avec les bailleurs de fonds et les donateurs</w:t>
            </w:r>
          </w:p>
        </w:tc>
        <w:tc>
          <w:tcPr>
            <w:tcW w:w="1280" w:type="dxa"/>
          </w:tcPr>
          <w:p w:rsidR="00CF4703" w:rsidRPr="00F8305D" w:rsidRDefault="00CF4703" w:rsidP="00F0473E">
            <w:pPr>
              <w:rPr>
                <w:rFonts w:asciiTheme="majorHAnsi" w:hAnsiTheme="majorHAnsi"/>
                <w:color w:val="000000" w:themeColor="text1"/>
              </w:rPr>
            </w:pPr>
            <w:r>
              <w:rPr>
                <w:rFonts w:asciiTheme="majorHAnsi" w:hAnsiTheme="majorHAnsi"/>
                <w:color w:val="000000" w:themeColor="text1"/>
              </w:rPr>
              <w:t>MAEPG</w:t>
            </w:r>
          </w:p>
        </w:tc>
        <w:tc>
          <w:tcPr>
            <w:tcW w:w="1824" w:type="dxa"/>
            <w:gridSpan w:val="2"/>
          </w:tcPr>
          <w:p w:rsidR="00CF4703" w:rsidRPr="00F8305D" w:rsidRDefault="00CF4703" w:rsidP="00F0473E">
            <w:pPr>
              <w:rPr>
                <w:rFonts w:asciiTheme="majorHAnsi" w:hAnsiTheme="majorHAnsi"/>
                <w:color w:val="000000" w:themeColor="text1"/>
              </w:rPr>
            </w:pPr>
          </w:p>
        </w:tc>
        <w:tc>
          <w:tcPr>
            <w:tcW w:w="1280" w:type="dxa"/>
            <w:gridSpan w:val="3"/>
          </w:tcPr>
          <w:p w:rsidR="00CF4703" w:rsidRPr="00F8305D" w:rsidRDefault="00CF4703" w:rsidP="00F0473E">
            <w:pPr>
              <w:spacing w:after="160"/>
              <w:rPr>
                <w:rFonts w:asciiTheme="majorHAnsi" w:hAnsiTheme="majorHAnsi"/>
                <w:color w:val="000000" w:themeColor="text1"/>
              </w:rPr>
            </w:pPr>
            <w:r>
              <w:rPr>
                <w:rFonts w:asciiTheme="majorHAnsi" w:hAnsiTheme="majorHAnsi"/>
                <w:color w:val="000000" w:themeColor="text1"/>
              </w:rPr>
              <w:t>3000</w:t>
            </w:r>
          </w:p>
        </w:tc>
        <w:tc>
          <w:tcPr>
            <w:tcW w:w="1138" w:type="dxa"/>
            <w:gridSpan w:val="3"/>
          </w:tcPr>
          <w:p w:rsidR="00CF4703" w:rsidRPr="00F8305D" w:rsidRDefault="00CF4703" w:rsidP="00F0473E">
            <w:pPr>
              <w:spacing w:after="160"/>
              <w:rPr>
                <w:rFonts w:asciiTheme="majorHAnsi" w:hAnsiTheme="majorHAnsi"/>
                <w:color w:val="000000" w:themeColor="text1"/>
              </w:rPr>
            </w:pPr>
          </w:p>
        </w:tc>
        <w:tc>
          <w:tcPr>
            <w:tcW w:w="1147" w:type="dxa"/>
            <w:shd w:val="clear" w:color="auto" w:fill="FFC000"/>
          </w:tcPr>
          <w:p w:rsidR="00CF4703" w:rsidRPr="00F8305D" w:rsidRDefault="00CF4703" w:rsidP="00F0473E">
            <w:pPr>
              <w:spacing w:after="160"/>
              <w:rPr>
                <w:rFonts w:asciiTheme="majorHAnsi" w:hAnsiTheme="majorHAnsi"/>
                <w:color w:val="000000" w:themeColor="text1"/>
              </w:rPr>
            </w:pPr>
          </w:p>
        </w:tc>
        <w:tc>
          <w:tcPr>
            <w:tcW w:w="1319" w:type="dxa"/>
            <w:shd w:val="clear" w:color="auto" w:fill="FFC000"/>
          </w:tcPr>
          <w:p w:rsidR="00CF4703" w:rsidRPr="00F8305D" w:rsidRDefault="00CF4703" w:rsidP="00F0473E">
            <w:pPr>
              <w:spacing w:after="160"/>
              <w:rPr>
                <w:rFonts w:asciiTheme="majorHAnsi" w:hAnsiTheme="majorHAnsi"/>
                <w:color w:val="000000" w:themeColor="text1"/>
              </w:rPr>
            </w:pPr>
          </w:p>
        </w:tc>
      </w:tr>
    </w:tbl>
    <w:p w:rsidR="00CF4703" w:rsidRDefault="00CF4703" w:rsidP="00CF4703">
      <w:pPr>
        <w:rPr>
          <w:color w:val="000000" w:themeColor="text1"/>
        </w:rPr>
      </w:pPr>
    </w:p>
    <w:p w:rsidR="00CF4703" w:rsidRPr="007C0498" w:rsidRDefault="00CF4703" w:rsidP="00CF4703">
      <w:pPr>
        <w:rPr>
          <w:rFonts w:asciiTheme="majorHAnsi" w:hAnsiTheme="majorHAnsi"/>
          <w:b/>
          <w:color w:val="000000" w:themeColor="text1"/>
          <w:sz w:val="28"/>
        </w:rPr>
      </w:pPr>
      <w:r w:rsidRPr="007C0498">
        <w:rPr>
          <w:rFonts w:asciiTheme="majorHAnsi" w:hAnsiTheme="majorHAnsi"/>
          <w:b/>
          <w:color w:val="000000" w:themeColor="text1"/>
          <w:sz w:val="28"/>
        </w:rPr>
        <w:t>Estimation totale : 1.1</w:t>
      </w:r>
      <w:r>
        <w:rPr>
          <w:rFonts w:asciiTheme="majorHAnsi" w:hAnsiTheme="majorHAnsi"/>
          <w:b/>
          <w:color w:val="000000" w:themeColor="text1"/>
          <w:sz w:val="28"/>
        </w:rPr>
        <w:t>65</w:t>
      </w:r>
      <w:r w:rsidRPr="007C0498">
        <w:rPr>
          <w:rFonts w:asciiTheme="majorHAnsi" w:hAnsiTheme="majorHAnsi"/>
          <w:b/>
          <w:color w:val="000000" w:themeColor="text1"/>
          <w:sz w:val="28"/>
        </w:rPr>
        <w:t>.600 USD</w:t>
      </w:r>
    </w:p>
    <w:p w:rsidR="00CF4703" w:rsidRPr="00CF4703" w:rsidRDefault="00CF4703" w:rsidP="00CF4703">
      <w:pPr>
        <w:tabs>
          <w:tab w:val="left" w:pos="3225"/>
        </w:tabs>
      </w:pPr>
    </w:p>
    <w:sectPr w:rsidR="00CF4703" w:rsidRPr="00CF4703" w:rsidSect="00CF470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7E2" w:rsidRDefault="004B77E2" w:rsidP="00CF4703">
      <w:r>
        <w:separator/>
      </w:r>
    </w:p>
  </w:endnote>
  <w:endnote w:type="continuationSeparator" w:id="0">
    <w:p w:rsidR="004B77E2" w:rsidRDefault="004B77E2" w:rsidP="00CF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FrutigerNeueLTCYR-Regular">
    <w:panose1 w:val="00000000000000000000"/>
    <w:charset w:val="00"/>
    <w:family w:val="swiss"/>
    <w:notTrueType/>
    <w:pitch w:val="default"/>
    <w:sig w:usb0="00000003" w:usb1="00000000" w:usb2="00000000" w:usb3="00000000" w:csb0="00000001" w:csb1="00000000"/>
  </w:font>
  <w:font w:name="FrutigerNeueLTCYR-LightIt">
    <w:panose1 w:val="00000000000000000000"/>
    <w:charset w:val="00"/>
    <w:family w:val="swiss"/>
    <w:notTrueType/>
    <w:pitch w:val="default"/>
    <w:sig w:usb0="00000003" w:usb1="00000000" w:usb2="00000000" w:usb3="00000000" w:csb0="00000001" w:csb1="00000000"/>
  </w:font>
  <w:font w:name="FrutigerNeueLTCYR-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Bold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76145"/>
      <w:docPartObj>
        <w:docPartGallery w:val="Page Numbers (Bottom of Page)"/>
        <w:docPartUnique/>
      </w:docPartObj>
    </w:sdtPr>
    <w:sdtEndPr/>
    <w:sdtContent>
      <w:p w:rsidR="002234B5" w:rsidRDefault="00B30B2B">
        <w:pPr>
          <w:pStyle w:val="Pieddepage"/>
          <w:jc w:val="right"/>
        </w:pPr>
        <w:r>
          <w:fldChar w:fldCharType="begin"/>
        </w:r>
        <w:r>
          <w:instrText xml:space="preserve"> PAGE   \* MERGEFORMAT </w:instrText>
        </w:r>
        <w:r>
          <w:fldChar w:fldCharType="separate"/>
        </w:r>
        <w:r w:rsidR="001D0374">
          <w:rPr>
            <w:noProof/>
          </w:rPr>
          <w:t>3</w:t>
        </w:r>
        <w:r>
          <w:rPr>
            <w:noProof/>
          </w:rPr>
          <w:fldChar w:fldCharType="end"/>
        </w:r>
      </w:p>
    </w:sdtContent>
  </w:sdt>
  <w:p w:rsidR="002234B5" w:rsidRDefault="002234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7E2" w:rsidRDefault="004B77E2" w:rsidP="00CF4703">
      <w:r>
        <w:separator/>
      </w:r>
    </w:p>
  </w:footnote>
  <w:footnote w:type="continuationSeparator" w:id="0">
    <w:p w:rsidR="004B77E2" w:rsidRDefault="004B77E2" w:rsidP="00CF4703">
      <w:r>
        <w:continuationSeparator/>
      </w:r>
    </w:p>
  </w:footnote>
  <w:footnote w:id="1">
    <w:p w:rsidR="002234B5" w:rsidRDefault="002234B5" w:rsidP="00CF4703">
      <w:pPr>
        <w:pStyle w:val="Notedebasdepage"/>
      </w:pPr>
      <w:r>
        <w:rPr>
          <w:rStyle w:val="Appelnotedebasdep"/>
        </w:rPr>
        <w:footnoteRef/>
      </w:r>
      <w:r>
        <w:t xml:space="preserve"> Dollars des Etats Unis d’Amériques</w:t>
      </w:r>
    </w:p>
  </w:footnote>
  <w:footnote w:id="2">
    <w:p w:rsidR="002234B5" w:rsidRDefault="002234B5" w:rsidP="00CF4703">
      <w:pPr>
        <w:pStyle w:val="Notedebasdepage"/>
      </w:pPr>
      <w:r>
        <w:rPr>
          <w:rStyle w:val="Appelnotedebasdep"/>
        </w:rPr>
        <w:footnoteRef/>
      </w:r>
      <w:r>
        <w:t xml:space="preserve"> Chenille légionnaire d’automne</w:t>
      </w:r>
    </w:p>
  </w:footnote>
  <w:footnote w:id="3">
    <w:p w:rsidR="002234B5" w:rsidRDefault="002234B5" w:rsidP="00CF4703">
      <w:pPr>
        <w:pStyle w:val="Notedebasdepage"/>
      </w:pPr>
      <w:r>
        <w:rPr>
          <w:rStyle w:val="Appelnotedebasdep"/>
        </w:rPr>
        <w:footnoteRef/>
      </w:r>
      <w:r>
        <w:t xml:space="preserve"> Direction Générale de l’Agriculture</w:t>
      </w:r>
    </w:p>
  </w:footnote>
  <w:footnote w:id="4">
    <w:p w:rsidR="002234B5" w:rsidRDefault="002234B5" w:rsidP="00CF4703">
      <w:pPr>
        <w:pStyle w:val="Notedebasdepage"/>
      </w:pPr>
      <w:r>
        <w:rPr>
          <w:rStyle w:val="Appelnotedebasdep"/>
        </w:rPr>
        <w:footnoteRef/>
      </w:r>
      <w:r>
        <w:t xml:space="preserve"> Application pour la surveillance de la CLA</w:t>
      </w:r>
    </w:p>
  </w:footnote>
  <w:footnote w:id="5">
    <w:p w:rsidR="002234B5" w:rsidRDefault="002234B5" w:rsidP="00CF4703">
      <w:pPr>
        <w:pStyle w:val="Notedebasdepage"/>
      </w:pPr>
      <w:r>
        <w:rPr>
          <w:rStyle w:val="Appelnotedebasdep"/>
        </w:rPr>
        <w:footnoteRef/>
      </w:r>
      <w:r>
        <w:t xml:space="preserve">  Département de l’Agriculture des USA</w:t>
      </w:r>
    </w:p>
  </w:footnote>
  <w:footnote w:id="6">
    <w:p w:rsidR="002234B5" w:rsidRDefault="002234B5" w:rsidP="00CF4703">
      <w:pPr>
        <w:pStyle w:val="Notedebasdepage"/>
      </w:pPr>
      <w:r>
        <w:rPr>
          <w:rStyle w:val="Appelnotedebasdep"/>
        </w:rPr>
        <w:footnoteRef/>
      </w:r>
      <w:r>
        <w:t xml:space="preserve"> Institut National d’Agronomie et de Biotechnologies</w:t>
      </w:r>
    </w:p>
  </w:footnote>
  <w:footnote w:id="7">
    <w:p w:rsidR="002234B5" w:rsidRDefault="002234B5" w:rsidP="00CF4703">
      <w:pPr>
        <w:pStyle w:val="Notedebasdepage"/>
      </w:pPr>
      <w:r>
        <w:rPr>
          <w:rStyle w:val="Appelnotedebasdep"/>
        </w:rPr>
        <w:footnoteRef/>
      </w:r>
      <w:r>
        <w:t xml:space="preserve"> Institut de Recherche Agronomique et Forestière </w:t>
      </w:r>
    </w:p>
  </w:footnote>
  <w:footnote w:id="8">
    <w:p w:rsidR="002234B5" w:rsidRDefault="002234B5" w:rsidP="00CF4703">
      <w:pPr>
        <w:pStyle w:val="Notedebasdepage"/>
      </w:pPr>
      <w:r>
        <w:rPr>
          <w:rStyle w:val="Appelnotedebasdep"/>
        </w:rPr>
        <w:footnoteRef/>
      </w:r>
      <w:r>
        <w:t xml:space="preserve">  Approche de formation non formelle des producteurs</w:t>
      </w:r>
    </w:p>
  </w:footnote>
  <w:footnote w:id="9">
    <w:p w:rsidR="002234B5" w:rsidRDefault="002234B5" w:rsidP="00CF4703">
      <w:pPr>
        <w:pStyle w:val="Notedebasdepage"/>
      </w:pPr>
      <w:r>
        <w:rPr>
          <w:rStyle w:val="Appelnotedebasdep"/>
        </w:rPr>
        <w:footnoteRef/>
      </w:r>
      <w:r>
        <w:t xml:space="preserve"> Direction Générale du Développement Rural</w:t>
      </w:r>
    </w:p>
  </w:footnote>
  <w:footnote w:id="10">
    <w:p w:rsidR="002234B5" w:rsidRDefault="002234B5" w:rsidP="00CF4703">
      <w:pPr>
        <w:pStyle w:val="Notedebasdepage"/>
      </w:pPr>
      <w:r>
        <w:rPr>
          <w:rStyle w:val="Appelnotedebasdep"/>
        </w:rPr>
        <w:footnoteRef/>
      </w:r>
      <w:r w:rsidRPr="002B69ED">
        <w:t>Direction Générale de l'Enseignement, de la Formation et de la Recherche Agricole</w:t>
      </w:r>
    </w:p>
  </w:footnote>
  <w:footnote w:id="11">
    <w:p w:rsidR="002234B5" w:rsidRDefault="002234B5" w:rsidP="00CF4703">
      <w:pPr>
        <w:pStyle w:val="Notedebasdepage"/>
      </w:pPr>
      <w:r>
        <w:rPr>
          <w:rStyle w:val="Appelnotedebasdep"/>
        </w:rPr>
        <w:footnoteRef/>
      </w:r>
      <w:r w:rsidRPr="00A946F7">
        <w:rPr>
          <w:szCs w:val="24"/>
        </w:rPr>
        <w:t>Direction Générale des Statistiques et des Etudes Economiques</w:t>
      </w:r>
    </w:p>
  </w:footnote>
  <w:footnote w:id="12">
    <w:p w:rsidR="002234B5" w:rsidRDefault="002234B5" w:rsidP="00CF4703">
      <w:pPr>
        <w:pStyle w:val="Notedebasdepage"/>
      </w:pPr>
      <w:r>
        <w:rPr>
          <w:rStyle w:val="Appelnotedebasdep"/>
        </w:rPr>
        <w:footnoteRef/>
      </w:r>
      <w:r w:rsidRPr="00A946F7">
        <w:rPr>
          <w:szCs w:val="24"/>
        </w:rPr>
        <w:t>Direction Générale des Statistiques et des Etudes Economiques</w:t>
      </w:r>
    </w:p>
  </w:footnote>
  <w:footnote w:id="13">
    <w:p w:rsidR="002234B5" w:rsidRDefault="002234B5" w:rsidP="00CF4703">
      <w:pPr>
        <w:pStyle w:val="Notedebasdepage"/>
      </w:pPr>
      <w:r>
        <w:rPr>
          <w:rStyle w:val="Appelnotedebasdep"/>
        </w:rPr>
        <w:footnoteRef/>
      </w:r>
      <w:r>
        <w:t xml:space="preserve"> Ministère de l’Agriculture de l’Elevage, chargé du Programme GRAINE</w:t>
      </w:r>
    </w:p>
  </w:footnote>
  <w:footnote w:id="14">
    <w:p w:rsidR="002234B5" w:rsidRDefault="002234B5" w:rsidP="00CF4703">
      <w:pPr>
        <w:pStyle w:val="Notedebasdepage"/>
      </w:pPr>
      <w:r>
        <w:rPr>
          <w:rStyle w:val="Appelnotedebasdep"/>
        </w:rPr>
        <w:footnoteRef/>
      </w:r>
      <w:r>
        <w:t xml:space="preserve"> Société de Transformation Agricole et de Développement Rural</w:t>
      </w:r>
    </w:p>
  </w:footnote>
  <w:footnote w:id="15">
    <w:p w:rsidR="002234B5" w:rsidRDefault="002234B5" w:rsidP="00CF4703">
      <w:pPr>
        <w:pStyle w:val="Notedebasdepage"/>
      </w:pPr>
      <w:r>
        <w:rPr>
          <w:rStyle w:val="Appelnotedebasdep"/>
        </w:rPr>
        <w:footnoteRef/>
      </w:r>
      <w:r>
        <w:t xml:space="preserve"> Direction Nationale des Projets FIDA</w:t>
      </w:r>
    </w:p>
  </w:footnote>
  <w:footnote w:id="16">
    <w:p w:rsidR="002234B5" w:rsidRDefault="002234B5" w:rsidP="00CF4703">
      <w:pPr>
        <w:pStyle w:val="Commentaire"/>
      </w:pPr>
      <w:r>
        <w:rPr>
          <w:rStyle w:val="Appelnotedebasdep"/>
        </w:rPr>
        <w:footnoteRef/>
      </w:r>
      <w:r>
        <w:t xml:space="preserve"> La mise en place et administration et les critères d’attribution aux producteurs doivent être définis préalablement.</w:t>
      </w:r>
    </w:p>
    <w:p w:rsidR="002234B5" w:rsidRDefault="002234B5" w:rsidP="00CF470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572"/>
    <w:multiLevelType w:val="hybridMultilevel"/>
    <w:tmpl w:val="1E866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7263D"/>
    <w:multiLevelType w:val="hybridMultilevel"/>
    <w:tmpl w:val="7DEC45AC"/>
    <w:lvl w:ilvl="0" w:tplc="8F1EEE5E">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46B93"/>
    <w:multiLevelType w:val="hybridMultilevel"/>
    <w:tmpl w:val="7250C9BA"/>
    <w:lvl w:ilvl="0" w:tplc="BF0E2F9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4872EC"/>
    <w:multiLevelType w:val="hybridMultilevel"/>
    <w:tmpl w:val="3FD2B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F5812"/>
    <w:multiLevelType w:val="hybridMultilevel"/>
    <w:tmpl w:val="D68C34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E12078"/>
    <w:multiLevelType w:val="hybridMultilevel"/>
    <w:tmpl w:val="AF1EA696"/>
    <w:lvl w:ilvl="0" w:tplc="52367224">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F76E49"/>
    <w:multiLevelType w:val="hybridMultilevel"/>
    <w:tmpl w:val="805A9ACE"/>
    <w:lvl w:ilvl="0" w:tplc="040C0001">
      <w:start w:val="1"/>
      <w:numFmt w:val="upperRoman"/>
      <w:lvlText w:val="%1."/>
      <w:lvlJc w:val="right"/>
      <w:pPr>
        <w:ind w:left="1146" w:hanging="360"/>
      </w:pPr>
    </w:lvl>
    <w:lvl w:ilvl="1" w:tplc="040C0003" w:tentative="1">
      <w:start w:val="1"/>
      <w:numFmt w:val="lowerLetter"/>
      <w:lvlText w:val="%2."/>
      <w:lvlJc w:val="left"/>
      <w:pPr>
        <w:ind w:left="1866" w:hanging="360"/>
      </w:pPr>
    </w:lvl>
    <w:lvl w:ilvl="2" w:tplc="040C0005" w:tentative="1">
      <w:start w:val="1"/>
      <w:numFmt w:val="lowerRoman"/>
      <w:lvlText w:val="%3."/>
      <w:lvlJc w:val="right"/>
      <w:pPr>
        <w:ind w:left="2586" w:hanging="180"/>
      </w:pPr>
    </w:lvl>
    <w:lvl w:ilvl="3" w:tplc="040C0001" w:tentative="1">
      <w:start w:val="1"/>
      <w:numFmt w:val="decimal"/>
      <w:lvlText w:val="%4."/>
      <w:lvlJc w:val="left"/>
      <w:pPr>
        <w:ind w:left="3306" w:hanging="360"/>
      </w:pPr>
    </w:lvl>
    <w:lvl w:ilvl="4" w:tplc="040C0003" w:tentative="1">
      <w:start w:val="1"/>
      <w:numFmt w:val="lowerLetter"/>
      <w:lvlText w:val="%5."/>
      <w:lvlJc w:val="left"/>
      <w:pPr>
        <w:ind w:left="4026" w:hanging="360"/>
      </w:pPr>
    </w:lvl>
    <w:lvl w:ilvl="5" w:tplc="040C0005" w:tentative="1">
      <w:start w:val="1"/>
      <w:numFmt w:val="lowerRoman"/>
      <w:lvlText w:val="%6."/>
      <w:lvlJc w:val="right"/>
      <w:pPr>
        <w:ind w:left="4746" w:hanging="180"/>
      </w:pPr>
    </w:lvl>
    <w:lvl w:ilvl="6" w:tplc="040C0001" w:tentative="1">
      <w:start w:val="1"/>
      <w:numFmt w:val="decimal"/>
      <w:lvlText w:val="%7."/>
      <w:lvlJc w:val="left"/>
      <w:pPr>
        <w:ind w:left="5466" w:hanging="360"/>
      </w:pPr>
    </w:lvl>
    <w:lvl w:ilvl="7" w:tplc="040C0003" w:tentative="1">
      <w:start w:val="1"/>
      <w:numFmt w:val="lowerLetter"/>
      <w:lvlText w:val="%8."/>
      <w:lvlJc w:val="left"/>
      <w:pPr>
        <w:ind w:left="6186" w:hanging="360"/>
      </w:pPr>
    </w:lvl>
    <w:lvl w:ilvl="8" w:tplc="040C0005" w:tentative="1">
      <w:start w:val="1"/>
      <w:numFmt w:val="lowerRoman"/>
      <w:lvlText w:val="%9."/>
      <w:lvlJc w:val="right"/>
      <w:pPr>
        <w:ind w:left="6906" w:hanging="180"/>
      </w:pPr>
    </w:lvl>
  </w:abstractNum>
  <w:abstractNum w:abstractNumId="7" w15:restartNumberingAfterBreak="0">
    <w:nsid w:val="1B843E78"/>
    <w:multiLevelType w:val="multilevel"/>
    <w:tmpl w:val="BC00C4D8"/>
    <w:lvl w:ilvl="0">
      <w:start w:val="1"/>
      <w:numFmt w:val="upperRoman"/>
      <w:lvlText w:val="%1.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023342"/>
    <w:multiLevelType w:val="hybridMultilevel"/>
    <w:tmpl w:val="880EE90E"/>
    <w:lvl w:ilvl="0" w:tplc="52367224">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CB7258"/>
    <w:multiLevelType w:val="hybridMultilevel"/>
    <w:tmpl w:val="FD8680FC"/>
    <w:lvl w:ilvl="0" w:tplc="DF7C140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3F3D12"/>
    <w:multiLevelType w:val="hybridMultilevel"/>
    <w:tmpl w:val="16203772"/>
    <w:lvl w:ilvl="0" w:tplc="1D4657B6">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2E60D7"/>
    <w:multiLevelType w:val="hybridMultilevel"/>
    <w:tmpl w:val="1E363D7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1C111E"/>
    <w:multiLevelType w:val="hybridMultilevel"/>
    <w:tmpl w:val="D852511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30A340A"/>
    <w:multiLevelType w:val="hybridMultilevel"/>
    <w:tmpl w:val="48902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7713D2"/>
    <w:multiLevelType w:val="hybridMultilevel"/>
    <w:tmpl w:val="19AAE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B835A8"/>
    <w:multiLevelType w:val="multilevel"/>
    <w:tmpl w:val="F6E67DF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3F03FC"/>
    <w:multiLevelType w:val="hybridMultilevel"/>
    <w:tmpl w:val="49024308"/>
    <w:lvl w:ilvl="0" w:tplc="DAC08AF4">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E35D39"/>
    <w:multiLevelType w:val="hybridMultilevel"/>
    <w:tmpl w:val="36F6F3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C0EC4"/>
    <w:multiLevelType w:val="hybridMultilevel"/>
    <w:tmpl w:val="67F20B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200FA"/>
    <w:multiLevelType w:val="hybridMultilevel"/>
    <w:tmpl w:val="3512540C"/>
    <w:lvl w:ilvl="0" w:tplc="2E666C14">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0" w15:restartNumberingAfterBreak="0">
    <w:nsid w:val="58D819D3"/>
    <w:multiLevelType w:val="hybridMultilevel"/>
    <w:tmpl w:val="E1865C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445541"/>
    <w:multiLevelType w:val="hybridMultilevel"/>
    <w:tmpl w:val="B0064576"/>
    <w:lvl w:ilvl="0" w:tplc="5DD87A0C">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582865"/>
    <w:multiLevelType w:val="hybridMultilevel"/>
    <w:tmpl w:val="3890683C"/>
    <w:lvl w:ilvl="0" w:tplc="217E45C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8A0333"/>
    <w:multiLevelType w:val="multilevel"/>
    <w:tmpl w:val="290CFA44"/>
    <w:lvl w:ilvl="0">
      <w:start w:val="1"/>
      <w:numFmt w:val="upperRoman"/>
      <w:lvlText w:val="%1.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E903CF6"/>
    <w:multiLevelType w:val="hybridMultilevel"/>
    <w:tmpl w:val="C734A40C"/>
    <w:lvl w:ilvl="0" w:tplc="040C0011">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abstractNumId w:val="6"/>
  </w:num>
  <w:num w:numId="2">
    <w:abstractNumId w:val="19"/>
  </w:num>
  <w:num w:numId="3">
    <w:abstractNumId w:val="23"/>
  </w:num>
  <w:num w:numId="4">
    <w:abstractNumId w:val="11"/>
  </w:num>
  <w:num w:numId="5">
    <w:abstractNumId w:val="10"/>
  </w:num>
  <w:num w:numId="6">
    <w:abstractNumId w:val="3"/>
  </w:num>
  <w:num w:numId="7">
    <w:abstractNumId w:val="12"/>
  </w:num>
  <w:num w:numId="8">
    <w:abstractNumId w:val="17"/>
  </w:num>
  <w:num w:numId="9">
    <w:abstractNumId w:val="18"/>
  </w:num>
  <w:num w:numId="10">
    <w:abstractNumId w:val="15"/>
  </w:num>
  <w:num w:numId="11">
    <w:abstractNumId w:val="7"/>
  </w:num>
  <w:num w:numId="12">
    <w:abstractNumId w:val="20"/>
  </w:num>
  <w:num w:numId="13">
    <w:abstractNumId w:val="1"/>
  </w:num>
  <w:num w:numId="14">
    <w:abstractNumId w:val="24"/>
  </w:num>
  <w:num w:numId="15">
    <w:abstractNumId w:val="0"/>
  </w:num>
  <w:num w:numId="16">
    <w:abstractNumId w:val="13"/>
  </w:num>
  <w:num w:numId="17">
    <w:abstractNumId w:val="14"/>
  </w:num>
  <w:num w:numId="18">
    <w:abstractNumId w:val="21"/>
  </w:num>
  <w:num w:numId="19">
    <w:abstractNumId w:val="2"/>
  </w:num>
  <w:num w:numId="20">
    <w:abstractNumId w:val="22"/>
  </w:num>
  <w:num w:numId="21">
    <w:abstractNumId w:val="5"/>
  </w:num>
  <w:num w:numId="22">
    <w:abstractNumId w:val="8"/>
  </w:num>
  <w:num w:numId="23">
    <w:abstractNumId w:val="4"/>
  </w:num>
  <w:num w:numId="24">
    <w:abstractNumId w:val="16"/>
  </w:num>
  <w:num w:numId="25">
    <w:abstractNumId w:val="9"/>
  </w:num>
  <w:num w:numId="26">
    <w:abstractNumId w:val="9"/>
    <w:lvlOverride w:ilvl="0">
      <w:startOverride w:val="1"/>
    </w:lvlOverride>
  </w:num>
  <w:num w:numId="2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FA"/>
    <w:rsid w:val="001D0374"/>
    <w:rsid w:val="00200A09"/>
    <w:rsid w:val="002234B5"/>
    <w:rsid w:val="002503CC"/>
    <w:rsid w:val="00280DED"/>
    <w:rsid w:val="0033588F"/>
    <w:rsid w:val="003D0EDA"/>
    <w:rsid w:val="003D22B3"/>
    <w:rsid w:val="003F6DA8"/>
    <w:rsid w:val="004049C1"/>
    <w:rsid w:val="0041528E"/>
    <w:rsid w:val="004B6745"/>
    <w:rsid w:val="004B77E2"/>
    <w:rsid w:val="005450FA"/>
    <w:rsid w:val="005824FA"/>
    <w:rsid w:val="005839FA"/>
    <w:rsid w:val="006261F6"/>
    <w:rsid w:val="006A2DE5"/>
    <w:rsid w:val="006D6ADE"/>
    <w:rsid w:val="007033B7"/>
    <w:rsid w:val="00716413"/>
    <w:rsid w:val="00797E85"/>
    <w:rsid w:val="007E5DC6"/>
    <w:rsid w:val="0085755F"/>
    <w:rsid w:val="008C1DB3"/>
    <w:rsid w:val="008E27F8"/>
    <w:rsid w:val="00904F9F"/>
    <w:rsid w:val="00907A53"/>
    <w:rsid w:val="00925BD2"/>
    <w:rsid w:val="009E0908"/>
    <w:rsid w:val="00A3132A"/>
    <w:rsid w:val="00AF714A"/>
    <w:rsid w:val="00B30B2B"/>
    <w:rsid w:val="00BC6B60"/>
    <w:rsid w:val="00C63C26"/>
    <w:rsid w:val="00CF4703"/>
    <w:rsid w:val="00D8241F"/>
    <w:rsid w:val="00D87EA8"/>
    <w:rsid w:val="00E10D78"/>
    <w:rsid w:val="00E87B55"/>
    <w:rsid w:val="00EB4235"/>
    <w:rsid w:val="00ED4BAA"/>
    <w:rsid w:val="00F0473E"/>
    <w:rsid w:val="00F13292"/>
    <w:rsid w:val="00F277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D6968-15D1-49A2-BA46-A19BF740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FA"/>
    <w:pPr>
      <w:spacing w:after="0" w:line="240" w:lineRule="auto"/>
    </w:pPr>
    <w:rPr>
      <w:rFonts w:ascii="Calibri" w:eastAsia="Calibri" w:hAnsi="Calibri" w:cs="Times New Roman"/>
    </w:rPr>
  </w:style>
  <w:style w:type="paragraph" w:styleId="Titre1">
    <w:name w:val="heading 1"/>
    <w:basedOn w:val="Normal"/>
    <w:next w:val="Normal"/>
    <w:link w:val="Titre1Car"/>
    <w:autoRedefine/>
    <w:uiPriority w:val="9"/>
    <w:qFormat/>
    <w:rsid w:val="00D8241F"/>
    <w:pPr>
      <w:keepNext/>
      <w:keepLines/>
      <w:numPr>
        <w:numId w:val="24"/>
      </w:numPr>
      <w:spacing w:before="480"/>
      <w:outlineLvl w:val="0"/>
    </w:pPr>
    <w:rPr>
      <w:rFonts w:asciiTheme="majorHAnsi" w:eastAsiaTheme="majorEastAsia" w:hAnsiTheme="majorHAnsi" w:cstheme="majorBidi"/>
      <w:b/>
      <w:bCs/>
      <w:sz w:val="24"/>
      <w:szCs w:val="28"/>
    </w:rPr>
  </w:style>
  <w:style w:type="paragraph" w:styleId="Titre2">
    <w:name w:val="heading 2"/>
    <w:basedOn w:val="Normal"/>
    <w:next w:val="Normal"/>
    <w:link w:val="Titre2Car"/>
    <w:uiPriority w:val="9"/>
    <w:unhideWhenUsed/>
    <w:qFormat/>
    <w:rsid w:val="00D8241F"/>
    <w:pPr>
      <w:keepNext/>
      <w:keepLines/>
      <w:numPr>
        <w:numId w:val="25"/>
      </w:numPr>
      <w:spacing w:before="200"/>
      <w:outlineLvl w:val="1"/>
    </w:pPr>
    <w:rPr>
      <w:rFonts w:asciiTheme="majorHAnsi" w:eastAsiaTheme="majorEastAsia" w:hAnsiTheme="majorHAnsi" w:cstheme="majorBidi"/>
      <w:b/>
      <w:bCs/>
      <w:color w:val="5B9BD5" w:themeColor="accent1"/>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Paragraphe de liste1,stil3"/>
    <w:basedOn w:val="Normal"/>
    <w:link w:val="ParagraphedelisteCar"/>
    <w:uiPriority w:val="34"/>
    <w:qFormat/>
    <w:rsid w:val="005824FA"/>
    <w:pPr>
      <w:ind w:left="720"/>
      <w:contextualSpacing/>
    </w:pPr>
  </w:style>
  <w:style w:type="character" w:customStyle="1" w:styleId="ParagraphedelisteCar">
    <w:name w:val="Paragraphe de liste Car"/>
    <w:aliases w:val="Bullets Car,References Car,Paragraphe de liste1 Car,stil3 Car"/>
    <w:link w:val="Paragraphedeliste"/>
    <w:uiPriority w:val="34"/>
    <w:rsid w:val="005824FA"/>
    <w:rPr>
      <w:rFonts w:ascii="Calibri" w:eastAsia="Calibri" w:hAnsi="Calibri" w:cs="Times New Roman"/>
    </w:rPr>
  </w:style>
  <w:style w:type="paragraph" w:styleId="Lgende">
    <w:name w:val="caption"/>
    <w:basedOn w:val="Normal"/>
    <w:next w:val="Normal"/>
    <w:uiPriority w:val="35"/>
    <w:unhideWhenUsed/>
    <w:qFormat/>
    <w:rsid w:val="005824FA"/>
    <w:pPr>
      <w:spacing w:after="200"/>
    </w:pPr>
    <w:rPr>
      <w:rFonts w:asciiTheme="minorHAnsi" w:eastAsiaTheme="minorHAnsi" w:hAnsiTheme="minorHAnsi" w:cstheme="minorBidi"/>
      <w:b/>
      <w:bCs/>
      <w:color w:val="5B9BD5" w:themeColor="accent1"/>
      <w:sz w:val="18"/>
      <w:szCs w:val="18"/>
    </w:rPr>
  </w:style>
  <w:style w:type="paragraph" w:styleId="Textedebulles">
    <w:name w:val="Balloon Text"/>
    <w:basedOn w:val="Normal"/>
    <w:link w:val="TextedebullesCar"/>
    <w:uiPriority w:val="99"/>
    <w:semiHidden/>
    <w:unhideWhenUsed/>
    <w:rsid w:val="005824FA"/>
    <w:rPr>
      <w:rFonts w:ascii="Tahoma" w:hAnsi="Tahoma" w:cs="Tahoma"/>
      <w:sz w:val="16"/>
      <w:szCs w:val="16"/>
    </w:rPr>
  </w:style>
  <w:style w:type="character" w:customStyle="1" w:styleId="TextedebullesCar">
    <w:name w:val="Texte de bulles Car"/>
    <w:basedOn w:val="Policepardfaut"/>
    <w:link w:val="Textedebulles"/>
    <w:uiPriority w:val="99"/>
    <w:semiHidden/>
    <w:rsid w:val="005824FA"/>
    <w:rPr>
      <w:rFonts w:ascii="Tahoma" w:eastAsia="Calibri" w:hAnsi="Tahoma" w:cs="Tahoma"/>
      <w:sz w:val="16"/>
      <w:szCs w:val="16"/>
    </w:rPr>
  </w:style>
  <w:style w:type="table" w:styleId="Grilledutableau">
    <w:name w:val="Table Grid"/>
    <w:basedOn w:val="TableauNormal"/>
    <w:uiPriority w:val="39"/>
    <w:rsid w:val="00CF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F4703"/>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CF4703"/>
    <w:rPr>
      <w:sz w:val="20"/>
      <w:szCs w:val="20"/>
    </w:rPr>
  </w:style>
  <w:style w:type="character" w:styleId="Appelnotedebasdep">
    <w:name w:val="footnote reference"/>
    <w:basedOn w:val="Policepardfaut"/>
    <w:uiPriority w:val="99"/>
    <w:semiHidden/>
    <w:unhideWhenUsed/>
    <w:rsid w:val="00CF4703"/>
    <w:rPr>
      <w:vertAlign w:val="superscript"/>
    </w:rPr>
  </w:style>
  <w:style w:type="paragraph" w:styleId="Commentaire">
    <w:name w:val="annotation text"/>
    <w:basedOn w:val="Normal"/>
    <w:link w:val="CommentaireCar"/>
    <w:uiPriority w:val="99"/>
    <w:semiHidden/>
    <w:unhideWhenUsed/>
    <w:rsid w:val="00CF4703"/>
    <w:pPr>
      <w:spacing w:after="20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CF4703"/>
    <w:rPr>
      <w:sz w:val="20"/>
      <w:szCs w:val="20"/>
    </w:rPr>
  </w:style>
  <w:style w:type="paragraph" w:styleId="En-tte">
    <w:name w:val="header"/>
    <w:basedOn w:val="Normal"/>
    <w:link w:val="En-tteCar"/>
    <w:uiPriority w:val="99"/>
    <w:semiHidden/>
    <w:unhideWhenUsed/>
    <w:rsid w:val="003D22B3"/>
    <w:pPr>
      <w:tabs>
        <w:tab w:val="center" w:pos="4536"/>
        <w:tab w:val="right" w:pos="9072"/>
      </w:tabs>
    </w:pPr>
  </w:style>
  <w:style w:type="character" w:customStyle="1" w:styleId="En-tteCar">
    <w:name w:val="En-tête Car"/>
    <w:basedOn w:val="Policepardfaut"/>
    <w:link w:val="En-tte"/>
    <w:uiPriority w:val="99"/>
    <w:semiHidden/>
    <w:rsid w:val="003D22B3"/>
    <w:rPr>
      <w:rFonts w:ascii="Calibri" w:eastAsia="Calibri" w:hAnsi="Calibri" w:cs="Times New Roman"/>
    </w:rPr>
  </w:style>
  <w:style w:type="paragraph" w:styleId="Pieddepage">
    <w:name w:val="footer"/>
    <w:basedOn w:val="Normal"/>
    <w:link w:val="PieddepageCar"/>
    <w:uiPriority w:val="99"/>
    <w:unhideWhenUsed/>
    <w:rsid w:val="003D22B3"/>
    <w:pPr>
      <w:tabs>
        <w:tab w:val="center" w:pos="4536"/>
        <w:tab w:val="right" w:pos="9072"/>
      </w:tabs>
    </w:pPr>
  </w:style>
  <w:style w:type="character" w:customStyle="1" w:styleId="PieddepageCar">
    <w:name w:val="Pied de page Car"/>
    <w:basedOn w:val="Policepardfaut"/>
    <w:link w:val="Pieddepage"/>
    <w:uiPriority w:val="99"/>
    <w:rsid w:val="003D22B3"/>
    <w:rPr>
      <w:rFonts w:ascii="Calibri" w:eastAsia="Calibri" w:hAnsi="Calibri" w:cs="Times New Roman"/>
    </w:rPr>
  </w:style>
  <w:style w:type="character" w:customStyle="1" w:styleId="Titre1Car">
    <w:name w:val="Titre 1 Car"/>
    <w:basedOn w:val="Policepardfaut"/>
    <w:link w:val="Titre1"/>
    <w:uiPriority w:val="9"/>
    <w:rsid w:val="00D8241F"/>
    <w:rPr>
      <w:rFonts w:asciiTheme="majorHAnsi" w:eastAsiaTheme="majorEastAsia" w:hAnsiTheme="majorHAnsi" w:cstheme="majorBidi"/>
      <w:b/>
      <w:bCs/>
      <w:sz w:val="24"/>
      <w:szCs w:val="28"/>
    </w:rPr>
  </w:style>
  <w:style w:type="paragraph" w:styleId="En-ttedetabledesmatires">
    <w:name w:val="TOC Heading"/>
    <w:basedOn w:val="Titre1"/>
    <w:next w:val="Normal"/>
    <w:uiPriority w:val="39"/>
    <w:semiHidden/>
    <w:unhideWhenUsed/>
    <w:qFormat/>
    <w:rsid w:val="00D8241F"/>
    <w:pPr>
      <w:spacing w:line="276" w:lineRule="auto"/>
      <w:outlineLvl w:val="9"/>
    </w:pPr>
  </w:style>
  <w:style w:type="paragraph" w:styleId="TM1">
    <w:name w:val="toc 1"/>
    <w:basedOn w:val="Normal"/>
    <w:next w:val="Normal"/>
    <w:autoRedefine/>
    <w:uiPriority w:val="39"/>
    <w:unhideWhenUsed/>
    <w:rsid w:val="00D8241F"/>
    <w:pPr>
      <w:spacing w:after="100"/>
    </w:pPr>
  </w:style>
  <w:style w:type="character" w:styleId="Lienhypertexte">
    <w:name w:val="Hyperlink"/>
    <w:basedOn w:val="Policepardfaut"/>
    <w:uiPriority w:val="99"/>
    <w:unhideWhenUsed/>
    <w:rsid w:val="00D8241F"/>
    <w:rPr>
      <w:color w:val="0563C1" w:themeColor="hyperlink"/>
      <w:u w:val="single"/>
    </w:rPr>
  </w:style>
  <w:style w:type="character" w:customStyle="1" w:styleId="Titre2Car">
    <w:name w:val="Titre 2 Car"/>
    <w:basedOn w:val="Policepardfaut"/>
    <w:link w:val="Titre2"/>
    <w:uiPriority w:val="9"/>
    <w:rsid w:val="00D8241F"/>
    <w:rPr>
      <w:rFonts w:asciiTheme="majorHAnsi" w:eastAsiaTheme="majorEastAsia" w:hAnsiTheme="majorHAnsi" w:cstheme="majorBidi"/>
      <w:b/>
      <w:bCs/>
      <w:color w:val="5B9BD5" w:themeColor="accent1"/>
      <w:sz w:val="24"/>
      <w:szCs w:val="26"/>
    </w:rPr>
  </w:style>
  <w:style w:type="paragraph" w:styleId="TM2">
    <w:name w:val="toc 2"/>
    <w:basedOn w:val="Normal"/>
    <w:next w:val="Normal"/>
    <w:autoRedefine/>
    <w:uiPriority w:val="39"/>
    <w:unhideWhenUsed/>
    <w:rsid w:val="00907A5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reeman\Documents\Rapport%20%20Final%20TCP%20Chenille%20legionnaire.docx"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groupe%203\Synthese%20Nationale%20CLA%20Gab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groupe%203\Synthese%20Nationale%20CLA%20Gab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groupe%203\Synthese%20Nationale%20CLA%20Gab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reeman\Downloads\Synthese%20Nationale%20CLA%20Gab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fr-FR" sz="1100" baseline="0"/>
              <a:t>Cultures  prospectées</a:t>
            </a:r>
            <a:endParaRPr lang="fr-FR" sz="1100"/>
          </a:p>
        </c:rich>
      </c:tx>
      <c:overlay val="0"/>
    </c:title>
    <c:autoTitleDeleted val="0"/>
    <c:plotArea>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Feuil3!$D$2:$D$6</c:f>
              <c:strCache>
                <c:ptCount val="5"/>
                <c:pt idx="0">
                  <c:v>maïs</c:v>
                </c:pt>
                <c:pt idx="1">
                  <c:v>canne a sucre</c:v>
                </c:pt>
                <c:pt idx="2">
                  <c:v>mélange maïs-canne à sucre</c:v>
                </c:pt>
                <c:pt idx="3">
                  <c:v>riz </c:v>
                </c:pt>
                <c:pt idx="4">
                  <c:v>maraichage/autre</c:v>
                </c:pt>
              </c:strCache>
            </c:strRef>
          </c:cat>
          <c:val>
            <c:numRef>
              <c:f>Feuil3!$E$2:$E$6</c:f>
              <c:numCache>
                <c:formatCode>0.0</c:formatCode>
                <c:ptCount val="5"/>
                <c:pt idx="0">
                  <c:v>90.416666666666799</c:v>
                </c:pt>
                <c:pt idx="1">
                  <c:v>5</c:v>
                </c:pt>
                <c:pt idx="2">
                  <c:v>1.25</c:v>
                </c:pt>
                <c:pt idx="3">
                  <c:v>0.41666666666666735</c:v>
                </c:pt>
                <c:pt idx="4">
                  <c:v>2.9166666666666621</c:v>
                </c:pt>
              </c:numCache>
            </c:numRef>
          </c:val>
          <c:extLst>
            <c:ext xmlns:c16="http://schemas.microsoft.com/office/drawing/2014/chart" uri="{C3380CC4-5D6E-409C-BE32-E72D297353CC}">
              <c16:uniqueId val="{00000000-4017-4F02-88CC-E1D98172E20C}"/>
            </c:ext>
          </c:extLst>
        </c:ser>
        <c:dLbls>
          <c:showLegendKey val="0"/>
          <c:showVal val="1"/>
          <c:showCatName val="0"/>
          <c:showSerName val="0"/>
          <c:showPercent val="0"/>
          <c:showBubbleSize val="0"/>
        </c:dLbls>
        <c:gapWidth val="150"/>
        <c:axId val="237706624"/>
        <c:axId val="239186304"/>
      </c:barChart>
      <c:catAx>
        <c:axId val="237706624"/>
        <c:scaling>
          <c:orientation val="minMax"/>
        </c:scaling>
        <c:delete val="0"/>
        <c:axPos val="l"/>
        <c:numFmt formatCode="General" sourceLinked="0"/>
        <c:majorTickMark val="none"/>
        <c:minorTickMark val="none"/>
        <c:tickLblPos val="nextTo"/>
        <c:crossAx val="239186304"/>
        <c:crosses val="autoZero"/>
        <c:auto val="1"/>
        <c:lblAlgn val="ctr"/>
        <c:lblOffset val="100"/>
        <c:noMultiLvlLbl val="0"/>
      </c:catAx>
      <c:valAx>
        <c:axId val="239186304"/>
        <c:scaling>
          <c:orientation val="minMax"/>
        </c:scaling>
        <c:delete val="1"/>
        <c:axPos val="b"/>
        <c:majorGridlines/>
        <c:title>
          <c:tx>
            <c:rich>
              <a:bodyPr/>
              <a:lstStyle/>
              <a:p>
                <a:pPr>
                  <a:defRPr/>
                </a:pPr>
                <a:r>
                  <a:rPr lang="fr-FR"/>
                  <a:t>Pourcentage</a:t>
                </a:r>
              </a:p>
            </c:rich>
          </c:tx>
          <c:overlay val="0"/>
        </c:title>
        <c:numFmt formatCode="0.0" sourceLinked="1"/>
        <c:majorTickMark val="out"/>
        <c:minorTickMark val="none"/>
        <c:tickLblPos val="nextTo"/>
        <c:crossAx val="237706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fr-FR" sz="1200"/>
              <a:t>Nature</a:t>
            </a:r>
            <a:r>
              <a:rPr lang="fr-FR" sz="1200" baseline="0"/>
              <a:t> de parcelles prospectées au Gabon</a:t>
            </a:r>
            <a:endParaRPr lang="fr-FR" sz="1200"/>
          </a:p>
        </c:rich>
      </c:tx>
      <c:layout>
        <c:manualLayout>
          <c:xMode val="edge"/>
          <c:yMode val="edge"/>
          <c:x val="0.2382414698162737"/>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2"/>
            <c:bubble3D val="0"/>
            <c:spPr>
              <a:solidFill>
                <a:srgbClr val="FFFF00"/>
              </a:solidFill>
            </c:spPr>
            <c:extLst>
              <c:ext xmlns:c16="http://schemas.microsoft.com/office/drawing/2014/chart" uri="{C3380CC4-5D6E-409C-BE32-E72D297353CC}">
                <c16:uniqueId val="{00000000-E542-4F29-BC67-B0758E385831}"/>
              </c:ext>
            </c:extLst>
          </c:dPt>
          <c:dLbls>
            <c:dLbl>
              <c:idx val="3"/>
              <c:layout>
                <c:manualLayout>
                  <c:x val="-0.37072488478310361"/>
                  <c:y val="6.59722222222222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42-4F29-BC67-B0758E385831}"/>
                </c:ext>
              </c:extLst>
            </c:dLbl>
            <c:spPr>
              <a:noFill/>
              <a:ln>
                <a:noFill/>
              </a:ln>
              <a:effectLst/>
            </c:spPr>
            <c:txPr>
              <a:bodyPr/>
              <a:lstStyle/>
              <a:p>
                <a:pPr>
                  <a:defRPr b="1"/>
                </a:pPr>
                <a:endParaRPr lang="fr-FR"/>
              </a:p>
            </c:txPr>
            <c:showLegendKey val="0"/>
            <c:showVal val="0"/>
            <c:showCatName val="1"/>
            <c:showSerName val="0"/>
            <c:showPercent val="1"/>
            <c:showBubbleSize val="0"/>
            <c:showLeaderLines val="1"/>
            <c:extLst>
              <c:ext xmlns:c15="http://schemas.microsoft.com/office/drawing/2012/chart" uri="{CE6537A1-D6FC-4f65-9D91-7224C49458BB}"/>
            </c:extLst>
          </c:dLbls>
          <c:cat>
            <c:strRef>
              <c:f>Feuil4!$A$2:$A$5</c:f>
              <c:strCache>
                <c:ptCount val="4"/>
                <c:pt idx="0">
                  <c:v>jardin de case</c:v>
                </c:pt>
                <c:pt idx="1">
                  <c:v>jardin scolaire</c:v>
                </c:pt>
                <c:pt idx="2">
                  <c:v>parcelle paysane</c:v>
                </c:pt>
                <c:pt idx="3">
                  <c:v>parcelle semi-/industrielle</c:v>
                </c:pt>
              </c:strCache>
            </c:strRef>
          </c:cat>
          <c:val>
            <c:numRef>
              <c:f>Feuil4!$B$2:$B$5</c:f>
              <c:numCache>
                <c:formatCode>General</c:formatCode>
                <c:ptCount val="4"/>
                <c:pt idx="0">
                  <c:v>130</c:v>
                </c:pt>
                <c:pt idx="1">
                  <c:v>5</c:v>
                </c:pt>
                <c:pt idx="2">
                  <c:v>104</c:v>
                </c:pt>
                <c:pt idx="3">
                  <c:v>1</c:v>
                </c:pt>
              </c:numCache>
            </c:numRef>
          </c:val>
          <c:extLst>
            <c:ext xmlns:c16="http://schemas.microsoft.com/office/drawing/2014/chart" uri="{C3380CC4-5D6E-409C-BE32-E72D297353CC}">
              <c16:uniqueId val="{00000002-E542-4F29-BC67-B0758E38583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100"/>
            </a:pPr>
            <a:r>
              <a:rPr lang="fr-FR" sz="1200"/>
              <a:t>Présence  de la CLA  dans les pacelles prospectées au</a:t>
            </a:r>
            <a:r>
              <a:rPr lang="fr-FR" sz="1200" baseline="0"/>
              <a:t> Gabon</a:t>
            </a:r>
            <a:endParaRPr lang="fr-FR" sz="1200"/>
          </a:p>
        </c:rich>
      </c:tx>
      <c:overlay val="0"/>
    </c:title>
    <c:autoTitleDeleted val="0"/>
    <c:plotArea>
      <c:layout/>
      <c:barChart>
        <c:barDir val="bar"/>
        <c:grouping val="stacked"/>
        <c:varyColors val="0"/>
        <c:ser>
          <c:idx val="0"/>
          <c:order val="0"/>
          <c:invertIfNegative val="0"/>
          <c:dLbls>
            <c:spPr>
              <a:noFill/>
              <a:ln>
                <a:noFill/>
              </a:ln>
              <a:effectLst/>
            </c:spPr>
            <c:txPr>
              <a:bodyPr/>
              <a:lstStyle/>
              <a:p>
                <a:pPr>
                  <a:defRPr b="1"/>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Feuil4!$B$31:$J$31</c:f>
              <c:strCache>
                <c:ptCount val="9"/>
                <c:pt idx="0">
                  <c:v>Nyanga</c:v>
                </c:pt>
                <c:pt idx="1">
                  <c:v>Ngounié</c:v>
                </c:pt>
                <c:pt idx="2">
                  <c:v>Ogooué Maritime</c:v>
                </c:pt>
                <c:pt idx="3">
                  <c:v>Estuaire</c:v>
                </c:pt>
                <c:pt idx="4">
                  <c:v>Moyen Ogooué</c:v>
                </c:pt>
                <c:pt idx="5">
                  <c:v>Woleu-Ntem</c:v>
                </c:pt>
                <c:pt idx="6">
                  <c:v>Ogooué Lolo</c:v>
                </c:pt>
                <c:pt idx="7">
                  <c:v>Haut Ogooué</c:v>
                </c:pt>
                <c:pt idx="8">
                  <c:v>Ogooué Ivindo</c:v>
                </c:pt>
              </c:strCache>
            </c:strRef>
          </c:cat>
          <c:val>
            <c:numRef>
              <c:f>Feuil4!$B$32:$J$32</c:f>
              <c:numCache>
                <c:formatCode>General</c:formatCode>
                <c:ptCount val="9"/>
                <c:pt idx="0">
                  <c:v>14.3</c:v>
                </c:pt>
                <c:pt idx="1">
                  <c:v>29.17</c:v>
                </c:pt>
                <c:pt idx="2">
                  <c:v>12.5</c:v>
                </c:pt>
                <c:pt idx="3">
                  <c:v>61.11</c:v>
                </c:pt>
                <c:pt idx="4">
                  <c:v>31</c:v>
                </c:pt>
                <c:pt idx="5">
                  <c:v>83.1</c:v>
                </c:pt>
                <c:pt idx="6">
                  <c:v>8</c:v>
                </c:pt>
                <c:pt idx="7">
                  <c:v>25</c:v>
                </c:pt>
                <c:pt idx="8">
                  <c:v>62</c:v>
                </c:pt>
              </c:numCache>
            </c:numRef>
          </c:val>
          <c:extLst>
            <c:ext xmlns:c16="http://schemas.microsoft.com/office/drawing/2014/chart" uri="{C3380CC4-5D6E-409C-BE32-E72D297353CC}">
              <c16:uniqueId val="{00000000-99BF-4390-8056-AF82B24E3944}"/>
            </c:ext>
          </c:extLst>
        </c:ser>
        <c:dLbls>
          <c:showLegendKey val="0"/>
          <c:showVal val="1"/>
          <c:showCatName val="0"/>
          <c:showSerName val="0"/>
          <c:showPercent val="0"/>
          <c:showBubbleSize val="0"/>
        </c:dLbls>
        <c:gapWidth val="150"/>
        <c:overlap val="100"/>
        <c:axId val="325394816"/>
        <c:axId val="340316544"/>
      </c:barChart>
      <c:catAx>
        <c:axId val="325394816"/>
        <c:scaling>
          <c:orientation val="minMax"/>
        </c:scaling>
        <c:delete val="0"/>
        <c:axPos val="l"/>
        <c:numFmt formatCode="General" sourceLinked="0"/>
        <c:majorTickMark val="none"/>
        <c:minorTickMark val="none"/>
        <c:tickLblPos val="nextTo"/>
        <c:crossAx val="340316544"/>
        <c:crosses val="autoZero"/>
        <c:auto val="1"/>
        <c:lblAlgn val="ctr"/>
        <c:lblOffset val="100"/>
        <c:noMultiLvlLbl val="0"/>
      </c:catAx>
      <c:valAx>
        <c:axId val="340316544"/>
        <c:scaling>
          <c:orientation val="minMax"/>
        </c:scaling>
        <c:delete val="0"/>
        <c:axPos val="b"/>
        <c:majorGridlines/>
        <c:title>
          <c:tx>
            <c:rich>
              <a:bodyPr/>
              <a:lstStyle/>
              <a:p>
                <a:pPr>
                  <a:defRPr/>
                </a:pPr>
                <a:r>
                  <a:rPr lang="en-US"/>
                  <a:t>Pourcentage</a:t>
                </a:r>
                <a:r>
                  <a:rPr lang="en-US" baseline="0"/>
                  <a:t> de présence</a:t>
                </a:r>
                <a:endParaRPr lang="en-US"/>
              </a:p>
            </c:rich>
          </c:tx>
          <c:overlay val="0"/>
        </c:title>
        <c:numFmt formatCode="General" sourceLinked="1"/>
        <c:majorTickMark val="none"/>
        <c:minorTickMark val="none"/>
        <c:tickLblPos val="nextTo"/>
        <c:crossAx val="3253948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fr-FR" sz="1200"/>
              <a:t>Incidence</a:t>
            </a:r>
            <a:r>
              <a:rPr lang="fr-FR" sz="1200" baseline="0"/>
              <a:t> des attaques de la CLA dans les provinces</a:t>
            </a:r>
            <a:endParaRPr lang="fr-FR" sz="1200"/>
          </a:p>
        </c:rich>
      </c:tx>
      <c:overlay val="0"/>
    </c:title>
    <c:autoTitleDeleted val="0"/>
    <c:plotArea>
      <c:layout/>
      <c:barChart>
        <c:barDir val="bar"/>
        <c:grouping val="clustered"/>
        <c:varyColors val="0"/>
        <c:ser>
          <c:idx val="0"/>
          <c:order val="0"/>
          <c:tx>
            <c:strRef>
              <c:f>Feuil4!$A$7</c:f>
              <c:strCache>
                <c:ptCount val="1"/>
                <c:pt idx="0">
                  <c:v>Incidence maximale estimée(%)</c:v>
                </c:pt>
              </c:strCache>
            </c:strRef>
          </c:tx>
          <c:invertIfNegative val="0"/>
          <c:dLbls>
            <c:spPr>
              <a:noFill/>
              <a:ln>
                <a:noFill/>
              </a:ln>
              <a:effectLst/>
            </c:spPr>
            <c:txPr>
              <a:bodyPr/>
              <a:lstStyle/>
              <a:p>
                <a:pPr>
                  <a:defRPr b="1">
                    <a:solidFill>
                      <a:srgbClr val="002060"/>
                    </a:solidFill>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Feuil4!$B$6:$J$6</c:f>
              <c:strCache>
                <c:ptCount val="9"/>
                <c:pt idx="0">
                  <c:v>Nyanga</c:v>
                </c:pt>
                <c:pt idx="1">
                  <c:v>Ngounié</c:v>
                </c:pt>
                <c:pt idx="2">
                  <c:v>Ogooué Maritime</c:v>
                </c:pt>
                <c:pt idx="3">
                  <c:v>Estuaire</c:v>
                </c:pt>
                <c:pt idx="4">
                  <c:v>Moyen Ogooué</c:v>
                </c:pt>
                <c:pt idx="5">
                  <c:v>Woleu-Ntem</c:v>
                </c:pt>
                <c:pt idx="6">
                  <c:v>Ogooué Lolo</c:v>
                </c:pt>
                <c:pt idx="7">
                  <c:v>Haut Ogooué</c:v>
                </c:pt>
                <c:pt idx="8">
                  <c:v>Ogooué Ivindo</c:v>
                </c:pt>
              </c:strCache>
            </c:strRef>
          </c:cat>
          <c:val>
            <c:numRef>
              <c:f>Feuil4!$B$7:$J$7</c:f>
              <c:numCache>
                <c:formatCode>General</c:formatCode>
                <c:ptCount val="9"/>
                <c:pt idx="0">
                  <c:v>62.1</c:v>
                </c:pt>
                <c:pt idx="1">
                  <c:v>30</c:v>
                </c:pt>
                <c:pt idx="2">
                  <c:v>16</c:v>
                </c:pt>
                <c:pt idx="3">
                  <c:v>100</c:v>
                </c:pt>
                <c:pt idx="4">
                  <c:v>82</c:v>
                </c:pt>
                <c:pt idx="5">
                  <c:v>97</c:v>
                </c:pt>
                <c:pt idx="6">
                  <c:v>67</c:v>
                </c:pt>
                <c:pt idx="7">
                  <c:v>80</c:v>
                </c:pt>
                <c:pt idx="8">
                  <c:v>100</c:v>
                </c:pt>
              </c:numCache>
            </c:numRef>
          </c:val>
          <c:extLst>
            <c:ext xmlns:c16="http://schemas.microsoft.com/office/drawing/2014/chart" uri="{C3380CC4-5D6E-409C-BE32-E72D297353CC}">
              <c16:uniqueId val="{00000000-CE7A-4F49-98BA-A1421B25069B}"/>
            </c:ext>
          </c:extLst>
        </c:ser>
        <c:ser>
          <c:idx val="1"/>
          <c:order val="1"/>
          <c:tx>
            <c:strRef>
              <c:f>Feuil4!$A$8</c:f>
              <c:strCache>
                <c:ptCount val="1"/>
                <c:pt idx="0">
                  <c:v>Incidence cumulée(%) :</c:v>
                </c:pt>
              </c:strCache>
            </c:strRef>
          </c:tx>
          <c:invertIfNegative val="0"/>
          <c:dLbls>
            <c:spPr>
              <a:noFill/>
              <a:ln>
                <a:noFill/>
              </a:ln>
              <a:effectLst/>
            </c:spPr>
            <c:txPr>
              <a:bodyPr/>
              <a:lstStyle/>
              <a:p>
                <a:pPr>
                  <a:defRPr b="1">
                    <a:solidFill>
                      <a:srgbClr val="C00000"/>
                    </a:solidFill>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Feuil4!$B$6:$J$6</c:f>
              <c:strCache>
                <c:ptCount val="9"/>
                <c:pt idx="0">
                  <c:v>Nyanga</c:v>
                </c:pt>
                <c:pt idx="1">
                  <c:v>Ngounié</c:v>
                </c:pt>
                <c:pt idx="2">
                  <c:v>Ogooué Maritime</c:v>
                </c:pt>
                <c:pt idx="3">
                  <c:v>Estuaire</c:v>
                </c:pt>
                <c:pt idx="4">
                  <c:v>Moyen Ogooué</c:v>
                </c:pt>
                <c:pt idx="5">
                  <c:v>Woleu-Ntem</c:v>
                </c:pt>
                <c:pt idx="6">
                  <c:v>Ogooué Lolo</c:v>
                </c:pt>
                <c:pt idx="7">
                  <c:v>Haut Ogooué</c:v>
                </c:pt>
                <c:pt idx="8">
                  <c:v>Ogooué Ivindo</c:v>
                </c:pt>
              </c:strCache>
            </c:strRef>
          </c:cat>
          <c:val>
            <c:numRef>
              <c:f>Feuil4!$B$8:$J$8</c:f>
              <c:numCache>
                <c:formatCode>General</c:formatCode>
                <c:ptCount val="9"/>
                <c:pt idx="0">
                  <c:v>10.8</c:v>
                </c:pt>
                <c:pt idx="1">
                  <c:v>5.0999999999999996</c:v>
                </c:pt>
                <c:pt idx="2">
                  <c:v>8.7000000000000011</c:v>
                </c:pt>
                <c:pt idx="3">
                  <c:v>19</c:v>
                </c:pt>
                <c:pt idx="4">
                  <c:v>13</c:v>
                </c:pt>
                <c:pt idx="5">
                  <c:v>29</c:v>
                </c:pt>
                <c:pt idx="6">
                  <c:v>5</c:v>
                </c:pt>
                <c:pt idx="7">
                  <c:v>16</c:v>
                </c:pt>
                <c:pt idx="8">
                  <c:v>30</c:v>
                </c:pt>
              </c:numCache>
            </c:numRef>
          </c:val>
          <c:extLst>
            <c:ext xmlns:c16="http://schemas.microsoft.com/office/drawing/2014/chart" uri="{C3380CC4-5D6E-409C-BE32-E72D297353CC}">
              <c16:uniqueId val="{00000001-CE7A-4F49-98BA-A1421B25069B}"/>
            </c:ext>
          </c:extLst>
        </c:ser>
        <c:dLbls>
          <c:showLegendKey val="0"/>
          <c:showVal val="1"/>
          <c:showCatName val="0"/>
          <c:showSerName val="0"/>
          <c:showPercent val="0"/>
          <c:showBubbleSize val="0"/>
        </c:dLbls>
        <c:gapWidth val="75"/>
        <c:overlap val="-25"/>
        <c:axId val="353844608"/>
        <c:axId val="353897472"/>
      </c:barChart>
      <c:catAx>
        <c:axId val="353844608"/>
        <c:scaling>
          <c:orientation val="minMax"/>
        </c:scaling>
        <c:delete val="0"/>
        <c:axPos val="l"/>
        <c:numFmt formatCode="General" sourceLinked="0"/>
        <c:majorTickMark val="none"/>
        <c:minorTickMark val="none"/>
        <c:tickLblPos val="nextTo"/>
        <c:txPr>
          <a:bodyPr/>
          <a:lstStyle/>
          <a:p>
            <a:pPr>
              <a:defRPr sz="1050" b="1"/>
            </a:pPr>
            <a:endParaRPr lang="fr-FR"/>
          </a:p>
        </c:txPr>
        <c:crossAx val="353897472"/>
        <c:crosses val="autoZero"/>
        <c:auto val="1"/>
        <c:lblAlgn val="ctr"/>
        <c:lblOffset val="100"/>
        <c:noMultiLvlLbl val="0"/>
      </c:catAx>
      <c:valAx>
        <c:axId val="353897472"/>
        <c:scaling>
          <c:orientation val="minMax"/>
        </c:scaling>
        <c:delete val="0"/>
        <c:axPos val="b"/>
        <c:majorGridlines/>
        <c:numFmt formatCode="General" sourceLinked="1"/>
        <c:majorTickMark val="none"/>
        <c:minorTickMark val="none"/>
        <c:tickLblPos val="nextTo"/>
        <c:crossAx val="3538446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66C1-262F-4812-B613-B8D1EBE1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4709</Words>
  <Characters>25903</Characters>
  <Application>Microsoft Office Word</Application>
  <DocSecurity>0</DocSecurity>
  <Lines>215</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shella MEBIAME BIKET</cp:lastModifiedBy>
  <cp:revision>2</cp:revision>
  <dcterms:created xsi:type="dcterms:W3CDTF">2019-08-22T19:14:00Z</dcterms:created>
  <dcterms:modified xsi:type="dcterms:W3CDTF">2019-08-22T19:14:00Z</dcterms:modified>
</cp:coreProperties>
</file>