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CA" w:rsidRPr="00B27A3B" w:rsidRDefault="00964324" w:rsidP="000224CA">
      <w:pPr>
        <w:spacing w:before="240" w:after="24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WORK PROGRAMME TPFQ 20</w:t>
      </w:r>
      <w:r w:rsidR="00F71324">
        <w:rPr>
          <w:b/>
          <w:sz w:val="24"/>
          <w:u w:val="single"/>
        </w:rPr>
        <w:t>15-2016</w:t>
      </w:r>
    </w:p>
    <w:p w:rsidR="000224CA" w:rsidRPr="00B27A3B" w:rsidRDefault="00F71324" w:rsidP="000224CA">
      <w:pPr>
        <w:spacing w:before="240" w:after="24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last</w:t>
      </w:r>
      <w:proofErr w:type="gramEnd"/>
      <w:r>
        <w:rPr>
          <w:i/>
        </w:rPr>
        <w:t xml:space="preserve"> updated 02</w:t>
      </w:r>
      <w:r w:rsidR="007C2E64">
        <w:rPr>
          <w:i/>
        </w:rPr>
        <w:t xml:space="preserve"> </w:t>
      </w:r>
      <w:r>
        <w:rPr>
          <w:i/>
        </w:rPr>
        <w:t>June 2015</w:t>
      </w:r>
      <w:r w:rsidR="000224CA" w:rsidRPr="00B27A3B">
        <w:rPr>
          <w:i/>
        </w:rPr>
        <w:t>)</w:t>
      </w:r>
    </w:p>
    <w:p w:rsidR="000224CA" w:rsidRPr="00B27A3B" w:rsidRDefault="00F71324" w:rsidP="000224CA">
      <w:pPr>
        <w:spacing w:before="240" w:after="240"/>
        <w:jc w:val="center"/>
        <w:rPr>
          <w:b/>
        </w:rPr>
      </w:pPr>
      <w:r>
        <w:rPr>
          <w:b/>
        </w:rPr>
        <w:t>2015-16</w:t>
      </w:r>
      <w:r w:rsidR="000224CA" w:rsidRPr="00B27A3B">
        <w:rPr>
          <w:b/>
        </w:rPr>
        <w:t xml:space="preserve"> Task Descriptions for the TPFQ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2872"/>
      </w:tblGrid>
      <w:tr w:rsidR="000224CA" w:rsidRPr="008E64D1" w:rsidTr="0054156F">
        <w:tc>
          <w:tcPr>
            <w:tcW w:w="6200" w:type="dxa"/>
            <w:tcBorders>
              <w:right w:val="single" w:sz="4" w:space="0" w:color="auto"/>
            </w:tcBorders>
            <w:shd w:val="clear" w:color="auto" w:fill="E0E0E0"/>
          </w:tcPr>
          <w:p w:rsidR="000224CA" w:rsidRPr="008E64D1" w:rsidRDefault="000224CA" w:rsidP="0054156F">
            <w:pPr>
              <w:pStyle w:val="IPPArial"/>
              <w:spacing w:before="60" w:after="60"/>
              <w:rPr>
                <w:b/>
              </w:rPr>
            </w:pPr>
            <w:r w:rsidRPr="008E64D1">
              <w:rPr>
                <w:b/>
              </w:rPr>
              <w:t>Task Description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E0E0E0"/>
          </w:tcPr>
          <w:p w:rsidR="000224CA" w:rsidRPr="008E64D1" w:rsidRDefault="000224CA" w:rsidP="0054156F">
            <w:pPr>
              <w:pStyle w:val="IPPArial"/>
              <w:spacing w:before="60" w:after="60"/>
              <w:rPr>
                <w:b/>
              </w:rPr>
            </w:pPr>
            <w:r w:rsidRPr="008E64D1">
              <w:rPr>
                <w:b/>
              </w:rPr>
              <w:t>Expected delivery date</w:t>
            </w:r>
          </w:p>
        </w:tc>
      </w:tr>
      <w:tr w:rsidR="007C2E64" w:rsidTr="003F046C">
        <w:tc>
          <w:tcPr>
            <w:tcW w:w="6200" w:type="dxa"/>
          </w:tcPr>
          <w:p w:rsidR="007C2E64" w:rsidRDefault="007C2E64" w:rsidP="003F046C">
            <w:pPr>
              <w:pStyle w:val="IPPArial"/>
              <w:spacing w:before="60" w:after="60"/>
              <w:jc w:val="left"/>
            </w:pPr>
            <w:r>
              <w:t>Review forest seed annex to the Draft ISPM for the movement of seed for propagation.</w:t>
            </w:r>
          </w:p>
        </w:tc>
        <w:tc>
          <w:tcPr>
            <w:tcW w:w="2872" w:type="dxa"/>
            <w:vAlign w:val="center"/>
          </w:tcPr>
          <w:p w:rsidR="007C2E64" w:rsidRDefault="007C2E64" w:rsidP="00F71324">
            <w:pPr>
              <w:pStyle w:val="IPPArial"/>
              <w:spacing w:before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>N</w:t>
            </w:r>
            <w:r w:rsidR="009030ED">
              <w:t xml:space="preserve">ov </w:t>
            </w:r>
            <w:r w:rsidRPr="00761F5B">
              <w:t>201</w:t>
            </w:r>
            <w:r w:rsidR="00F71324">
              <w:t>5</w:t>
            </w:r>
          </w:p>
          <w:p w:rsidR="00F71324" w:rsidRPr="00F71324" w:rsidRDefault="00F71324" w:rsidP="00F71324">
            <w:pPr>
              <w:pStyle w:val="IPPArial"/>
              <w:spacing w:after="60"/>
              <w:jc w:val="center"/>
              <w:rPr>
                <w:color w:val="FF0000"/>
              </w:rPr>
            </w:pPr>
            <w:r w:rsidRPr="00F71324">
              <w:rPr>
                <w:color w:val="FF0000"/>
              </w:rPr>
              <w:t>(High priority)</w:t>
            </w:r>
          </w:p>
        </w:tc>
      </w:tr>
      <w:tr w:rsidR="006834D4" w:rsidTr="006C7317">
        <w:tc>
          <w:tcPr>
            <w:tcW w:w="6200" w:type="dxa"/>
          </w:tcPr>
          <w:p w:rsidR="006834D4" w:rsidRPr="00761F5B" w:rsidRDefault="006834D4" w:rsidP="006C7317">
            <w:pPr>
              <w:pStyle w:val="IPPArial"/>
              <w:spacing w:before="60" w:after="60"/>
              <w:jc w:val="left"/>
            </w:pPr>
            <w:r w:rsidRPr="00761F5B">
              <w:t>Developing the “Cardiff Protocol” with IFQRG working group</w:t>
            </w:r>
          </w:p>
        </w:tc>
        <w:tc>
          <w:tcPr>
            <w:tcW w:w="2872" w:type="dxa"/>
            <w:vAlign w:val="center"/>
          </w:tcPr>
          <w:p w:rsidR="006834D4" w:rsidRPr="00761F5B" w:rsidRDefault="006834D4" w:rsidP="006C7317">
            <w:pPr>
              <w:pStyle w:val="IPPArial"/>
              <w:spacing w:before="60" w:after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>May</w:t>
            </w:r>
            <w:r w:rsidRPr="00761F5B">
              <w:t xml:space="preserve"> 201</w:t>
            </w:r>
            <w:r>
              <w:t>6</w:t>
            </w:r>
            <w:r w:rsidR="006C10BF">
              <w:t>*</w:t>
            </w:r>
          </w:p>
        </w:tc>
      </w:tr>
      <w:tr w:rsidR="007C2E64" w:rsidTr="003F046C">
        <w:tc>
          <w:tcPr>
            <w:tcW w:w="6200" w:type="dxa"/>
          </w:tcPr>
          <w:p w:rsidR="007C2E64" w:rsidRDefault="007C2E64" w:rsidP="003F046C">
            <w:pPr>
              <w:pStyle w:val="IPPArial"/>
              <w:spacing w:before="60" w:after="60"/>
              <w:jc w:val="left"/>
            </w:pPr>
            <w:r>
              <w:t>ISPM 15 (2009) Treatment Criteria</w:t>
            </w:r>
          </w:p>
        </w:tc>
        <w:tc>
          <w:tcPr>
            <w:tcW w:w="2872" w:type="dxa"/>
            <w:vAlign w:val="center"/>
          </w:tcPr>
          <w:p w:rsidR="007C2E64" w:rsidRDefault="007C2E64" w:rsidP="003F046C">
            <w:pPr>
              <w:pStyle w:val="IPPArial"/>
              <w:spacing w:before="60" w:after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>May</w:t>
            </w:r>
            <w:r w:rsidRPr="00761F5B">
              <w:t xml:space="preserve"> 201</w:t>
            </w:r>
            <w:r w:rsidR="00F71324">
              <w:t>6</w:t>
            </w:r>
            <w:r w:rsidR="006C10BF">
              <w:t>*</w:t>
            </w:r>
          </w:p>
        </w:tc>
      </w:tr>
      <w:tr w:rsidR="007C2E64" w:rsidTr="003F046C">
        <w:tc>
          <w:tcPr>
            <w:tcW w:w="6200" w:type="dxa"/>
          </w:tcPr>
          <w:p w:rsidR="007C2E64" w:rsidRPr="00761F5B" w:rsidRDefault="006834D4" w:rsidP="003F046C">
            <w:pPr>
              <w:pStyle w:val="IPPArial"/>
              <w:spacing w:before="60" w:after="60"/>
              <w:jc w:val="left"/>
            </w:pPr>
            <w:r>
              <w:t>Re-draft draft Wood ISPM</w:t>
            </w:r>
          </w:p>
        </w:tc>
        <w:tc>
          <w:tcPr>
            <w:tcW w:w="2872" w:type="dxa"/>
            <w:vAlign w:val="center"/>
          </w:tcPr>
          <w:p w:rsidR="007C2E64" w:rsidRPr="00761F5B" w:rsidRDefault="006834D4" w:rsidP="003F046C">
            <w:pPr>
              <w:pStyle w:val="IPPArial"/>
              <w:spacing w:before="60" w:after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 xml:space="preserve">Nov </w:t>
            </w:r>
            <w:r w:rsidRPr="00761F5B">
              <w:t>201</w:t>
            </w:r>
            <w:r>
              <w:t>5</w:t>
            </w:r>
            <w:r w:rsidR="006C10BF">
              <w:t>*</w:t>
            </w:r>
            <w:bookmarkStart w:id="0" w:name="_GoBack"/>
            <w:bookmarkEnd w:id="0"/>
          </w:p>
        </w:tc>
      </w:tr>
      <w:tr w:rsidR="00F71324" w:rsidTr="003F046C">
        <w:tc>
          <w:tcPr>
            <w:tcW w:w="6200" w:type="dxa"/>
          </w:tcPr>
          <w:p w:rsidR="00F71324" w:rsidRPr="00761F5B" w:rsidRDefault="006834D4" w:rsidP="003F046C">
            <w:pPr>
              <w:pStyle w:val="IPPArial"/>
              <w:spacing w:before="60" w:after="60"/>
              <w:jc w:val="left"/>
            </w:pPr>
            <w:r>
              <w:t>Re-draft/review SC comments on draft Handicraft ISPM</w:t>
            </w:r>
          </w:p>
        </w:tc>
        <w:tc>
          <w:tcPr>
            <w:tcW w:w="2872" w:type="dxa"/>
            <w:vAlign w:val="center"/>
          </w:tcPr>
          <w:p w:rsidR="00F71324" w:rsidRPr="00761F5B" w:rsidRDefault="006834D4" w:rsidP="003F046C">
            <w:pPr>
              <w:pStyle w:val="IPPArial"/>
              <w:spacing w:before="60" w:after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 xml:space="preserve">Nov </w:t>
            </w:r>
            <w:r w:rsidRPr="00761F5B">
              <w:t>201</w:t>
            </w:r>
            <w:r>
              <w:t>5</w:t>
            </w:r>
            <w:r w:rsidR="006C10BF">
              <w:t>*</w:t>
            </w:r>
          </w:p>
        </w:tc>
      </w:tr>
      <w:tr w:rsidR="006C10BF" w:rsidTr="003F046C">
        <w:tc>
          <w:tcPr>
            <w:tcW w:w="6200" w:type="dxa"/>
          </w:tcPr>
          <w:p w:rsidR="006C10BF" w:rsidRDefault="006C10BF" w:rsidP="003F046C">
            <w:pPr>
              <w:pStyle w:val="IPPArial"/>
              <w:spacing w:before="60" w:after="60"/>
              <w:jc w:val="left"/>
            </w:pPr>
            <w:r>
              <w:t>Recommendation for face-to-face meeting of TPFQ (to complete * work)</w:t>
            </w:r>
          </w:p>
        </w:tc>
        <w:tc>
          <w:tcPr>
            <w:tcW w:w="2872" w:type="dxa"/>
            <w:vAlign w:val="center"/>
          </w:tcPr>
          <w:p w:rsidR="006C10BF" w:rsidRPr="00761F5B" w:rsidRDefault="006C10BF" w:rsidP="003F046C">
            <w:pPr>
              <w:pStyle w:val="IPPArial"/>
              <w:spacing w:before="60" w:after="60"/>
              <w:jc w:val="left"/>
            </w:pPr>
            <w:r w:rsidRPr="00761F5B">
              <w:t xml:space="preserve">Prior to </w:t>
            </w:r>
            <w:r>
              <w:t>SC</w:t>
            </w:r>
            <w:r w:rsidRPr="00761F5B">
              <w:t xml:space="preserve"> Meeting </w:t>
            </w:r>
            <w:r>
              <w:t xml:space="preserve">Nov </w:t>
            </w:r>
            <w:r w:rsidRPr="00761F5B">
              <w:t>201</w:t>
            </w:r>
            <w:r>
              <w:t>5</w:t>
            </w:r>
          </w:p>
        </w:tc>
      </w:tr>
      <w:tr w:rsidR="007C2E64" w:rsidTr="003F046C">
        <w:tc>
          <w:tcPr>
            <w:tcW w:w="6200" w:type="dxa"/>
          </w:tcPr>
          <w:p w:rsidR="007C2E64" w:rsidRDefault="007C2E64" w:rsidP="003F046C">
            <w:pPr>
              <w:pStyle w:val="IPPArial"/>
              <w:spacing w:before="60" w:after="60"/>
              <w:jc w:val="left"/>
            </w:pPr>
            <w:r>
              <w:t>Manage IFQRG/IPPC Joint Work Programme</w:t>
            </w:r>
          </w:p>
        </w:tc>
        <w:tc>
          <w:tcPr>
            <w:tcW w:w="2872" w:type="dxa"/>
            <w:vAlign w:val="center"/>
          </w:tcPr>
          <w:p w:rsidR="007C2E64" w:rsidRDefault="007C2E64" w:rsidP="003F046C">
            <w:pPr>
              <w:pStyle w:val="IPPArial"/>
              <w:spacing w:before="60" w:after="60"/>
              <w:jc w:val="left"/>
            </w:pPr>
            <w:r>
              <w:t>On-going</w:t>
            </w:r>
          </w:p>
        </w:tc>
      </w:tr>
    </w:tbl>
    <w:p w:rsidR="000224CA" w:rsidRPr="001C51E4" w:rsidRDefault="00F71324" w:rsidP="000224CA">
      <w:pPr>
        <w:pStyle w:val="IPPHeading1"/>
        <w:jc w:val="center"/>
        <w:rPr>
          <w:bCs/>
        </w:rPr>
      </w:pPr>
      <w:bookmarkStart w:id="1" w:name="_Toc371517693"/>
      <w:r>
        <w:rPr>
          <w:bCs/>
        </w:rPr>
        <w:t>2015-16</w:t>
      </w:r>
      <w:r w:rsidR="000224CA" w:rsidRPr="001C51E4">
        <w:rPr>
          <w:bCs/>
        </w:rPr>
        <w:t xml:space="preserve"> Work Programme for the TPFQ</w:t>
      </w:r>
      <w:bookmarkEnd w:id="1"/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6293"/>
        <w:gridCol w:w="1315"/>
      </w:tblGrid>
      <w:tr w:rsidR="000224CA" w:rsidTr="0054156F">
        <w:trPr>
          <w:cantSplit/>
          <w:trHeight w:val="217"/>
          <w:tblHeader/>
          <w:jc w:val="center"/>
        </w:trPr>
        <w:tc>
          <w:tcPr>
            <w:tcW w:w="1489" w:type="dxa"/>
            <w:shd w:val="clear" w:color="auto" w:fill="E0E0E0"/>
          </w:tcPr>
          <w:p w:rsidR="000224CA" w:rsidRDefault="000224CA" w:rsidP="0054156F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293" w:type="dxa"/>
            <w:shd w:val="clear" w:color="auto" w:fill="E0E0E0"/>
          </w:tcPr>
          <w:p w:rsidR="000224CA" w:rsidRDefault="000224CA" w:rsidP="0054156F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 xml:space="preserve">TPFQ Action </w:t>
            </w:r>
          </w:p>
        </w:tc>
        <w:tc>
          <w:tcPr>
            <w:tcW w:w="1315" w:type="dxa"/>
            <w:shd w:val="clear" w:color="auto" w:fill="E0E0E0"/>
          </w:tcPr>
          <w:p w:rsidR="000224CA" w:rsidRDefault="000224CA" w:rsidP="0054156F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Responsible Person(s)</w:t>
            </w:r>
          </w:p>
        </w:tc>
      </w:tr>
      <w:tr w:rsidR="000224CA" w:rsidTr="0054156F">
        <w:trPr>
          <w:cantSplit/>
          <w:jc w:val="center"/>
        </w:trPr>
        <w:tc>
          <w:tcPr>
            <w:tcW w:w="9097" w:type="dxa"/>
            <w:gridSpan w:val="3"/>
            <w:shd w:val="clear" w:color="auto" w:fill="CC99FF"/>
          </w:tcPr>
          <w:p w:rsidR="000224CA" w:rsidRPr="00A3433A" w:rsidRDefault="000224CA" w:rsidP="0054156F">
            <w:pPr>
              <w:pStyle w:val="IPPArial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9030ED" w:rsidTr="00F33EA9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9030ED" w:rsidRPr="00A3433A" w:rsidRDefault="009030ED" w:rsidP="00F33EA9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2015</w:t>
            </w:r>
            <w:r w:rsidRPr="00A3433A">
              <w:rPr>
                <w:b/>
              </w:rPr>
              <w:t xml:space="preserve"> </w:t>
            </w:r>
            <w:r w:rsidR="00F71324">
              <w:rPr>
                <w:b/>
              </w:rPr>
              <w:t>June</w:t>
            </w:r>
          </w:p>
        </w:tc>
      </w:tr>
      <w:tr w:rsidR="009030ED" w:rsidRPr="00705082" w:rsidTr="00F33EA9">
        <w:trPr>
          <w:cantSplit/>
          <w:jc w:val="center"/>
        </w:trPr>
        <w:tc>
          <w:tcPr>
            <w:tcW w:w="1489" w:type="dxa"/>
          </w:tcPr>
          <w:p w:rsidR="009030ED" w:rsidRPr="00A3433A" w:rsidRDefault="00F71324" w:rsidP="00F33EA9">
            <w:pPr>
              <w:pStyle w:val="IPPArial"/>
              <w:spacing w:before="60" w:after="60"/>
            </w:pPr>
            <w:r>
              <w:t>06/10</w:t>
            </w:r>
          </w:p>
        </w:tc>
        <w:tc>
          <w:tcPr>
            <w:tcW w:w="6293" w:type="dxa"/>
          </w:tcPr>
          <w:p w:rsidR="009030ED" w:rsidRPr="00A3433A" w:rsidRDefault="00F71324" w:rsidP="00F33EA9">
            <w:pPr>
              <w:pStyle w:val="IPPArial"/>
              <w:spacing w:before="60" w:after="60"/>
            </w:pPr>
            <w:r>
              <w:rPr>
                <w:b/>
                <w:color w:val="FF0000"/>
              </w:rPr>
              <w:t>TPFQ June</w:t>
            </w:r>
            <w:r w:rsidR="009030ED">
              <w:rPr>
                <w:b/>
                <w:color w:val="FF0000"/>
              </w:rPr>
              <w:t xml:space="preserve"> 2015</w:t>
            </w:r>
            <w:r w:rsidR="009030ED" w:rsidRPr="0003229F">
              <w:rPr>
                <w:b/>
                <w:color w:val="FF0000"/>
              </w:rPr>
              <w:t xml:space="preserve"> Virtual Meeting</w:t>
            </w:r>
            <w:r w:rsidR="009030ED" w:rsidRPr="00761F5B">
              <w:t xml:space="preserve">– </w:t>
            </w:r>
            <w:r w:rsidR="009030ED">
              <w:t>Review CPM 9 and SC reports, prepare for IFQRG 13.</w:t>
            </w:r>
          </w:p>
        </w:tc>
        <w:tc>
          <w:tcPr>
            <w:tcW w:w="1315" w:type="dxa"/>
            <w:shd w:val="clear" w:color="auto" w:fill="auto"/>
          </w:tcPr>
          <w:p w:rsidR="009030ED" w:rsidRPr="00A3433A" w:rsidRDefault="009030ED" w:rsidP="00F33EA9">
            <w:pPr>
              <w:pStyle w:val="IPPArial"/>
              <w:spacing w:before="60" w:after="60"/>
            </w:pPr>
            <w:r w:rsidRPr="00A3433A">
              <w:rPr>
                <w:lang w:eastAsia="en-CA"/>
              </w:rPr>
              <w:t>TPFQ</w:t>
            </w:r>
          </w:p>
        </w:tc>
      </w:tr>
      <w:tr w:rsidR="009030ED" w:rsidTr="00F33EA9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9030ED" w:rsidRPr="00A3433A" w:rsidRDefault="009030ED" w:rsidP="00F33EA9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2015</w:t>
            </w:r>
            <w:r w:rsidRPr="00A3433A">
              <w:rPr>
                <w:b/>
              </w:rPr>
              <w:t xml:space="preserve"> </w:t>
            </w:r>
            <w:r>
              <w:rPr>
                <w:b/>
              </w:rPr>
              <w:t>September</w:t>
            </w:r>
          </w:p>
        </w:tc>
      </w:tr>
      <w:tr w:rsidR="00F71324" w:rsidRPr="00705082" w:rsidTr="006C7317">
        <w:trPr>
          <w:cantSplit/>
          <w:jc w:val="center"/>
        </w:trPr>
        <w:tc>
          <w:tcPr>
            <w:tcW w:w="1489" w:type="dxa"/>
          </w:tcPr>
          <w:p w:rsidR="00F71324" w:rsidRPr="00A3433A" w:rsidRDefault="00F71324" w:rsidP="006C7317">
            <w:pPr>
              <w:pStyle w:val="IPPArial"/>
              <w:spacing w:before="60" w:after="60"/>
            </w:pPr>
            <w:r>
              <w:t>09/02</w:t>
            </w:r>
          </w:p>
        </w:tc>
        <w:tc>
          <w:tcPr>
            <w:tcW w:w="6293" w:type="dxa"/>
          </w:tcPr>
          <w:p w:rsidR="00F71324" w:rsidRPr="00A3433A" w:rsidRDefault="00F71324" w:rsidP="00F71324">
            <w:pPr>
              <w:pStyle w:val="IPPArial"/>
              <w:spacing w:before="60" w:after="60"/>
            </w:pPr>
            <w:r>
              <w:rPr>
                <w:b/>
                <w:color w:val="FF0000"/>
              </w:rPr>
              <w:t>TPFQ September 2015</w:t>
            </w:r>
            <w:r w:rsidRPr="0003229F">
              <w:rPr>
                <w:b/>
                <w:color w:val="FF0000"/>
              </w:rPr>
              <w:t xml:space="preserve"> Virtual Meeting</w:t>
            </w:r>
            <w:r w:rsidRPr="00761F5B">
              <w:t xml:space="preserve">– </w:t>
            </w:r>
            <w:r>
              <w:t>Discussion on commodity ISPMs and the draft Wood ISPM.</w:t>
            </w:r>
          </w:p>
        </w:tc>
        <w:tc>
          <w:tcPr>
            <w:tcW w:w="1315" w:type="dxa"/>
            <w:shd w:val="clear" w:color="auto" w:fill="auto"/>
          </w:tcPr>
          <w:p w:rsidR="00F71324" w:rsidRPr="00A3433A" w:rsidRDefault="00F71324" w:rsidP="006C7317">
            <w:pPr>
              <w:pStyle w:val="IPPArial"/>
              <w:spacing w:before="60" w:after="60"/>
            </w:pPr>
            <w:r w:rsidRPr="00A3433A">
              <w:rPr>
                <w:lang w:eastAsia="en-CA"/>
              </w:rPr>
              <w:t>TPFQ</w:t>
            </w:r>
            <w:r>
              <w:rPr>
                <w:lang w:eastAsia="en-CA"/>
              </w:rPr>
              <w:t>+</w:t>
            </w:r>
          </w:p>
        </w:tc>
      </w:tr>
      <w:tr w:rsidR="009030ED" w:rsidTr="00F33EA9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9030ED" w:rsidRPr="00A3433A" w:rsidRDefault="009030ED" w:rsidP="00F33EA9">
            <w:pPr>
              <w:pStyle w:val="IPPArial"/>
              <w:keepNext/>
              <w:spacing w:before="60" w:after="60"/>
              <w:rPr>
                <w:b/>
              </w:rPr>
            </w:pPr>
            <w:r w:rsidRPr="00A3433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3433A">
              <w:rPr>
                <w:b/>
              </w:rPr>
              <w:t xml:space="preserve"> </w:t>
            </w:r>
            <w:r>
              <w:rPr>
                <w:b/>
              </w:rPr>
              <w:t>October</w:t>
            </w:r>
          </w:p>
        </w:tc>
      </w:tr>
      <w:tr w:rsidR="00F71324" w:rsidRPr="00705082" w:rsidTr="006C7317">
        <w:trPr>
          <w:cantSplit/>
          <w:jc w:val="center"/>
        </w:trPr>
        <w:tc>
          <w:tcPr>
            <w:tcW w:w="1489" w:type="dxa"/>
          </w:tcPr>
          <w:p w:rsidR="00F71324" w:rsidRPr="00A3433A" w:rsidRDefault="00F71324" w:rsidP="006C7317">
            <w:pPr>
              <w:pStyle w:val="IPPArial"/>
              <w:spacing w:before="60" w:after="60"/>
            </w:pPr>
            <w:r>
              <w:t>10/5-9</w:t>
            </w:r>
          </w:p>
        </w:tc>
        <w:tc>
          <w:tcPr>
            <w:tcW w:w="6293" w:type="dxa"/>
          </w:tcPr>
          <w:p w:rsidR="00F71324" w:rsidRPr="00A3433A" w:rsidRDefault="00F71324" w:rsidP="006834D4">
            <w:pPr>
              <w:pStyle w:val="IPPArial"/>
              <w:spacing w:before="60" w:after="60"/>
            </w:pPr>
            <w:r>
              <w:t xml:space="preserve">IFQRG 13 – </w:t>
            </w:r>
            <w:r w:rsidR="006834D4">
              <w:t>York, UK</w:t>
            </w:r>
          </w:p>
        </w:tc>
        <w:tc>
          <w:tcPr>
            <w:tcW w:w="1315" w:type="dxa"/>
            <w:shd w:val="clear" w:color="auto" w:fill="auto"/>
          </w:tcPr>
          <w:p w:rsidR="00F71324" w:rsidRPr="00A3433A" w:rsidRDefault="006834D4" w:rsidP="006C7317">
            <w:pPr>
              <w:pStyle w:val="IPPArial"/>
              <w:spacing w:before="60" w:after="60"/>
            </w:pPr>
            <w:r>
              <w:rPr>
                <w:lang w:eastAsia="en-CA"/>
              </w:rPr>
              <w:t>Allen (TPFQ)</w:t>
            </w:r>
          </w:p>
        </w:tc>
      </w:tr>
      <w:tr w:rsidR="009030ED" w:rsidRPr="00705082" w:rsidTr="00F33EA9">
        <w:trPr>
          <w:cantSplit/>
          <w:jc w:val="center"/>
        </w:trPr>
        <w:tc>
          <w:tcPr>
            <w:tcW w:w="1489" w:type="dxa"/>
          </w:tcPr>
          <w:p w:rsidR="009030ED" w:rsidRPr="00A3433A" w:rsidRDefault="006834D4" w:rsidP="00F33EA9">
            <w:pPr>
              <w:pStyle w:val="IPPArial"/>
              <w:spacing w:before="60" w:after="60"/>
            </w:pPr>
            <w:r>
              <w:t>10/14</w:t>
            </w:r>
          </w:p>
        </w:tc>
        <w:tc>
          <w:tcPr>
            <w:tcW w:w="6293" w:type="dxa"/>
          </w:tcPr>
          <w:p w:rsidR="009030ED" w:rsidRPr="00A3433A" w:rsidRDefault="009030ED" w:rsidP="00F33EA9">
            <w:pPr>
              <w:pStyle w:val="IPPArial"/>
              <w:spacing w:before="60" w:after="60"/>
            </w:pPr>
            <w:r>
              <w:rPr>
                <w:b/>
                <w:color w:val="FF0000"/>
              </w:rPr>
              <w:t>TPFQ October 2015</w:t>
            </w:r>
            <w:r w:rsidRPr="0003229F">
              <w:rPr>
                <w:b/>
                <w:color w:val="FF0000"/>
              </w:rPr>
              <w:t xml:space="preserve"> Virtual Meeting</w:t>
            </w:r>
            <w:r w:rsidRPr="00761F5B">
              <w:t>–</w:t>
            </w:r>
            <w:r>
              <w:t xml:space="preserve"> Review </w:t>
            </w:r>
            <w:r w:rsidR="006834D4">
              <w:t xml:space="preserve">draft </w:t>
            </w:r>
            <w:r>
              <w:t>IFQRG 13 report, prepare for November SC.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9030ED" w:rsidRPr="00A3433A" w:rsidRDefault="009030ED" w:rsidP="00F33EA9">
            <w:pPr>
              <w:pStyle w:val="IPPArial"/>
              <w:spacing w:before="60" w:after="60"/>
            </w:pPr>
            <w:r w:rsidRPr="00A3433A">
              <w:rPr>
                <w:lang w:eastAsia="en-CA"/>
              </w:rPr>
              <w:t>TPFQ</w:t>
            </w:r>
          </w:p>
        </w:tc>
      </w:tr>
      <w:tr w:rsidR="009030ED" w:rsidTr="00F33EA9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9030ED" w:rsidRPr="00A3433A" w:rsidRDefault="009030ED" w:rsidP="00F33EA9">
            <w:pPr>
              <w:pStyle w:val="IPPArial"/>
              <w:keepNext/>
              <w:spacing w:before="60" w:after="60"/>
              <w:rPr>
                <w:b/>
              </w:rPr>
            </w:pPr>
            <w:r w:rsidRPr="00A3433A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3433A">
              <w:rPr>
                <w:b/>
              </w:rPr>
              <w:t xml:space="preserve"> November</w:t>
            </w:r>
          </w:p>
        </w:tc>
      </w:tr>
      <w:tr w:rsidR="009030ED" w:rsidRPr="00705082" w:rsidTr="00F33EA9">
        <w:trPr>
          <w:cantSplit/>
          <w:jc w:val="center"/>
        </w:trPr>
        <w:tc>
          <w:tcPr>
            <w:tcW w:w="1489" w:type="dxa"/>
          </w:tcPr>
          <w:p w:rsidR="009030ED" w:rsidRPr="004E5E2D" w:rsidRDefault="008E18EF" w:rsidP="00F33EA9">
            <w:pPr>
              <w:pStyle w:val="IPPArial"/>
              <w:spacing w:before="60" w:after="60"/>
            </w:pPr>
            <w:r>
              <w:t>11/16 – 11/20</w:t>
            </w:r>
          </w:p>
        </w:tc>
        <w:tc>
          <w:tcPr>
            <w:tcW w:w="6293" w:type="dxa"/>
          </w:tcPr>
          <w:p w:rsidR="009030ED" w:rsidRPr="004E5E2D" w:rsidRDefault="009030ED" w:rsidP="00F33EA9">
            <w:pPr>
              <w:pStyle w:val="IPPArial"/>
              <w:spacing w:before="60" w:after="60"/>
            </w:pPr>
            <w:r>
              <w:t xml:space="preserve">2015 November </w:t>
            </w:r>
            <w:r w:rsidRPr="004E5E2D">
              <w:t>Standards Committee Meeting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9030ED" w:rsidRPr="00A3433A" w:rsidRDefault="009030ED" w:rsidP="00F33EA9">
            <w:pPr>
              <w:pStyle w:val="IPPArial"/>
              <w:spacing w:before="60" w:after="60"/>
              <w:rPr>
                <w:lang w:eastAsia="en-CA"/>
              </w:rPr>
            </w:pPr>
            <w:r>
              <w:t>Forest/</w:t>
            </w:r>
            <w:r w:rsidRPr="0069612C">
              <w:rPr>
                <w:rFonts w:cs="Arial"/>
                <w:b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F71324" w:rsidRPr="009030ED" w:rsidTr="006C7317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F71324" w:rsidRPr="009030ED" w:rsidRDefault="00F71324" w:rsidP="006C7317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2015</w:t>
            </w:r>
            <w:r w:rsidRPr="009030ED">
              <w:rPr>
                <w:b/>
              </w:rPr>
              <w:t xml:space="preserve"> </w:t>
            </w:r>
            <w:r>
              <w:rPr>
                <w:b/>
              </w:rPr>
              <w:t>December</w:t>
            </w:r>
          </w:p>
        </w:tc>
      </w:tr>
      <w:tr w:rsidR="00F71324" w:rsidRPr="009030ED" w:rsidTr="006C7317">
        <w:trPr>
          <w:cantSplit/>
          <w:jc w:val="center"/>
        </w:trPr>
        <w:tc>
          <w:tcPr>
            <w:tcW w:w="1489" w:type="dxa"/>
          </w:tcPr>
          <w:p w:rsidR="00F71324" w:rsidRPr="009030ED" w:rsidRDefault="00F71324" w:rsidP="006C7317">
            <w:pPr>
              <w:pStyle w:val="IPPArial"/>
              <w:spacing w:before="60" w:after="60"/>
            </w:pPr>
            <w:r>
              <w:t>12/</w:t>
            </w:r>
            <w:r w:rsidR="006834D4">
              <w:t>~</w:t>
            </w:r>
            <w:r>
              <w:t>10</w:t>
            </w:r>
          </w:p>
        </w:tc>
        <w:tc>
          <w:tcPr>
            <w:tcW w:w="6293" w:type="dxa"/>
          </w:tcPr>
          <w:p w:rsidR="00F71324" w:rsidRPr="009030ED" w:rsidRDefault="006834D4" w:rsidP="006C7317">
            <w:pPr>
              <w:pStyle w:val="IPPArial"/>
              <w:spacing w:before="60" w:after="60"/>
            </w:pPr>
            <w:r>
              <w:rPr>
                <w:b/>
                <w:color w:val="FF0000"/>
              </w:rPr>
              <w:t>TPFQ December 2015</w:t>
            </w:r>
            <w:r w:rsidR="00F71324" w:rsidRPr="009030ED">
              <w:rPr>
                <w:b/>
                <w:color w:val="FF0000"/>
              </w:rPr>
              <w:t xml:space="preserve"> Virtual Meeting</w:t>
            </w:r>
            <w:r w:rsidR="00F71324">
              <w:t xml:space="preserve"> – Finalise documents for May SC meeting.</w:t>
            </w:r>
          </w:p>
        </w:tc>
        <w:tc>
          <w:tcPr>
            <w:tcW w:w="1315" w:type="dxa"/>
            <w:shd w:val="clear" w:color="auto" w:fill="auto"/>
          </w:tcPr>
          <w:p w:rsidR="00F71324" w:rsidRPr="009030ED" w:rsidRDefault="00F71324" w:rsidP="006C7317">
            <w:pPr>
              <w:pStyle w:val="IPPArial"/>
              <w:spacing w:before="60" w:after="60"/>
            </w:pPr>
            <w:r w:rsidRPr="009030ED">
              <w:rPr>
                <w:lang w:eastAsia="en-CA"/>
              </w:rPr>
              <w:t>TPFQ</w:t>
            </w:r>
          </w:p>
        </w:tc>
      </w:tr>
      <w:tr w:rsidR="00F71324" w:rsidRPr="009030ED" w:rsidTr="006C7317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F71324" w:rsidRPr="009030ED" w:rsidRDefault="00F71324" w:rsidP="006C7317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>2016</w:t>
            </w:r>
            <w:r w:rsidRPr="009030ED">
              <w:rPr>
                <w:b/>
              </w:rPr>
              <w:t xml:space="preserve"> February</w:t>
            </w:r>
          </w:p>
        </w:tc>
      </w:tr>
      <w:tr w:rsidR="00F71324" w:rsidRPr="009030ED" w:rsidTr="006C7317">
        <w:trPr>
          <w:cantSplit/>
          <w:jc w:val="center"/>
        </w:trPr>
        <w:tc>
          <w:tcPr>
            <w:tcW w:w="1489" w:type="dxa"/>
          </w:tcPr>
          <w:p w:rsidR="00F71324" w:rsidRPr="009030ED" w:rsidRDefault="00F71324" w:rsidP="006C7317">
            <w:pPr>
              <w:pStyle w:val="IPPArial"/>
              <w:spacing w:before="60" w:after="60"/>
            </w:pPr>
            <w:r w:rsidRPr="009030ED">
              <w:t>02/~06</w:t>
            </w:r>
          </w:p>
        </w:tc>
        <w:tc>
          <w:tcPr>
            <w:tcW w:w="6293" w:type="dxa"/>
          </w:tcPr>
          <w:p w:rsidR="00F71324" w:rsidRPr="009030ED" w:rsidRDefault="00F71324" w:rsidP="006C7317">
            <w:pPr>
              <w:pStyle w:val="IPPArial"/>
              <w:spacing w:before="60" w:after="60"/>
            </w:pPr>
            <w:r>
              <w:rPr>
                <w:b/>
                <w:color w:val="FF0000"/>
              </w:rPr>
              <w:t xml:space="preserve">TPFQ </w:t>
            </w:r>
            <w:r w:rsidR="006834D4">
              <w:rPr>
                <w:b/>
                <w:color w:val="FF0000"/>
              </w:rPr>
              <w:t>February 2016</w:t>
            </w:r>
            <w:r w:rsidRPr="009030ED">
              <w:rPr>
                <w:b/>
                <w:color w:val="FF0000"/>
              </w:rPr>
              <w:t xml:space="preserve"> Virtual Meeting</w:t>
            </w:r>
            <w:r w:rsidR="006834D4">
              <w:t xml:space="preserve"> – Set Calendar for 2016</w:t>
            </w:r>
            <w:r>
              <w:t>, finalise documents for May SC meeting.</w:t>
            </w:r>
          </w:p>
        </w:tc>
        <w:tc>
          <w:tcPr>
            <w:tcW w:w="1315" w:type="dxa"/>
            <w:shd w:val="clear" w:color="auto" w:fill="auto"/>
          </w:tcPr>
          <w:p w:rsidR="00F71324" w:rsidRPr="009030ED" w:rsidRDefault="00F71324" w:rsidP="006C7317">
            <w:pPr>
              <w:pStyle w:val="IPPArial"/>
              <w:spacing w:before="60" w:after="60"/>
            </w:pPr>
            <w:r w:rsidRPr="009030ED">
              <w:rPr>
                <w:lang w:eastAsia="en-CA"/>
              </w:rPr>
              <w:t>TPFQ</w:t>
            </w:r>
          </w:p>
        </w:tc>
      </w:tr>
      <w:tr w:rsidR="00F71324" w:rsidTr="006C7317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F71324" w:rsidRPr="00A3433A" w:rsidRDefault="00F71324" w:rsidP="006C7317">
            <w:pPr>
              <w:pStyle w:val="IPPArial"/>
              <w:spacing w:before="60" w:after="60"/>
              <w:rPr>
                <w:b/>
              </w:rPr>
            </w:pPr>
            <w:r>
              <w:rPr>
                <w:b/>
              </w:rPr>
              <w:t xml:space="preserve">2016 </w:t>
            </w:r>
            <w:r w:rsidR="006834D4">
              <w:rPr>
                <w:b/>
              </w:rPr>
              <w:t>April</w:t>
            </w:r>
          </w:p>
        </w:tc>
      </w:tr>
      <w:tr w:rsidR="00F71324" w:rsidRPr="00705082" w:rsidTr="006C7317">
        <w:trPr>
          <w:cantSplit/>
          <w:jc w:val="center"/>
        </w:trPr>
        <w:tc>
          <w:tcPr>
            <w:tcW w:w="1489" w:type="dxa"/>
          </w:tcPr>
          <w:p w:rsidR="00F71324" w:rsidRPr="00A3433A" w:rsidRDefault="006834D4" w:rsidP="006C7317">
            <w:pPr>
              <w:pStyle w:val="IPPArial"/>
              <w:spacing w:before="60" w:after="60"/>
            </w:pPr>
            <w:r>
              <w:t>04/04 – 08</w:t>
            </w:r>
          </w:p>
        </w:tc>
        <w:tc>
          <w:tcPr>
            <w:tcW w:w="6293" w:type="dxa"/>
          </w:tcPr>
          <w:p w:rsidR="00F71324" w:rsidRPr="00657755" w:rsidRDefault="00F71324" w:rsidP="006C7317">
            <w:pPr>
              <w:pStyle w:val="IPPArial"/>
              <w:tabs>
                <w:tab w:val="left" w:pos="1584"/>
              </w:tabs>
              <w:spacing w:before="60" w:after="60"/>
            </w:pPr>
            <w:r>
              <w:t>CPM 1</w:t>
            </w:r>
            <w:r w:rsidR="006834D4">
              <w:t>1</w:t>
            </w:r>
          </w:p>
        </w:tc>
        <w:tc>
          <w:tcPr>
            <w:tcW w:w="1315" w:type="dxa"/>
            <w:shd w:val="clear" w:color="auto" w:fill="auto"/>
          </w:tcPr>
          <w:p w:rsidR="00F71324" w:rsidRPr="00A3433A" w:rsidRDefault="00F71324" w:rsidP="006C7317">
            <w:pPr>
              <w:pStyle w:val="IPPArial"/>
              <w:spacing w:before="60" w:after="60"/>
              <w:rPr>
                <w:lang w:eastAsia="en-CA"/>
              </w:rPr>
            </w:pPr>
            <w:r>
              <w:t>Forest/</w:t>
            </w:r>
            <w:r w:rsidRPr="0069612C">
              <w:rPr>
                <w:rFonts w:cs="Arial"/>
                <w:b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F71324" w:rsidRPr="009030ED" w:rsidTr="006C7317">
        <w:trPr>
          <w:cantSplit/>
          <w:jc w:val="center"/>
        </w:trPr>
        <w:tc>
          <w:tcPr>
            <w:tcW w:w="9097" w:type="dxa"/>
            <w:gridSpan w:val="3"/>
            <w:shd w:val="clear" w:color="auto" w:fill="CCFFFF"/>
          </w:tcPr>
          <w:p w:rsidR="00F71324" w:rsidRPr="00A3433A" w:rsidRDefault="00F71324" w:rsidP="006C7317">
            <w:pPr>
              <w:pStyle w:val="IPPArial"/>
              <w:keepNext/>
              <w:spacing w:before="60" w:after="60"/>
              <w:rPr>
                <w:b/>
              </w:rPr>
            </w:pPr>
            <w:r>
              <w:rPr>
                <w:b/>
              </w:rPr>
              <w:t>2016</w:t>
            </w:r>
            <w:r w:rsidRPr="00A3433A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</w:p>
        </w:tc>
      </w:tr>
      <w:tr w:rsidR="00F71324" w:rsidRPr="007C3862" w:rsidTr="006C7317">
        <w:trPr>
          <w:cantSplit/>
          <w:jc w:val="center"/>
        </w:trPr>
        <w:tc>
          <w:tcPr>
            <w:tcW w:w="1489" w:type="dxa"/>
          </w:tcPr>
          <w:p w:rsidR="00F71324" w:rsidRDefault="006834D4" w:rsidP="006C7317">
            <w:pPr>
              <w:pStyle w:val="IPPArial"/>
              <w:spacing w:before="60" w:after="60"/>
            </w:pPr>
            <w:r>
              <w:t>05/09 – 05/13</w:t>
            </w:r>
          </w:p>
        </w:tc>
        <w:tc>
          <w:tcPr>
            <w:tcW w:w="6293" w:type="dxa"/>
          </w:tcPr>
          <w:p w:rsidR="00F71324" w:rsidRPr="00657755" w:rsidRDefault="006834D4" w:rsidP="006C7317">
            <w:pPr>
              <w:pStyle w:val="IPPArial"/>
              <w:spacing w:before="60" w:after="60"/>
            </w:pPr>
            <w:r>
              <w:t>May 2016</w:t>
            </w:r>
            <w:r w:rsidR="00F71324">
              <w:t xml:space="preserve"> Standards Committee Meeting</w:t>
            </w:r>
          </w:p>
        </w:tc>
        <w:tc>
          <w:tcPr>
            <w:tcW w:w="1315" w:type="dxa"/>
            <w:shd w:val="clear" w:color="auto" w:fill="auto"/>
          </w:tcPr>
          <w:p w:rsidR="00F71324" w:rsidRPr="00A3433A" w:rsidRDefault="00F71324" w:rsidP="006C7317">
            <w:pPr>
              <w:pStyle w:val="IPPArial"/>
              <w:spacing w:before="60" w:after="60"/>
              <w:rPr>
                <w:lang w:eastAsia="en-CA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  <w:tr w:rsidR="00F71324" w:rsidRPr="007C3862" w:rsidTr="006C7317">
        <w:trPr>
          <w:cantSplit/>
          <w:jc w:val="center"/>
        </w:trPr>
        <w:tc>
          <w:tcPr>
            <w:tcW w:w="1489" w:type="dxa"/>
          </w:tcPr>
          <w:p w:rsidR="00F71324" w:rsidRDefault="006834D4" w:rsidP="006C7317">
            <w:pPr>
              <w:pStyle w:val="IPPArial"/>
              <w:spacing w:before="60" w:after="60"/>
            </w:pPr>
            <w:r>
              <w:t>05/16 – 05/20</w:t>
            </w:r>
          </w:p>
        </w:tc>
        <w:tc>
          <w:tcPr>
            <w:tcW w:w="6293" w:type="dxa"/>
          </w:tcPr>
          <w:p w:rsidR="00F71324" w:rsidRDefault="006834D4" w:rsidP="006C7317">
            <w:pPr>
              <w:pStyle w:val="IPPArial"/>
              <w:spacing w:before="60" w:after="60"/>
            </w:pPr>
            <w:r>
              <w:t>2016</w:t>
            </w:r>
            <w:r w:rsidR="00F71324">
              <w:t xml:space="preserve"> Standards Committee 7 Meeting</w:t>
            </w:r>
          </w:p>
        </w:tc>
        <w:tc>
          <w:tcPr>
            <w:tcW w:w="1315" w:type="dxa"/>
            <w:shd w:val="clear" w:color="auto" w:fill="auto"/>
          </w:tcPr>
          <w:p w:rsidR="00F71324" w:rsidRPr="00A3433A" w:rsidRDefault="006834D4" w:rsidP="006C7317">
            <w:pPr>
              <w:pStyle w:val="IPPArial"/>
              <w:spacing w:before="60" w:after="60"/>
              <w:rPr>
                <w:lang w:eastAsia="en-CA"/>
              </w:rPr>
            </w:pPr>
            <w:r>
              <w:rPr>
                <w:rFonts w:cs="Arial"/>
                <w:snapToGrid w:val="0"/>
                <w:szCs w:val="18"/>
              </w:rPr>
              <w:t>W</w:t>
            </w:r>
            <w:r w:rsidRPr="004E5E2D">
              <w:rPr>
                <w:rFonts w:cs="Arial"/>
                <w:snapToGrid w:val="0"/>
                <w:szCs w:val="18"/>
              </w:rPr>
              <w:t>lodarczyk</w:t>
            </w:r>
          </w:p>
        </w:tc>
      </w:tr>
    </w:tbl>
    <w:p w:rsidR="00F91FB5" w:rsidRPr="007C2E64" w:rsidRDefault="00F91FB5" w:rsidP="007C2E64">
      <w:pPr>
        <w:rPr>
          <w:sz w:val="2"/>
          <w:szCs w:val="2"/>
        </w:rPr>
      </w:pPr>
    </w:p>
    <w:sectPr w:rsidR="00F91FB5" w:rsidRPr="007C2E64" w:rsidSect="00A1420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59" w:right="1418" w:bottom="1418" w:left="1418" w:header="567" w:footer="54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F4" w:rsidRDefault="009668F4" w:rsidP="0029433F">
      <w:r>
        <w:separator/>
      </w:r>
    </w:p>
  </w:endnote>
  <w:endnote w:type="continuationSeparator" w:id="0">
    <w:p w:rsidR="009668F4" w:rsidRDefault="009668F4" w:rsidP="002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77" w:rsidRPr="002C5CC7" w:rsidRDefault="003F7E77" w:rsidP="002C5CC7">
    <w:pPr>
      <w:pStyle w:val="IPPFooter"/>
      <w:rPr>
        <w:b w:val="0"/>
      </w:rPr>
    </w:pPr>
    <w:r w:rsidRPr="002C5CC7">
      <w:rPr>
        <w:rStyle w:val="PageNumber"/>
        <w:b/>
      </w:rPr>
      <w:t xml:space="preserve">International Plant Protection Convention </w:t>
    </w:r>
    <w:r w:rsidRPr="002C5CC7">
      <w:rPr>
        <w:rStyle w:val="PageNumber"/>
        <w:b/>
      </w:rPr>
      <w:tab/>
      <w:t xml:space="preserve">Page </w:t>
    </w:r>
    <w:r w:rsidRPr="002C5CC7">
      <w:rPr>
        <w:rStyle w:val="PageNumber"/>
        <w:b/>
      </w:rPr>
      <w:fldChar w:fldCharType="begin"/>
    </w:r>
    <w:r w:rsidRPr="002C5CC7">
      <w:rPr>
        <w:rStyle w:val="PageNumber"/>
        <w:b/>
      </w:rPr>
      <w:instrText xml:space="preserve"> PAGE </w:instrText>
    </w:r>
    <w:r w:rsidRPr="002C5CC7">
      <w:rPr>
        <w:rStyle w:val="PageNumber"/>
        <w:b/>
      </w:rPr>
      <w:fldChar w:fldCharType="separate"/>
    </w:r>
    <w:r w:rsidR="006C10BF">
      <w:rPr>
        <w:rStyle w:val="PageNumber"/>
        <w:b/>
        <w:noProof/>
      </w:rPr>
      <w:t>2</w:t>
    </w:r>
    <w:r w:rsidRPr="002C5CC7">
      <w:rPr>
        <w:rStyle w:val="PageNumber"/>
        <w:b/>
      </w:rPr>
      <w:fldChar w:fldCharType="end"/>
    </w:r>
    <w:r w:rsidRPr="002C5CC7">
      <w:rPr>
        <w:rStyle w:val="PageNumber"/>
        <w:b/>
      </w:rPr>
      <w:t xml:space="preserve"> of </w:t>
    </w:r>
    <w:r w:rsidRPr="002C5CC7">
      <w:rPr>
        <w:rStyle w:val="PageNumber"/>
        <w:b/>
      </w:rPr>
      <w:fldChar w:fldCharType="begin"/>
    </w:r>
    <w:r w:rsidRPr="002C5CC7">
      <w:rPr>
        <w:rStyle w:val="PageNumber"/>
        <w:b/>
      </w:rPr>
      <w:instrText xml:space="preserve"> NUMPAGES </w:instrText>
    </w:r>
    <w:r w:rsidRPr="002C5CC7">
      <w:rPr>
        <w:rStyle w:val="PageNumber"/>
        <w:b/>
      </w:rPr>
      <w:fldChar w:fldCharType="separate"/>
    </w:r>
    <w:r w:rsidR="006C10BF">
      <w:rPr>
        <w:rStyle w:val="PageNumber"/>
        <w:b/>
        <w:noProof/>
      </w:rPr>
      <w:t>2</w:t>
    </w:r>
    <w:r w:rsidRPr="002C5CC7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8A" w:rsidRPr="00651801" w:rsidRDefault="00B4698A" w:rsidP="00B4698A">
    <w:pPr>
      <w:pStyle w:val="IPPFooter"/>
      <w:rPr>
        <w:b w:val="0"/>
      </w:rPr>
    </w:pPr>
    <w:r w:rsidRPr="00651801">
      <w:t>International Plant Protection Convention</w:t>
    </w:r>
    <w:r w:rsidRPr="00651801">
      <w:tab/>
      <w:t xml:space="preserve">Page </w:t>
    </w:r>
    <w:r w:rsidRPr="00651801">
      <w:rPr>
        <w:b w:val="0"/>
      </w:rPr>
      <w:fldChar w:fldCharType="begin"/>
    </w:r>
    <w:r w:rsidRPr="00651801">
      <w:instrText xml:space="preserve"> PAGE </w:instrText>
    </w:r>
    <w:r w:rsidRPr="00651801">
      <w:rPr>
        <w:b w:val="0"/>
      </w:rPr>
      <w:fldChar w:fldCharType="separate"/>
    </w:r>
    <w:r w:rsidR="00B54C79">
      <w:rPr>
        <w:noProof/>
      </w:rPr>
      <w:t>1</w:t>
    </w:r>
    <w:r w:rsidRPr="00651801">
      <w:rPr>
        <w:b w:val="0"/>
      </w:rPr>
      <w:fldChar w:fldCharType="end"/>
    </w:r>
    <w:r w:rsidRPr="00651801">
      <w:t xml:space="preserve"> of </w:t>
    </w:r>
    <w:r w:rsidRPr="00651801">
      <w:rPr>
        <w:b w:val="0"/>
      </w:rPr>
      <w:fldChar w:fldCharType="begin"/>
    </w:r>
    <w:r w:rsidRPr="00651801">
      <w:instrText xml:space="preserve"> NUMPAGES  </w:instrText>
    </w:r>
    <w:r w:rsidRPr="00651801">
      <w:rPr>
        <w:b w:val="0"/>
      </w:rPr>
      <w:fldChar w:fldCharType="separate"/>
    </w:r>
    <w:r w:rsidR="00B54C79">
      <w:rPr>
        <w:noProof/>
      </w:rPr>
      <w:t>1</w:t>
    </w:r>
    <w:r w:rsidRPr="00651801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F4" w:rsidRDefault="009668F4" w:rsidP="0029433F">
      <w:r>
        <w:separator/>
      </w:r>
    </w:p>
  </w:footnote>
  <w:footnote w:type="continuationSeparator" w:id="0">
    <w:p w:rsidR="009668F4" w:rsidRDefault="009668F4" w:rsidP="0029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77" w:rsidRPr="001346DA" w:rsidRDefault="006E56B4" w:rsidP="001346DA">
    <w:pPr>
      <w:pStyle w:val="IPPHeader"/>
      <w:rPr>
        <w:i/>
      </w:rPr>
    </w:pPr>
    <w:r>
      <w:t>TPFQ Work Programme 2014-2015</w:t>
    </w:r>
    <w:r w:rsidR="003F7E77" w:rsidRPr="00FC51B2">
      <w:rPr>
        <w:i/>
        <w:lang w:val="en-GB"/>
      </w:rPr>
      <w:tab/>
    </w:r>
    <w:r>
      <w:t>07</w:t>
    </w:r>
    <w:r w:rsidR="007C2E64">
      <w:t>_TPFQ_2014_</w:t>
    </w:r>
    <w:r>
      <w:t>Oct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E77" w:rsidRDefault="002358B8" w:rsidP="00114A2D">
    <w:pPr>
      <w:pStyle w:val="IPPHeader"/>
      <w:spacing w:after="0"/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-1905</wp:posOffset>
          </wp:positionH>
          <wp:positionV relativeFrom="margin">
            <wp:posOffset>-685165</wp:posOffset>
          </wp:positionV>
          <wp:extent cx="636270" cy="335915"/>
          <wp:effectExtent l="0" t="0" r="0" b="6985"/>
          <wp:wrapSquare wrapText="bothSides"/>
          <wp:docPr id="4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-915670</wp:posOffset>
          </wp:positionH>
          <wp:positionV relativeFrom="paragraph">
            <wp:posOffset>-502285</wp:posOffset>
          </wp:positionV>
          <wp:extent cx="7589520" cy="42291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E77">
      <w:t>International Plant Protect</w:t>
    </w:r>
    <w:r w:rsidR="00C579B8">
      <w:t>ion Convention</w:t>
    </w:r>
    <w:r w:rsidR="00C579B8">
      <w:tab/>
    </w:r>
    <w:r w:rsidR="00B54C79">
      <w:t>03</w:t>
    </w:r>
    <w:r w:rsidR="00F71324">
      <w:t>_TPFQ_2015</w:t>
    </w:r>
    <w:r w:rsidR="00C80619">
      <w:t>_</w:t>
    </w:r>
    <w:r w:rsidR="00F71324">
      <w:t>Jun</w:t>
    </w:r>
  </w:p>
  <w:p w:rsidR="003F7E77" w:rsidRPr="00114A2D" w:rsidRDefault="00964324" w:rsidP="00114A2D">
    <w:pPr>
      <w:pStyle w:val="IPPHeader"/>
      <w:rPr>
        <w:i/>
      </w:rPr>
    </w:pPr>
    <w:r>
      <w:rPr>
        <w:i/>
      </w:rPr>
      <w:t xml:space="preserve">TPFQ Work Programme </w:t>
    </w:r>
    <w:r w:rsidR="00DF64C8">
      <w:rPr>
        <w:i/>
      </w:rPr>
      <w:t>2015</w:t>
    </w:r>
    <w:r w:rsidR="00F71324">
      <w:rPr>
        <w:i/>
      </w:rPr>
      <w:t>-2016</w:t>
    </w:r>
    <w:r w:rsidR="003F7E77">
      <w:rPr>
        <w:i/>
        <w:lang w:val="fr-FR"/>
      </w:rPr>
      <w:tab/>
      <w:t>Agenda item: 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5B85"/>
    <w:multiLevelType w:val="multilevel"/>
    <w:tmpl w:val="4360116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AHeading2"/>
      <w:lvlText w:val="%1.%2."/>
      <w:lvlJc w:val="left"/>
      <w:pPr>
        <w:tabs>
          <w:tab w:val="num" w:pos="624"/>
        </w:tabs>
        <w:ind w:left="454" w:hanging="45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87"/>
    <w:rsid w:val="000224CA"/>
    <w:rsid w:val="0003229F"/>
    <w:rsid w:val="00061AFF"/>
    <w:rsid w:val="0007777D"/>
    <w:rsid w:val="00114A2D"/>
    <w:rsid w:val="001231C4"/>
    <w:rsid w:val="001346DA"/>
    <w:rsid w:val="00162A4A"/>
    <w:rsid w:val="001661CF"/>
    <w:rsid w:val="001724B6"/>
    <w:rsid w:val="00191EFB"/>
    <w:rsid w:val="001A281D"/>
    <w:rsid w:val="001A748D"/>
    <w:rsid w:val="001C51E4"/>
    <w:rsid w:val="00230990"/>
    <w:rsid w:val="002358B8"/>
    <w:rsid w:val="0028489C"/>
    <w:rsid w:val="0029433F"/>
    <w:rsid w:val="002A4069"/>
    <w:rsid w:val="002C5A92"/>
    <w:rsid w:val="002C5CC7"/>
    <w:rsid w:val="002D00D6"/>
    <w:rsid w:val="002D36E4"/>
    <w:rsid w:val="002D3934"/>
    <w:rsid w:val="00306D3B"/>
    <w:rsid w:val="00344985"/>
    <w:rsid w:val="0036228E"/>
    <w:rsid w:val="003805AC"/>
    <w:rsid w:val="00384102"/>
    <w:rsid w:val="003F046C"/>
    <w:rsid w:val="003F7E77"/>
    <w:rsid w:val="00442456"/>
    <w:rsid w:val="004828AD"/>
    <w:rsid w:val="004A29D8"/>
    <w:rsid w:val="004E5E2D"/>
    <w:rsid w:val="004F000E"/>
    <w:rsid w:val="005002D1"/>
    <w:rsid w:val="0054099A"/>
    <w:rsid w:val="0054156F"/>
    <w:rsid w:val="00585335"/>
    <w:rsid w:val="00587F73"/>
    <w:rsid w:val="005C2EEE"/>
    <w:rsid w:val="005E76E7"/>
    <w:rsid w:val="00635FB4"/>
    <w:rsid w:val="00653462"/>
    <w:rsid w:val="00657755"/>
    <w:rsid w:val="0066091D"/>
    <w:rsid w:val="00677359"/>
    <w:rsid w:val="00681E70"/>
    <w:rsid w:val="006834D4"/>
    <w:rsid w:val="006C10BF"/>
    <w:rsid w:val="006C7317"/>
    <w:rsid w:val="006D1AD3"/>
    <w:rsid w:val="006E18A7"/>
    <w:rsid w:val="006E3993"/>
    <w:rsid w:val="006E56B4"/>
    <w:rsid w:val="006E6625"/>
    <w:rsid w:val="00702616"/>
    <w:rsid w:val="00705082"/>
    <w:rsid w:val="00725912"/>
    <w:rsid w:val="00745678"/>
    <w:rsid w:val="00751246"/>
    <w:rsid w:val="00751914"/>
    <w:rsid w:val="00761F5B"/>
    <w:rsid w:val="007C2E64"/>
    <w:rsid w:val="007C3862"/>
    <w:rsid w:val="00807FEB"/>
    <w:rsid w:val="008137B6"/>
    <w:rsid w:val="00834571"/>
    <w:rsid w:val="00835B1B"/>
    <w:rsid w:val="008622B7"/>
    <w:rsid w:val="008B75F4"/>
    <w:rsid w:val="008C7BE0"/>
    <w:rsid w:val="008E18EF"/>
    <w:rsid w:val="008E5799"/>
    <w:rsid w:val="008E64D1"/>
    <w:rsid w:val="009030ED"/>
    <w:rsid w:val="00931441"/>
    <w:rsid w:val="00957B40"/>
    <w:rsid w:val="009637A2"/>
    <w:rsid w:val="00964324"/>
    <w:rsid w:val="009668F4"/>
    <w:rsid w:val="0097187F"/>
    <w:rsid w:val="009B27FE"/>
    <w:rsid w:val="009B33F8"/>
    <w:rsid w:val="009C7C86"/>
    <w:rsid w:val="009F6F00"/>
    <w:rsid w:val="00A03643"/>
    <w:rsid w:val="00A07AA0"/>
    <w:rsid w:val="00A12C01"/>
    <w:rsid w:val="00A14209"/>
    <w:rsid w:val="00A30ED1"/>
    <w:rsid w:val="00A3433A"/>
    <w:rsid w:val="00A5602C"/>
    <w:rsid w:val="00A75925"/>
    <w:rsid w:val="00AC3F26"/>
    <w:rsid w:val="00AD6EB3"/>
    <w:rsid w:val="00AF7701"/>
    <w:rsid w:val="00B26E78"/>
    <w:rsid w:val="00B4698A"/>
    <w:rsid w:val="00B54C79"/>
    <w:rsid w:val="00B84F0B"/>
    <w:rsid w:val="00B94DFC"/>
    <w:rsid w:val="00BA5E45"/>
    <w:rsid w:val="00BB6B54"/>
    <w:rsid w:val="00BC4202"/>
    <w:rsid w:val="00BE7C10"/>
    <w:rsid w:val="00C03163"/>
    <w:rsid w:val="00C50AF9"/>
    <w:rsid w:val="00C579B8"/>
    <w:rsid w:val="00C700B7"/>
    <w:rsid w:val="00C72880"/>
    <w:rsid w:val="00C80619"/>
    <w:rsid w:val="00C97CF2"/>
    <w:rsid w:val="00C97E3C"/>
    <w:rsid w:val="00CB7739"/>
    <w:rsid w:val="00CF67DC"/>
    <w:rsid w:val="00D210F8"/>
    <w:rsid w:val="00D230D7"/>
    <w:rsid w:val="00DD0EEC"/>
    <w:rsid w:val="00DF08FE"/>
    <w:rsid w:val="00DF64C8"/>
    <w:rsid w:val="00E27C01"/>
    <w:rsid w:val="00E363BD"/>
    <w:rsid w:val="00E37E9A"/>
    <w:rsid w:val="00E6453A"/>
    <w:rsid w:val="00E64C19"/>
    <w:rsid w:val="00E7330D"/>
    <w:rsid w:val="00E7508E"/>
    <w:rsid w:val="00E813A1"/>
    <w:rsid w:val="00E874F6"/>
    <w:rsid w:val="00E9434B"/>
    <w:rsid w:val="00EA1776"/>
    <w:rsid w:val="00EC1E54"/>
    <w:rsid w:val="00EC2877"/>
    <w:rsid w:val="00ED205A"/>
    <w:rsid w:val="00F13E40"/>
    <w:rsid w:val="00F33EA9"/>
    <w:rsid w:val="00F45887"/>
    <w:rsid w:val="00F522FD"/>
    <w:rsid w:val="00F54EA9"/>
    <w:rsid w:val="00F6506E"/>
    <w:rsid w:val="00F71324"/>
    <w:rsid w:val="00F73108"/>
    <w:rsid w:val="00F75389"/>
    <w:rsid w:val="00F821D1"/>
    <w:rsid w:val="00F830AD"/>
    <w:rsid w:val="00F91FB5"/>
    <w:rsid w:val="00FC51B2"/>
    <w:rsid w:val="00FD7EAE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C39E5-73A3-4FC7-B2F9-685666F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19"/>
    <w:pPr>
      <w:jc w:val="both"/>
    </w:pPr>
    <w:rPr>
      <w:rFonts w:eastAsia="MS Mincho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345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3457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457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Heading1">
    <w:name w:val="RA Heading 1"/>
    <w:basedOn w:val="Heading1"/>
    <w:next w:val="Normal"/>
    <w:autoRedefine/>
    <w:rsid w:val="00BB6B54"/>
    <w:pPr>
      <w:pageBreakBefore/>
      <w:spacing w:after="120"/>
    </w:pPr>
    <w:rPr>
      <w:rFonts w:ascii="Arial Narrow" w:eastAsia="Times New Roman" w:hAnsi="Arial Narrow"/>
      <w:kern w:val="28"/>
      <w:sz w:val="36"/>
    </w:rPr>
  </w:style>
  <w:style w:type="paragraph" w:customStyle="1" w:styleId="RAHeading2">
    <w:name w:val="RA Heading 2"/>
    <w:basedOn w:val="Heading2"/>
    <w:next w:val="Normal"/>
    <w:autoRedefine/>
    <w:rsid w:val="00BB6B54"/>
    <w:pPr>
      <w:numPr>
        <w:ilvl w:val="1"/>
        <w:numId w:val="1"/>
      </w:numPr>
      <w:tabs>
        <w:tab w:val="left" w:pos="737"/>
      </w:tabs>
      <w:spacing w:after="120"/>
    </w:pPr>
    <w:rPr>
      <w:rFonts w:ascii="Arial Narrow" w:eastAsia="Times New Roman" w:hAnsi="Arial Narrow"/>
      <w:i w:val="0"/>
      <w:kern w:val="28"/>
      <w:sz w:val="32"/>
    </w:rPr>
  </w:style>
  <w:style w:type="paragraph" w:customStyle="1" w:styleId="IPPAnnexHead">
    <w:name w:val="IPP AnnexHead"/>
    <w:basedOn w:val="IPPNormal"/>
    <w:next w:val="IPPNormal"/>
    <w:qFormat/>
    <w:rsid w:val="0083457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834571"/>
    <w:pPr>
      <w:spacing w:after="0"/>
    </w:pPr>
    <w:rPr>
      <w:rFonts w:ascii="Arial" w:hAnsi="Arial"/>
      <w:sz w:val="18"/>
    </w:rPr>
  </w:style>
  <w:style w:type="paragraph" w:customStyle="1" w:styleId="IPPHeading1">
    <w:name w:val="IPP Heading1"/>
    <w:basedOn w:val="IPPNormal"/>
    <w:next w:val="IPPNormal"/>
    <w:qFormat/>
    <w:rsid w:val="0083457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Default">
    <w:name w:val="Default"/>
    <w:rsid w:val="00F45887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83457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8345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4571"/>
    <w:rPr>
      <w:rFonts w:eastAsia="MS Mincho"/>
      <w:sz w:val="22"/>
      <w:szCs w:val="24"/>
      <w:lang w:val="en-GB"/>
    </w:rPr>
  </w:style>
  <w:style w:type="table" w:styleId="TableGrid">
    <w:name w:val="Table Grid"/>
    <w:basedOn w:val="TableNormal"/>
    <w:rsid w:val="00834571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Normal">
    <w:name w:val="IPP Normal"/>
    <w:basedOn w:val="Normal"/>
    <w:qFormat/>
    <w:rsid w:val="00834571"/>
    <w:pPr>
      <w:spacing w:after="180"/>
    </w:pPr>
    <w:rPr>
      <w:rFonts w:eastAsia="Times"/>
    </w:rPr>
  </w:style>
  <w:style w:type="paragraph" w:styleId="BalloonText">
    <w:name w:val="Balloon Text"/>
    <w:basedOn w:val="Normal"/>
    <w:link w:val="BalloonTextChar"/>
    <w:rsid w:val="00834571"/>
    <w:rPr>
      <w:rFonts w:ascii="Tahoma" w:hAnsi="Tahoma" w:cs="Tahoma"/>
      <w:sz w:val="16"/>
      <w:szCs w:val="16"/>
    </w:rPr>
  </w:style>
  <w:style w:type="paragraph" w:customStyle="1" w:styleId="IPPHeader">
    <w:name w:val="IPP Header"/>
    <w:basedOn w:val="Normal"/>
    <w:qFormat/>
    <w:rsid w:val="0083457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Footer">
    <w:name w:val="IPP Footer"/>
    <w:basedOn w:val="IPPHeader"/>
    <w:next w:val="PlainText"/>
    <w:qFormat/>
    <w:rsid w:val="0083457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character" w:styleId="PageNumber">
    <w:name w:val="page number"/>
    <w:rsid w:val="00834571"/>
    <w:rPr>
      <w:rFonts w:ascii="Arial" w:hAnsi="Arial"/>
      <w:b/>
      <w:sz w:val="18"/>
    </w:rPr>
  </w:style>
  <w:style w:type="character" w:customStyle="1" w:styleId="Heading3Char">
    <w:name w:val="Heading 3 Char"/>
    <w:link w:val="Heading3"/>
    <w:rsid w:val="00834571"/>
    <w:rPr>
      <w:rFonts w:ascii="Calibri" w:eastAsia="MS Mincho" w:hAnsi="Calibri"/>
      <w:b/>
      <w:bCs/>
      <w:sz w:val="26"/>
      <w:szCs w:val="26"/>
      <w:lang w:val="en-GB"/>
    </w:rPr>
  </w:style>
  <w:style w:type="character" w:customStyle="1" w:styleId="HeaderChar">
    <w:name w:val="Header Char"/>
    <w:link w:val="Header"/>
    <w:rsid w:val="00834571"/>
    <w:rPr>
      <w:rFonts w:eastAsia="MS Mincho"/>
      <w:sz w:val="22"/>
      <w:szCs w:val="24"/>
      <w:lang w:val="en-GB"/>
    </w:rPr>
  </w:style>
  <w:style w:type="character" w:customStyle="1" w:styleId="Heading1Char">
    <w:name w:val="Heading 1 Char"/>
    <w:link w:val="Heading1"/>
    <w:rsid w:val="00834571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link w:val="Heading2"/>
    <w:rsid w:val="00834571"/>
    <w:rPr>
      <w:rFonts w:ascii="Calibri" w:eastAsia="MS Mincho" w:hAnsi="Calibri"/>
      <w:b/>
      <w:bCs/>
      <w:i/>
      <w:iCs/>
      <w:sz w:val="28"/>
      <w:szCs w:val="28"/>
      <w:lang w:val="en-GB"/>
    </w:rPr>
  </w:style>
  <w:style w:type="paragraph" w:customStyle="1" w:styleId="Style">
    <w:name w:val="Style"/>
    <w:basedOn w:val="Footer"/>
    <w:autoRedefine/>
    <w:qFormat/>
    <w:rsid w:val="0083457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83457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834571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834571"/>
    <w:pPr>
      <w:numPr>
        <w:numId w:val="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834571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83457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834571"/>
    <w:pPr>
      <w:spacing w:after="180"/>
    </w:pPr>
  </w:style>
  <w:style w:type="paragraph" w:customStyle="1" w:styleId="IPPFootnote">
    <w:name w:val="IPP Footnote"/>
    <w:basedOn w:val="IPPArialFootnote"/>
    <w:qFormat/>
    <w:rsid w:val="0083457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A14209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Section">
    <w:name w:val="IPP HeadSection"/>
    <w:basedOn w:val="Normal"/>
    <w:next w:val="Normal"/>
    <w:qFormat/>
    <w:rsid w:val="0083457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Subhead">
    <w:name w:val="IPP Subhead"/>
    <w:basedOn w:val="Normal"/>
    <w:qFormat/>
    <w:rsid w:val="00834571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Bullet1">
    <w:name w:val="IPP Bullet1"/>
    <w:basedOn w:val="IPPBullet1Last"/>
    <w:qFormat/>
    <w:rsid w:val="00834571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834571"/>
    <w:pPr>
      <w:numPr>
        <w:numId w:val="5"/>
      </w:numPr>
    </w:pPr>
  </w:style>
  <w:style w:type="paragraph" w:customStyle="1" w:styleId="IPPTitle16pt">
    <w:name w:val="IPP Title16pt"/>
    <w:basedOn w:val="Normal"/>
    <w:qFormat/>
    <w:rsid w:val="0083457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83457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ormalCloseSpace">
    <w:name w:val="IPP NormalCloseSpace"/>
    <w:basedOn w:val="Normal"/>
    <w:qFormat/>
    <w:rsid w:val="00834571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83457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3457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834571"/>
    <w:rPr>
      <w:rFonts w:ascii="Courier" w:eastAsia="Times" w:hAnsi="Courier"/>
      <w:sz w:val="21"/>
      <w:szCs w:val="21"/>
      <w:lang w:val="en-AU"/>
    </w:rPr>
  </w:style>
  <w:style w:type="paragraph" w:customStyle="1" w:styleId="IPPReferences">
    <w:name w:val="IPP References"/>
    <w:basedOn w:val="IPPNormal"/>
    <w:qFormat/>
    <w:rsid w:val="00834571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83457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83457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834571"/>
    <w:pPr>
      <w:numPr>
        <w:numId w:val="6"/>
      </w:numPr>
      <w:jc w:val="left"/>
    </w:pPr>
  </w:style>
  <w:style w:type="paragraph" w:customStyle="1" w:styleId="IPPLetterListIndent">
    <w:name w:val="IPP LetterList Indent"/>
    <w:basedOn w:val="IPPLetterList"/>
    <w:qFormat/>
    <w:rsid w:val="00834571"/>
    <w:pPr>
      <w:numPr>
        <w:numId w:val="7"/>
      </w:numPr>
    </w:pPr>
  </w:style>
  <w:style w:type="paragraph" w:customStyle="1" w:styleId="IPPFooterLandscape">
    <w:name w:val="IPP Footer Landscape"/>
    <w:basedOn w:val="IPPHeaderlandscape"/>
    <w:qFormat/>
    <w:rsid w:val="0083457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83457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83457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834571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834571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834571"/>
    <w:pPr>
      <w:numPr>
        <w:numId w:val="10"/>
      </w:numPr>
    </w:pPr>
  </w:style>
  <w:style w:type="paragraph" w:styleId="FootnoteText">
    <w:name w:val="footnote text"/>
    <w:basedOn w:val="Normal"/>
    <w:link w:val="FootnoteTextChar"/>
    <w:rsid w:val="00834571"/>
    <w:pPr>
      <w:spacing w:before="60"/>
    </w:pPr>
    <w:rPr>
      <w:sz w:val="20"/>
    </w:rPr>
  </w:style>
  <w:style w:type="character" w:customStyle="1" w:styleId="FootnoteTextChar">
    <w:name w:val="Footnote Text Char"/>
    <w:link w:val="FootnoteText"/>
    <w:rsid w:val="00834571"/>
    <w:rPr>
      <w:rFonts w:eastAsia="MS Mincho"/>
      <w:szCs w:val="24"/>
      <w:lang w:val="en-GB"/>
    </w:rPr>
  </w:style>
  <w:style w:type="character" w:styleId="FootnoteReference">
    <w:name w:val="footnote reference"/>
    <w:rsid w:val="00834571"/>
    <w:rPr>
      <w:vertAlign w:val="superscript"/>
    </w:rPr>
  </w:style>
  <w:style w:type="character" w:customStyle="1" w:styleId="BalloonTextChar">
    <w:name w:val="Balloon Text Char"/>
    <w:link w:val="BalloonText"/>
    <w:rsid w:val="00834571"/>
    <w:rPr>
      <w:rFonts w:ascii="Tahoma" w:eastAsia="MS Mincho" w:hAnsi="Tahoma" w:cs="Tahoma"/>
      <w:sz w:val="16"/>
      <w:szCs w:val="16"/>
      <w:lang w:val="en-GB"/>
    </w:rPr>
  </w:style>
  <w:style w:type="paragraph" w:customStyle="1" w:styleId="IPPHeading30">
    <w:name w:val="IPP Heading3"/>
    <w:basedOn w:val="IPPNormal"/>
    <w:qFormat/>
    <w:rsid w:val="0083457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834571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834571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rsid w:val="00834571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834571"/>
    <w:rPr>
      <w:rFonts w:ascii="Times New Roman" w:hAnsi="Times New Roman"/>
      <w:strike/>
      <w:dstrike w:val="0"/>
      <w:sz w:val="22"/>
    </w:rPr>
  </w:style>
  <w:style w:type="numbering" w:customStyle="1" w:styleId="IPPParagraphnumberedlist">
    <w:name w:val="IPP Paragraph numbered list"/>
    <w:rsid w:val="00834571"/>
    <w:pPr>
      <w:numPr>
        <w:numId w:val="12"/>
      </w:numPr>
    </w:pPr>
  </w:style>
  <w:style w:type="paragraph" w:styleId="TOC1">
    <w:name w:val="toc 1"/>
    <w:basedOn w:val="IPPNormalCloseSpace"/>
    <w:next w:val="Normal"/>
    <w:autoRedefine/>
    <w:uiPriority w:val="39"/>
    <w:rsid w:val="00834571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83457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83457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834571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834571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834571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834571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834571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834571"/>
    <w:pPr>
      <w:spacing w:after="120"/>
      <w:ind w:left="1760"/>
    </w:pPr>
    <w:rPr>
      <w:rFonts w:eastAsia="Times"/>
      <w:lang w:val="en-AU"/>
    </w:rPr>
  </w:style>
  <w:style w:type="character" w:styleId="Strong">
    <w:name w:val="Strong"/>
    <w:qFormat/>
    <w:rsid w:val="00834571"/>
    <w:rPr>
      <w:b/>
      <w:bCs/>
    </w:rPr>
  </w:style>
  <w:style w:type="paragraph" w:styleId="ListParagraph">
    <w:name w:val="List Paragraph"/>
    <w:basedOn w:val="Normal"/>
    <w:uiPriority w:val="34"/>
    <w:qFormat/>
    <w:rsid w:val="0083457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graphnumbering">
    <w:name w:val="IPP Pargraph numbering"/>
    <w:basedOn w:val="IPPNormal"/>
    <w:qFormat/>
    <w:rsid w:val="00834571"/>
    <w:pPr>
      <w:numPr>
        <w:numId w:val="14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3-03-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IPPC_2013-03-20.dot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programme TPFQ 2010-2011</vt:lpstr>
    </vt:vector>
  </TitlesOfParts>
  <Company>MAF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programme TPFQ 2010-2011</dc:title>
  <dc:subject/>
  <dc:creator>Mike Ormsby</dc:creator>
  <cp:keywords/>
  <dc:description/>
  <cp:lastModifiedBy>Michael Ormsby</cp:lastModifiedBy>
  <cp:revision>4</cp:revision>
  <cp:lastPrinted>2014-02-10T23:11:00Z</cp:lastPrinted>
  <dcterms:created xsi:type="dcterms:W3CDTF">2015-06-02T03:39:00Z</dcterms:created>
  <dcterms:modified xsi:type="dcterms:W3CDTF">2015-06-03T02:02:00Z</dcterms:modified>
</cp:coreProperties>
</file>