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5E" w:rsidRDefault="00ED4E5E" w:rsidP="00FD4D1A">
      <w:pPr>
        <w:jc w:val="center"/>
        <w:rPr>
          <w:b/>
          <w:bCs/>
        </w:rPr>
      </w:pPr>
      <w:r>
        <w:rPr>
          <w:rFonts w:hint="eastAsia"/>
          <w:b/>
          <w:bCs/>
        </w:rPr>
        <w:t>APPPC u</w:t>
      </w:r>
      <w:r w:rsidRPr="001B57B6">
        <w:rPr>
          <w:rFonts w:hint="eastAsia"/>
          <w:b/>
          <w:bCs/>
        </w:rPr>
        <w:t>pdate</w:t>
      </w:r>
      <w:r w:rsidR="008420DF">
        <w:rPr>
          <w:rFonts w:hint="eastAsia"/>
          <w:b/>
          <w:bCs/>
        </w:rPr>
        <w:t xml:space="preserve"> summary for the 2</w:t>
      </w:r>
      <w:r w:rsidR="00FD4D1A">
        <w:rPr>
          <w:b/>
          <w:bCs/>
        </w:rPr>
        <w:t>7</w:t>
      </w:r>
      <w:r w:rsidR="008420DF">
        <w:rPr>
          <w:b/>
          <w:bCs/>
        </w:rPr>
        <w:t>th</w:t>
      </w:r>
      <w:r>
        <w:rPr>
          <w:rFonts w:hint="eastAsia"/>
          <w:b/>
          <w:bCs/>
        </w:rPr>
        <w:t xml:space="preserve"> TC-RPPOs</w:t>
      </w:r>
    </w:p>
    <w:p w:rsidR="00A7411B" w:rsidRDefault="00A7411B" w:rsidP="00ED4E5E">
      <w:pPr>
        <w:jc w:val="center"/>
        <w:rPr>
          <w:b/>
          <w:bCs/>
        </w:rPr>
      </w:pPr>
    </w:p>
    <w:p w:rsidR="00A7411B" w:rsidRPr="00A7411B" w:rsidRDefault="00A7411B" w:rsidP="00ED4E5E">
      <w:pPr>
        <w:jc w:val="center"/>
      </w:pPr>
      <w:r w:rsidRPr="00A7411B">
        <w:t>By</w:t>
      </w:r>
    </w:p>
    <w:p w:rsidR="00A7411B" w:rsidRPr="001B57B6" w:rsidRDefault="00A7411B" w:rsidP="00ED4E5E">
      <w:pPr>
        <w:jc w:val="center"/>
        <w:rPr>
          <w:b/>
          <w:bCs/>
        </w:rPr>
      </w:pPr>
    </w:p>
    <w:p w:rsidR="00A7411B" w:rsidRDefault="00ED4E5E" w:rsidP="00ED4E5E">
      <w:pPr>
        <w:jc w:val="center"/>
      </w:pPr>
      <w:r>
        <w:rPr>
          <w:rFonts w:hint="eastAsia"/>
        </w:rPr>
        <w:t>Yongfan Pia</w:t>
      </w:r>
      <w:r w:rsidR="00A7411B">
        <w:rPr>
          <w:rFonts w:hint="eastAsia"/>
        </w:rPr>
        <w:t>o</w:t>
      </w:r>
    </w:p>
    <w:p w:rsidR="00A7411B" w:rsidRDefault="00A7411B" w:rsidP="00612CFA">
      <w:pPr>
        <w:jc w:val="center"/>
      </w:pPr>
      <w:r>
        <w:rPr>
          <w:rFonts w:hint="eastAsia"/>
        </w:rPr>
        <w:t>Executive Secretary of APPPC</w:t>
      </w:r>
    </w:p>
    <w:p w:rsidR="00D70AC8" w:rsidRDefault="00D70AC8" w:rsidP="00124472">
      <w:pPr>
        <w:autoSpaceDE w:val="0"/>
        <w:autoSpaceDN w:val="0"/>
        <w:adjustRightInd w:val="0"/>
        <w:jc w:val="both"/>
      </w:pPr>
    </w:p>
    <w:p w:rsidR="00EB34EC" w:rsidRPr="00A35600" w:rsidRDefault="00EB34EC" w:rsidP="00EB34EC">
      <w:pPr>
        <w:jc w:val="both"/>
      </w:pPr>
    </w:p>
    <w:p w:rsidR="00EB34EC" w:rsidRPr="00A35600" w:rsidRDefault="009F269F" w:rsidP="00FD4D1A">
      <w:pPr>
        <w:ind w:right="54"/>
        <w:jc w:val="both"/>
      </w:pPr>
      <w:r w:rsidRPr="00A35600">
        <w:t>The main</w:t>
      </w:r>
      <w:r w:rsidR="00EB34EC" w:rsidRPr="00A35600">
        <w:t xml:space="preserve"> activities of APPPC have focussed on the implementation of International Standards for </w:t>
      </w:r>
      <w:proofErr w:type="spellStart"/>
      <w:r w:rsidR="00EB34EC" w:rsidRPr="00A35600">
        <w:t>Phytosanitary</w:t>
      </w:r>
      <w:proofErr w:type="spellEnd"/>
      <w:r w:rsidR="00EB34EC" w:rsidRPr="00A35600">
        <w:t xml:space="preserve"> Measures (ISPM), strengthening information </w:t>
      </w:r>
      <w:r w:rsidR="00EB2A58" w:rsidRPr="00A35600">
        <w:t>exchange and</w:t>
      </w:r>
      <w:r w:rsidR="00EB34EC" w:rsidRPr="00A35600">
        <w:t xml:space="preserve"> </w:t>
      </w:r>
      <w:r w:rsidR="00EE2B6B" w:rsidRPr="00A35600">
        <w:t xml:space="preserve">development of </w:t>
      </w:r>
      <w:r w:rsidR="00EB34EC" w:rsidRPr="00A35600">
        <w:t>capacit</w:t>
      </w:r>
      <w:r w:rsidR="00EB2A58" w:rsidRPr="00A35600">
        <w:t xml:space="preserve">ies </w:t>
      </w:r>
      <w:r w:rsidR="00EE2B6B" w:rsidRPr="00A35600">
        <w:t xml:space="preserve">in pest </w:t>
      </w:r>
      <w:r w:rsidR="00EB2A58" w:rsidRPr="00A35600">
        <w:t>management</w:t>
      </w:r>
      <w:r w:rsidR="00EE2B6B" w:rsidRPr="00A35600">
        <w:t>. At</w:t>
      </w:r>
      <w:r w:rsidR="00EB34EC" w:rsidRPr="00A35600">
        <w:t xml:space="preserve"> the same time, the member countries have made progress in improving their own plant protection programmes and made organisational changes, issued new laws and regulations, started up new facilities and equipment, established pest free areas, and strengthened their pesticide management.</w:t>
      </w:r>
    </w:p>
    <w:p w:rsidR="00E20CC3" w:rsidRPr="00A35600" w:rsidRDefault="00E20CC3" w:rsidP="001B1F8A">
      <w:pPr>
        <w:ind w:right="54"/>
        <w:jc w:val="both"/>
        <w:rPr>
          <w:i/>
          <w:iCs/>
        </w:rPr>
      </w:pPr>
    </w:p>
    <w:p w:rsidR="00FD4D1A" w:rsidRPr="00A35600" w:rsidRDefault="00FD4D1A" w:rsidP="00FD4D1A">
      <w:pPr>
        <w:jc w:val="both"/>
      </w:pPr>
      <w:r w:rsidRPr="00A35600">
        <w:t>The 29</w:t>
      </w:r>
      <w:r w:rsidRPr="00A35600">
        <w:rPr>
          <w:vertAlign w:val="superscript"/>
        </w:rPr>
        <w:t>th</w:t>
      </w:r>
      <w:r w:rsidRPr="00A35600">
        <w:t xml:space="preserve"> Session of APPPC was convened from 7-11 September, 2015 in Bali, Republic of Indonesia. The meeting was attended by delegation from 21 member countries. The meeting reviewed the activities and progress made since the 28th, agreed the work plan and budget for the coming biennium 2016-2017, the Session also adopted the mandatory financial contribution level of each contracting country for 2016-2017.</w:t>
      </w:r>
    </w:p>
    <w:p w:rsidR="00FD4D1A" w:rsidRPr="00A35600" w:rsidRDefault="00FD4D1A" w:rsidP="00FD4D1A">
      <w:pPr>
        <w:ind w:right="54"/>
        <w:jc w:val="both"/>
        <w:rPr>
          <w:rFonts w:asciiTheme="majorBidi" w:hAnsiTheme="majorBidi" w:cstheme="majorBidi"/>
        </w:rPr>
      </w:pPr>
    </w:p>
    <w:p w:rsidR="00FD4D1A" w:rsidRPr="00A35600" w:rsidRDefault="00FD4D1A" w:rsidP="00FD4D1A">
      <w:pPr>
        <w:ind w:right="54"/>
        <w:jc w:val="both"/>
      </w:pPr>
      <w:r w:rsidRPr="00A35600">
        <w:rPr>
          <w:bCs/>
        </w:rPr>
        <w:t xml:space="preserve">It was decided that the work relating to implementation of ISPMs would be main context of the work program of the Standing Committee on Plant Quarantine. It was recommended that ISPM6, ISPM12, ISPM31 and ISPM15 would be main focus of selected ISPMs </w:t>
      </w:r>
      <w:r w:rsidRPr="00A35600">
        <w:t xml:space="preserve">to enhance </w:t>
      </w:r>
      <w:proofErr w:type="gramStart"/>
      <w:r w:rsidRPr="00A35600">
        <w:t>the</w:t>
      </w:r>
      <w:proofErr w:type="gramEnd"/>
      <w:r w:rsidRPr="00A35600">
        <w:t xml:space="preserve"> implementation of ISPMs. </w:t>
      </w:r>
    </w:p>
    <w:p w:rsidR="00FD4D1A" w:rsidRPr="00A35600" w:rsidRDefault="00FD4D1A" w:rsidP="00FD4D1A">
      <w:pPr>
        <w:ind w:right="54"/>
        <w:jc w:val="both"/>
      </w:pPr>
    </w:p>
    <w:p w:rsidR="00FD4D1A" w:rsidRPr="00A35600" w:rsidRDefault="00FD4D1A" w:rsidP="00FD4D1A">
      <w:pPr>
        <w:ind w:right="54"/>
        <w:jc w:val="both"/>
      </w:pPr>
      <w:r w:rsidRPr="00A35600">
        <w:t xml:space="preserve">It was agreed to implement a six year work plan for surveillance with the first year focus of the fundamentals of surveillance systems and management responsibilities of an NPPO in establishing and maintaining plant health surveillance systems and reporting on surveillance systems as well as the second year focus of fundamentals for designing, planning, coordinating and delivering surveillance activities and programs in accordance with ISPM6 and RSPM7; It was proposed to implement a global </w:t>
      </w:r>
      <w:proofErr w:type="spellStart"/>
      <w:r w:rsidRPr="00A35600">
        <w:t>ePhyto</w:t>
      </w:r>
      <w:proofErr w:type="spellEnd"/>
      <w:r w:rsidRPr="00A35600">
        <w:t xml:space="preserve"> framework into APPPC countries through a pilot project to assist 6 countries to participate in “</w:t>
      </w:r>
      <w:proofErr w:type="spellStart"/>
      <w:r w:rsidRPr="00A35600">
        <w:t>ePhyto</w:t>
      </w:r>
      <w:proofErr w:type="spellEnd"/>
      <w:r w:rsidRPr="00A35600">
        <w:t xml:space="preserve"> IPPC Hub” pilot project in the next three years.  In addition, </w:t>
      </w:r>
      <w:r w:rsidRPr="00A35600">
        <w:rPr>
          <w:bCs/>
        </w:rPr>
        <w:t xml:space="preserve">the APPPC </w:t>
      </w:r>
      <w:proofErr w:type="gramStart"/>
      <w:r>
        <w:rPr>
          <w:bCs/>
        </w:rPr>
        <w:t>will  follow</w:t>
      </w:r>
      <w:proofErr w:type="gramEnd"/>
      <w:r w:rsidRPr="00A35600">
        <w:rPr>
          <w:bCs/>
        </w:rPr>
        <w:t xml:space="preserve"> the international developments in work associated with ISPM 15 implementation; It was proposed during 2016-2017 to consider sampling procedures for different consignments (e.g. seed or commodities for consumption). It is expected to identify </w:t>
      </w:r>
      <w:r w:rsidRPr="00A35600">
        <w:t>critical gaps for full implementation of ISPM31 and to propose amendments of ISPM31 in the revision or to build regional standard of sampling methods depending on type of consignment;</w:t>
      </w:r>
      <w:r>
        <w:t xml:space="preserve"> </w:t>
      </w:r>
      <w:proofErr w:type="gramStart"/>
      <w:r>
        <w:t>A</w:t>
      </w:r>
      <w:proofErr w:type="gramEnd"/>
      <w:r w:rsidRPr="00A35600">
        <w:t xml:space="preserve"> regional </w:t>
      </w:r>
      <w:proofErr w:type="spellStart"/>
      <w:r w:rsidRPr="00A35600">
        <w:t>phytosanitary</w:t>
      </w:r>
      <w:proofErr w:type="spellEnd"/>
      <w:r w:rsidRPr="00A35600">
        <w:t xml:space="preserve"> measures (RSPM) on hot water treatment of mangoes for fruit fly species</w:t>
      </w:r>
      <w:r>
        <w:t xml:space="preserve"> will be developed</w:t>
      </w:r>
      <w:r w:rsidRPr="00A35600">
        <w:t xml:space="preserve">.  </w:t>
      </w:r>
    </w:p>
    <w:p w:rsidR="00FD4D1A" w:rsidRDefault="00FD4D1A" w:rsidP="001B1F8A">
      <w:pPr>
        <w:autoSpaceDE w:val="0"/>
        <w:autoSpaceDN w:val="0"/>
        <w:adjustRightInd w:val="0"/>
        <w:jc w:val="both"/>
      </w:pPr>
    </w:p>
    <w:p w:rsidR="00BE28AB" w:rsidRPr="00A35600" w:rsidRDefault="00BE28AB" w:rsidP="00FD4D1A">
      <w:pPr>
        <w:autoSpaceDE w:val="0"/>
        <w:autoSpaceDN w:val="0"/>
        <w:adjustRightInd w:val="0"/>
        <w:jc w:val="both"/>
      </w:pPr>
      <w:r w:rsidRPr="00A35600">
        <w:rPr>
          <w:rFonts w:hint="eastAsia"/>
        </w:rPr>
        <w:t>T</w:t>
      </w:r>
      <w:r w:rsidRPr="00A35600">
        <w:t>he 16</w:t>
      </w:r>
      <w:r w:rsidRPr="00A35600">
        <w:rPr>
          <w:vertAlign w:val="superscript"/>
        </w:rPr>
        <w:t>th</w:t>
      </w:r>
      <w:r w:rsidRPr="00A35600">
        <w:t xml:space="preserve"> APPPC Workshop on the review of draft ISPMs (2015 IPPC Regional Workshop Asia) </w:t>
      </w:r>
      <w:r w:rsidRPr="00A35600">
        <w:rPr>
          <w:rFonts w:eastAsia="Batang"/>
          <w:lang w:eastAsia="ko-KR"/>
        </w:rPr>
        <w:t>was</w:t>
      </w:r>
      <w:r w:rsidRPr="00A35600">
        <w:t xml:space="preserve"> held in </w:t>
      </w:r>
      <w:proofErr w:type="spellStart"/>
      <w:r w:rsidRPr="00A35600">
        <w:t>Jieju</w:t>
      </w:r>
      <w:proofErr w:type="spellEnd"/>
      <w:r w:rsidRPr="00A35600">
        <w:t>, Republic of Korea from 19-23 October 20</w:t>
      </w:r>
      <w:r w:rsidRPr="00A35600">
        <w:rPr>
          <w:rFonts w:hint="eastAsia"/>
        </w:rPr>
        <w:t>1</w:t>
      </w:r>
      <w:r w:rsidRPr="00A35600">
        <w:t>5 in collaboration with the NPPO o</w:t>
      </w:r>
      <w:r w:rsidR="00FD4D1A">
        <w:t>f Korea with participation of 20</w:t>
      </w:r>
      <w:r w:rsidRPr="00A35600">
        <w:t xml:space="preserve"> countries</w:t>
      </w:r>
      <w:r w:rsidRPr="00A35600">
        <w:rPr>
          <w:rFonts w:hint="eastAsia"/>
        </w:rPr>
        <w:t>.</w:t>
      </w:r>
      <w:r w:rsidRPr="00A35600">
        <w:t xml:space="preserve"> The regional comments, prepared by the workshop were shared with all NPPO foc</w:t>
      </w:r>
      <w:r w:rsidR="00FD4D1A">
        <w:t>al points of member countries and</w:t>
      </w:r>
      <w:r w:rsidRPr="00A35600">
        <w:t xml:space="preserve"> all participants immediately through OCS and distribution of the comments. In addition to the review of draft ISPMs, updates and </w:t>
      </w:r>
      <w:r w:rsidR="00F67552" w:rsidRPr="00A35600">
        <w:t>discussions were</w:t>
      </w:r>
      <w:r w:rsidRPr="00A35600">
        <w:t xml:space="preserve"> made on </w:t>
      </w:r>
      <w:proofErr w:type="spellStart"/>
      <w:r w:rsidRPr="00A35600">
        <w:t>p</w:t>
      </w:r>
      <w:r w:rsidRPr="00A35600">
        <w:rPr>
          <w:lang w:eastAsia="ja-JP"/>
        </w:rPr>
        <w:t>hytosanitary</w:t>
      </w:r>
      <w:proofErr w:type="spellEnd"/>
      <w:r w:rsidRPr="00A35600">
        <w:rPr>
          <w:lang w:eastAsia="ja-JP"/>
        </w:rPr>
        <w:t xml:space="preserve"> technical resources, the </w:t>
      </w:r>
      <w:proofErr w:type="spellStart"/>
      <w:r w:rsidRPr="00A35600">
        <w:rPr>
          <w:lang w:eastAsia="ja-JP"/>
        </w:rPr>
        <w:t>ePhyto</w:t>
      </w:r>
      <w:proofErr w:type="spellEnd"/>
      <w:r w:rsidRPr="00A35600">
        <w:rPr>
          <w:lang w:eastAsia="ja-JP"/>
        </w:rPr>
        <w:t xml:space="preserve"> programme as well as the registration status of the ISPM15, the international year of plant health, etc.</w:t>
      </w:r>
      <w:r w:rsidRPr="00A35600">
        <w:t xml:space="preserve"> The </w:t>
      </w:r>
      <w:r w:rsidRPr="00A35600">
        <w:rPr>
          <w:rFonts w:eastAsia="Times"/>
          <w:bCs/>
          <w:lang w:val="en-AU"/>
        </w:rPr>
        <w:t>exercise on National Reporting Obligations (NROs) was conducted by focusing on collection, verification and provision of information.</w:t>
      </w:r>
      <w:r w:rsidRPr="00A35600">
        <w:t xml:space="preserve">  </w:t>
      </w:r>
    </w:p>
    <w:p w:rsidR="00BE28AB" w:rsidRPr="00A35600" w:rsidRDefault="00BE28AB" w:rsidP="001B1F8A">
      <w:pPr>
        <w:autoSpaceDE w:val="0"/>
        <w:autoSpaceDN w:val="0"/>
        <w:adjustRightInd w:val="0"/>
        <w:jc w:val="both"/>
      </w:pPr>
    </w:p>
    <w:p w:rsidR="00BE28AB" w:rsidRPr="00A35600" w:rsidRDefault="00BE28AB" w:rsidP="001118FD">
      <w:pPr>
        <w:autoSpaceDE w:val="0"/>
        <w:autoSpaceDN w:val="0"/>
        <w:adjustRightInd w:val="0"/>
        <w:jc w:val="both"/>
        <w:rPr>
          <w:rFonts w:eastAsia="Arial Unicode MS" w:hAnsi="Arial Unicode MS" w:cs="Arial Unicode MS"/>
        </w:rPr>
      </w:pPr>
      <w:r w:rsidRPr="00A35600">
        <w:t>The feedback on the survey form on surveillance</w:t>
      </w:r>
      <w:r w:rsidR="00241D69">
        <w:t xml:space="preserve"> from 15 countries</w:t>
      </w:r>
      <w:r w:rsidRPr="00A35600">
        <w:t xml:space="preserve">, which were collected prior to the </w:t>
      </w:r>
      <w:r w:rsidR="00FD4D1A" w:rsidRPr="00A35600">
        <w:t>workshop</w:t>
      </w:r>
      <w:r w:rsidRPr="00A35600">
        <w:t xml:space="preserve"> and shared by participating countries at the meeting</w:t>
      </w:r>
      <w:r w:rsidR="00FD4D1A">
        <w:t>,</w:t>
      </w:r>
      <w:r w:rsidRPr="00A35600">
        <w:t xml:space="preserve"> indicated that </w:t>
      </w:r>
      <w:r w:rsidR="001118FD">
        <w:t xml:space="preserve">lack of technical capacity and </w:t>
      </w:r>
      <w:r w:rsidRPr="00A35600">
        <w:rPr>
          <w:rFonts w:eastAsia="Arial Unicode MS" w:hAnsi="Arial Unicode MS" w:cs="Arial Unicode MS"/>
        </w:rPr>
        <w:t xml:space="preserve">insufficient </w:t>
      </w:r>
      <w:r w:rsidR="001118FD">
        <w:rPr>
          <w:rFonts w:eastAsia="Arial Unicode MS" w:hAnsi="Arial Unicode MS" w:cs="Arial Unicode MS"/>
        </w:rPr>
        <w:t xml:space="preserve">internal </w:t>
      </w:r>
      <w:r w:rsidRPr="00A35600">
        <w:rPr>
          <w:rFonts w:eastAsia="Arial Unicode MS" w:hAnsi="Arial Unicode MS" w:cs="Arial Unicode MS"/>
        </w:rPr>
        <w:t>coordination and collaboration</w:t>
      </w:r>
      <w:r w:rsidR="001118FD">
        <w:rPr>
          <w:rFonts w:eastAsia="Arial Unicode MS" w:hAnsi="Arial Unicode MS" w:cs="Arial Unicode MS"/>
        </w:rPr>
        <w:t xml:space="preserve"> are</w:t>
      </w:r>
      <w:r w:rsidRPr="00A35600">
        <w:rPr>
          <w:rFonts w:eastAsia="Arial Unicode MS" w:hAnsi="Arial Unicode MS" w:cs="Arial Unicode MS"/>
        </w:rPr>
        <w:t xml:space="preserve">  common problem for </w:t>
      </w:r>
      <w:r w:rsidR="007815C1">
        <w:rPr>
          <w:rFonts w:eastAsia="Arial Unicode MS" w:hAnsi="Arial Unicode MS" w:cs="Arial Unicode MS"/>
        </w:rPr>
        <w:t>countries</w:t>
      </w:r>
      <w:r w:rsidRPr="00A35600">
        <w:rPr>
          <w:rFonts w:eastAsia="Arial Unicode MS" w:hAnsi="Arial Unicode MS" w:cs="Arial Unicode MS"/>
        </w:rPr>
        <w:t>. In addition</w:t>
      </w:r>
      <w:proofErr w:type="gramStart"/>
      <w:r w:rsidRPr="00A35600">
        <w:rPr>
          <w:rFonts w:eastAsia="Arial Unicode MS" w:hAnsi="Arial Unicode MS" w:cs="Arial Unicode MS"/>
        </w:rPr>
        <w:t>,  in</w:t>
      </w:r>
      <w:proofErr w:type="gramEnd"/>
      <w:r w:rsidRPr="00A35600">
        <w:rPr>
          <w:rFonts w:eastAsia="Arial Unicode MS" w:hAnsi="Arial Unicode MS" w:cs="Arial Unicode MS"/>
        </w:rPr>
        <w:t xml:space="preserve"> some countries there are separate institutions on plant protection and plant quarantine with various functions. Involvement of research institutes on surveillance and their backstopping services to the NPPO on the surveillance are not sufficient, while lack of funds is common challenge to countries. </w:t>
      </w:r>
    </w:p>
    <w:p w:rsidR="00EB34EC" w:rsidRPr="001B1F8A" w:rsidRDefault="00EB34EC" w:rsidP="001B1F8A">
      <w:pPr>
        <w:jc w:val="both"/>
      </w:pPr>
    </w:p>
    <w:p w:rsidR="001B1F8A" w:rsidRPr="00A35600" w:rsidRDefault="001B1F8A" w:rsidP="001B1F8A">
      <w:pPr>
        <w:ind w:right="54"/>
        <w:jc w:val="both"/>
        <w:rPr>
          <w:rFonts w:asciiTheme="majorBidi" w:hAnsiTheme="majorBidi" w:cstheme="majorBidi"/>
        </w:rPr>
      </w:pPr>
      <w:r w:rsidRPr="00A35600">
        <w:rPr>
          <w:rFonts w:asciiTheme="majorBidi" w:hAnsiTheme="majorBidi" w:cstheme="majorBidi"/>
        </w:rPr>
        <w:t xml:space="preserve">To enhance the use of IPP and APPPC website in terms of country obligation of the information exchange, a quarterly based monitoring of country pages were convened and analytical summaries of the results of the monitoring were sent to each country for their review and necessary follow up action. </w:t>
      </w:r>
    </w:p>
    <w:p w:rsidR="001B1F8A" w:rsidRPr="001B1F8A" w:rsidRDefault="001B1F8A" w:rsidP="001B1F8A">
      <w:pPr>
        <w:autoSpaceDE w:val="0"/>
        <w:autoSpaceDN w:val="0"/>
        <w:adjustRightInd w:val="0"/>
        <w:jc w:val="both"/>
      </w:pPr>
    </w:p>
    <w:p w:rsidR="001B1F8A" w:rsidRDefault="001B1F8A" w:rsidP="00A35600">
      <w:pPr>
        <w:autoSpaceDE w:val="0"/>
        <w:autoSpaceDN w:val="0"/>
        <w:adjustRightInd w:val="0"/>
        <w:jc w:val="both"/>
        <w:rPr>
          <w:i/>
          <w:iCs/>
        </w:rPr>
      </w:pPr>
      <w:r w:rsidRPr="00A35600">
        <w:rPr>
          <w:rFonts w:eastAsia="Times New Roman"/>
          <w:lang w:val="en-US"/>
        </w:rPr>
        <w:t>A serious outbreak of Yellow-</w:t>
      </w:r>
      <w:proofErr w:type="spellStart"/>
      <w:r w:rsidRPr="00A35600">
        <w:rPr>
          <w:rFonts w:eastAsia="Times New Roman"/>
          <w:lang w:val="en-US"/>
        </w:rPr>
        <w:t>Spined</w:t>
      </w:r>
      <w:proofErr w:type="spellEnd"/>
      <w:r w:rsidRPr="00A35600">
        <w:rPr>
          <w:rFonts w:eastAsia="Times New Roman"/>
          <w:lang w:val="en-US"/>
        </w:rPr>
        <w:t xml:space="preserve"> Bamboo Locust, </w:t>
      </w:r>
      <w:proofErr w:type="spellStart"/>
      <w:r w:rsidRPr="00A35600">
        <w:rPr>
          <w:rFonts w:eastAsia="Times New Roman"/>
          <w:i/>
          <w:iCs/>
          <w:lang w:val="en-US"/>
        </w:rPr>
        <w:t>Ceracris</w:t>
      </w:r>
      <w:proofErr w:type="spellEnd"/>
      <w:r w:rsidRPr="00A35600">
        <w:rPr>
          <w:rFonts w:eastAsia="Times New Roman"/>
          <w:i/>
          <w:iCs/>
          <w:lang w:val="en-US"/>
        </w:rPr>
        <w:t xml:space="preserve"> </w:t>
      </w:r>
      <w:proofErr w:type="spellStart"/>
      <w:r w:rsidRPr="00A35600">
        <w:rPr>
          <w:rFonts w:eastAsia="Times New Roman"/>
          <w:i/>
          <w:iCs/>
          <w:lang w:val="en-US"/>
        </w:rPr>
        <w:t>kiangsu</w:t>
      </w:r>
      <w:proofErr w:type="spellEnd"/>
      <w:r w:rsidRPr="00A35600">
        <w:rPr>
          <w:rFonts w:eastAsia="Times New Roman"/>
          <w:i/>
          <w:iCs/>
          <w:lang w:val="en-US"/>
        </w:rPr>
        <w:t xml:space="preserve">, </w:t>
      </w:r>
      <w:proofErr w:type="gramStart"/>
      <w:r w:rsidRPr="00A35600">
        <w:rPr>
          <w:rFonts w:eastAsia="Times New Roman"/>
          <w:lang w:val="en-US"/>
        </w:rPr>
        <w:t xml:space="preserve">in  </w:t>
      </w:r>
      <w:proofErr w:type="spellStart"/>
      <w:r w:rsidRPr="00A35600">
        <w:rPr>
          <w:rFonts w:eastAsia="Times New Roman"/>
          <w:lang w:val="en-US"/>
        </w:rPr>
        <w:t>Luang</w:t>
      </w:r>
      <w:proofErr w:type="spellEnd"/>
      <w:proofErr w:type="gramEnd"/>
      <w:r w:rsidR="00A35600">
        <w:rPr>
          <w:rFonts w:eastAsia="Times New Roman"/>
          <w:lang w:val="en-US"/>
        </w:rPr>
        <w:t xml:space="preserve"> </w:t>
      </w:r>
      <w:proofErr w:type="spellStart"/>
      <w:r w:rsidRPr="00A35600">
        <w:rPr>
          <w:rFonts w:eastAsia="Times New Roman"/>
          <w:lang w:val="en-US"/>
        </w:rPr>
        <w:t>Prabang</w:t>
      </w:r>
      <w:proofErr w:type="spellEnd"/>
      <w:r w:rsidRPr="00A35600">
        <w:rPr>
          <w:rFonts w:eastAsia="Times New Roman"/>
          <w:lang w:val="en-US"/>
        </w:rPr>
        <w:t xml:space="preserve"> Province and </w:t>
      </w:r>
      <w:proofErr w:type="spellStart"/>
      <w:r w:rsidRPr="00A35600">
        <w:rPr>
          <w:rFonts w:eastAsia="Times New Roman"/>
          <w:lang w:val="en-US"/>
        </w:rPr>
        <w:t>Huaphan</w:t>
      </w:r>
      <w:proofErr w:type="spellEnd"/>
      <w:r w:rsidRPr="00A35600">
        <w:rPr>
          <w:rFonts w:eastAsia="Times New Roman"/>
          <w:lang w:val="en-US"/>
        </w:rPr>
        <w:t xml:space="preserve"> Province of Laos was reported in 2015. Several invasive alien species were found in some countries </w:t>
      </w:r>
      <w:proofErr w:type="spellStart"/>
      <w:r w:rsidRPr="00A35600">
        <w:rPr>
          <w:rFonts w:eastAsia="Times New Roman"/>
          <w:lang w:val="en-US"/>
        </w:rPr>
        <w:t>eg</w:t>
      </w:r>
      <w:proofErr w:type="spellEnd"/>
      <w:r w:rsidRPr="00A35600">
        <w:rPr>
          <w:rFonts w:eastAsia="Times New Roman"/>
          <w:lang w:val="en-US"/>
        </w:rPr>
        <w:t xml:space="preserve">.  </w:t>
      </w:r>
      <w:r w:rsidRPr="00A35600">
        <w:rPr>
          <w:rFonts w:eastAsia="Calibri"/>
          <w:iCs/>
          <w:lang w:val="en-US"/>
        </w:rPr>
        <w:t xml:space="preserve">Mango </w:t>
      </w:r>
      <w:proofErr w:type="spellStart"/>
      <w:r w:rsidRPr="00A35600">
        <w:rPr>
          <w:rFonts w:eastAsia="Calibri"/>
          <w:iCs/>
          <w:lang w:val="en-US"/>
        </w:rPr>
        <w:t>cecid</w:t>
      </w:r>
      <w:proofErr w:type="spellEnd"/>
      <w:r w:rsidRPr="00A35600">
        <w:rPr>
          <w:rFonts w:eastAsia="Calibri"/>
          <w:iCs/>
          <w:lang w:val="en-US"/>
        </w:rPr>
        <w:t xml:space="preserve"> fly</w:t>
      </w:r>
      <w:proofErr w:type="gramStart"/>
      <w:r w:rsidRPr="00A35600">
        <w:rPr>
          <w:rFonts w:eastAsia="Calibri"/>
          <w:iCs/>
          <w:lang w:val="en-US"/>
        </w:rPr>
        <w:t xml:space="preserve">, </w:t>
      </w:r>
      <w:r w:rsidRPr="00A35600">
        <w:rPr>
          <w:shd w:val="clear" w:color="auto" w:fill="FFFFFF"/>
          <w:lang w:val="en-US"/>
        </w:rPr>
        <w:t xml:space="preserve"> </w:t>
      </w:r>
      <w:proofErr w:type="spellStart"/>
      <w:r w:rsidRPr="00A35600">
        <w:rPr>
          <w:rFonts w:eastAsia="Times New Roman"/>
          <w:i/>
          <w:lang w:val="en-US"/>
        </w:rPr>
        <w:t>Procantarinia</w:t>
      </w:r>
      <w:proofErr w:type="spellEnd"/>
      <w:proofErr w:type="gramEnd"/>
      <w:r w:rsidRPr="00A35600">
        <w:rPr>
          <w:rFonts w:eastAsia="Times New Roman"/>
          <w:i/>
          <w:lang w:val="en-US"/>
        </w:rPr>
        <w:t xml:space="preserve"> </w:t>
      </w:r>
      <w:proofErr w:type="spellStart"/>
      <w:r w:rsidRPr="00A35600">
        <w:rPr>
          <w:rFonts w:eastAsia="Times New Roman"/>
          <w:i/>
          <w:lang w:val="en-US"/>
        </w:rPr>
        <w:t>sp</w:t>
      </w:r>
      <w:proofErr w:type="spellEnd"/>
      <w:r w:rsidRPr="00A35600">
        <w:rPr>
          <w:rFonts w:eastAsia="Times New Roman"/>
          <w:iCs/>
          <w:lang w:val="en-US"/>
        </w:rPr>
        <w:t xml:space="preserve">, in Philippines, </w:t>
      </w:r>
      <w:r w:rsidRPr="00A35600">
        <w:t xml:space="preserve">Mango pulp weevil, </w:t>
      </w:r>
      <w:proofErr w:type="spellStart"/>
      <w:r w:rsidRPr="00A35600">
        <w:rPr>
          <w:i/>
          <w:iCs/>
        </w:rPr>
        <w:t>Sternochetus</w:t>
      </w:r>
      <w:proofErr w:type="spellEnd"/>
      <w:r w:rsidRPr="00A35600">
        <w:rPr>
          <w:i/>
          <w:iCs/>
        </w:rPr>
        <w:t xml:space="preserve"> </w:t>
      </w:r>
      <w:proofErr w:type="spellStart"/>
      <w:r w:rsidRPr="00A35600">
        <w:rPr>
          <w:i/>
          <w:iCs/>
        </w:rPr>
        <w:t>frigidus</w:t>
      </w:r>
      <w:proofErr w:type="spellEnd"/>
      <w:r w:rsidRPr="00A35600">
        <w:rPr>
          <w:i/>
          <w:iCs/>
        </w:rPr>
        <w:t xml:space="preserve">, in </w:t>
      </w:r>
      <w:proofErr w:type="spellStart"/>
      <w:r w:rsidRPr="00A35600">
        <w:rPr>
          <w:i/>
          <w:iCs/>
        </w:rPr>
        <w:t>Maslaysia</w:t>
      </w:r>
      <w:proofErr w:type="spellEnd"/>
      <w:r w:rsidRPr="00A35600">
        <w:rPr>
          <w:i/>
          <w:iCs/>
        </w:rPr>
        <w:t>, etc.</w:t>
      </w:r>
    </w:p>
    <w:p w:rsidR="007D6FC0" w:rsidRDefault="007D6FC0" w:rsidP="00A35600">
      <w:pPr>
        <w:autoSpaceDE w:val="0"/>
        <w:autoSpaceDN w:val="0"/>
        <w:adjustRightInd w:val="0"/>
        <w:jc w:val="both"/>
        <w:rPr>
          <w:i/>
          <w:iCs/>
        </w:rPr>
      </w:pPr>
    </w:p>
    <w:p w:rsidR="007D6FC0" w:rsidRDefault="007D6FC0" w:rsidP="00A35600">
      <w:pPr>
        <w:autoSpaceDE w:val="0"/>
        <w:autoSpaceDN w:val="0"/>
        <w:adjustRightInd w:val="0"/>
        <w:jc w:val="both"/>
        <w:rPr>
          <w:iCs/>
        </w:rPr>
      </w:pPr>
      <w:bookmarkStart w:id="0" w:name="_GoBack"/>
      <w:r>
        <w:rPr>
          <w:rFonts w:hint="eastAsia"/>
          <w:iCs/>
        </w:rPr>
        <w:t>APPPC</w:t>
      </w:r>
      <w:r>
        <w:rPr>
          <w:iCs/>
        </w:rPr>
        <w:t xml:space="preserve"> website: </w:t>
      </w:r>
    </w:p>
    <w:p w:rsidR="007D6FC0" w:rsidRDefault="007D6FC0" w:rsidP="00A35600">
      <w:pPr>
        <w:autoSpaceDE w:val="0"/>
        <w:autoSpaceDN w:val="0"/>
        <w:adjustRightInd w:val="0"/>
        <w:jc w:val="both"/>
        <w:rPr>
          <w:iCs/>
        </w:rPr>
      </w:pPr>
      <w:hyperlink r:id="rId7" w:history="1">
        <w:r w:rsidRPr="009A7F91">
          <w:rPr>
            <w:rStyle w:val="Hyperlink"/>
            <w:iCs/>
          </w:rPr>
          <w:t>www.apppc.org</w:t>
        </w:r>
      </w:hyperlink>
    </w:p>
    <w:p w:rsidR="007D6FC0" w:rsidRPr="007D6FC0" w:rsidRDefault="007D6FC0" w:rsidP="00A35600">
      <w:pPr>
        <w:autoSpaceDE w:val="0"/>
        <w:autoSpaceDN w:val="0"/>
        <w:adjustRightInd w:val="0"/>
        <w:jc w:val="both"/>
        <w:rPr>
          <w:iCs/>
          <w:lang w:val="en-US"/>
        </w:rPr>
      </w:pPr>
      <w:hyperlink r:id="rId8" w:history="1">
        <w:r w:rsidRPr="009A7F91">
          <w:rPr>
            <w:rStyle w:val="Hyperlink"/>
            <w:rFonts w:ascii="Microsoft YaHei UI" w:eastAsia="Microsoft YaHei UI" w:cs="Microsoft YaHei UI"/>
            <w:sz w:val="18"/>
            <w:szCs w:val="18"/>
            <w:lang w:val="en-US"/>
          </w:rPr>
          <w:t>http://www.fao.org/asiapacific/apppc/en/</w:t>
        </w:r>
      </w:hyperlink>
      <w:r>
        <w:rPr>
          <w:rFonts w:ascii="Microsoft YaHei UI" w:eastAsia="Microsoft YaHei UI" w:cs="Microsoft YaHei UI"/>
          <w:color w:val="000000"/>
          <w:sz w:val="18"/>
          <w:szCs w:val="18"/>
          <w:lang w:val="en-US"/>
        </w:rPr>
        <w:t xml:space="preserve"> </w:t>
      </w:r>
    </w:p>
    <w:bookmarkEnd w:id="0"/>
    <w:p w:rsidR="00EB34EC" w:rsidRPr="00A35600" w:rsidRDefault="00EB34EC" w:rsidP="001B1F8A">
      <w:pPr>
        <w:jc w:val="both"/>
      </w:pPr>
    </w:p>
    <w:p w:rsidR="002A228D" w:rsidRPr="00A35600" w:rsidRDefault="002A228D" w:rsidP="002A228D">
      <w:pPr>
        <w:ind w:right="54"/>
        <w:jc w:val="both"/>
      </w:pPr>
    </w:p>
    <w:p w:rsidR="00EB2A58" w:rsidRPr="00A35600" w:rsidRDefault="00EB2A58" w:rsidP="000A7EA0">
      <w:pPr>
        <w:jc w:val="both"/>
      </w:pPr>
    </w:p>
    <w:sectPr w:rsidR="00EB2A58" w:rsidRPr="00A35600" w:rsidSect="00985AAB">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D85" w:rsidRDefault="00E34D85">
      <w:r>
        <w:separator/>
      </w:r>
    </w:p>
  </w:endnote>
  <w:endnote w:type="continuationSeparator" w:id="0">
    <w:p w:rsidR="00E34D85" w:rsidRDefault="00E3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5E" w:rsidRDefault="0052162F" w:rsidP="00ED4E5E">
    <w:pPr>
      <w:pStyle w:val="Footer"/>
      <w:framePr w:wrap="around" w:vAnchor="text" w:hAnchor="margin" w:xAlign="right" w:y="1"/>
      <w:rPr>
        <w:rStyle w:val="PageNumber"/>
      </w:rPr>
    </w:pPr>
    <w:r>
      <w:rPr>
        <w:rStyle w:val="PageNumber"/>
      </w:rPr>
      <w:fldChar w:fldCharType="begin"/>
    </w:r>
    <w:r w:rsidR="008F0D5E">
      <w:rPr>
        <w:rStyle w:val="PageNumber"/>
      </w:rPr>
      <w:instrText xml:space="preserve">PAGE  </w:instrText>
    </w:r>
    <w:r>
      <w:rPr>
        <w:rStyle w:val="PageNumber"/>
      </w:rPr>
      <w:fldChar w:fldCharType="end"/>
    </w:r>
  </w:p>
  <w:p w:rsidR="008F0D5E" w:rsidRDefault="008F0D5E" w:rsidP="00ED4E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5E" w:rsidRDefault="0052162F" w:rsidP="00ED4E5E">
    <w:pPr>
      <w:pStyle w:val="Footer"/>
      <w:framePr w:wrap="around" w:vAnchor="text" w:hAnchor="margin" w:xAlign="right" w:y="1"/>
      <w:rPr>
        <w:rStyle w:val="PageNumber"/>
      </w:rPr>
    </w:pPr>
    <w:r>
      <w:rPr>
        <w:rStyle w:val="PageNumber"/>
      </w:rPr>
      <w:fldChar w:fldCharType="begin"/>
    </w:r>
    <w:r w:rsidR="008F0D5E">
      <w:rPr>
        <w:rStyle w:val="PageNumber"/>
      </w:rPr>
      <w:instrText xml:space="preserve">PAGE  </w:instrText>
    </w:r>
    <w:r>
      <w:rPr>
        <w:rStyle w:val="PageNumber"/>
      </w:rPr>
      <w:fldChar w:fldCharType="separate"/>
    </w:r>
    <w:r w:rsidR="00E17C62">
      <w:rPr>
        <w:rStyle w:val="PageNumber"/>
        <w:noProof/>
      </w:rPr>
      <w:t>1</w:t>
    </w:r>
    <w:r>
      <w:rPr>
        <w:rStyle w:val="PageNumber"/>
      </w:rPr>
      <w:fldChar w:fldCharType="end"/>
    </w:r>
  </w:p>
  <w:p w:rsidR="008F0D5E" w:rsidRDefault="008F0D5E" w:rsidP="00ED4E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D85" w:rsidRDefault="00E34D85">
      <w:r>
        <w:separator/>
      </w:r>
    </w:p>
  </w:footnote>
  <w:footnote w:type="continuationSeparator" w:id="0">
    <w:p w:rsidR="00E34D85" w:rsidRDefault="00E34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7635"/>
    <w:multiLevelType w:val="hybridMultilevel"/>
    <w:tmpl w:val="9F9CA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113B04"/>
    <w:multiLevelType w:val="hybridMultilevel"/>
    <w:tmpl w:val="6CC6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EC08D5"/>
    <w:multiLevelType w:val="hybridMultilevel"/>
    <w:tmpl w:val="F25C5AB0"/>
    <w:lvl w:ilvl="0" w:tplc="68FC00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DE0165"/>
    <w:multiLevelType w:val="hybridMultilevel"/>
    <w:tmpl w:val="D0E8E2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12C053D"/>
    <w:multiLevelType w:val="hybridMultilevel"/>
    <w:tmpl w:val="27600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11D95"/>
    <w:multiLevelType w:val="hybridMultilevel"/>
    <w:tmpl w:val="348094B6"/>
    <w:lvl w:ilvl="0" w:tplc="68FC00EE">
      <w:start w:val="1"/>
      <w:numFmt w:val="lowerRoman"/>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E3578"/>
    <w:multiLevelType w:val="hybridMultilevel"/>
    <w:tmpl w:val="087E0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176017"/>
    <w:multiLevelType w:val="hybridMultilevel"/>
    <w:tmpl w:val="1CAC5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10163"/>
    <w:multiLevelType w:val="hybridMultilevel"/>
    <w:tmpl w:val="560EF2C8"/>
    <w:lvl w:ilvl="0" w:tplc="F932AA0E">
      <w:start w:val="1"/>
      <w:numFmt w:val="decimal"/>
      <w:lvlText w:val="%1."/>
      <w:lvlJc w:val="left"/>
      <w:pPr>
        <w:ind w:left="360" w:hanging="360"/>
      </w:pPr>
      <w:rPr>
        <w:b w:val="0"/>
      </w:rPr>
    </w:lvl>
    <w:lvl w:ilvl="1" w:tplc="43BABE2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103904"/>
    <w:multiLevelType w:val="hybridMultilevel"/>
    <w:tmpl w:val="37F2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75683"/>
    <w:multiLevelType w:val="hybridMultilevel"/>
    <w:tmpl w:val="5B6E100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02A3423"/>
    <w:multiLevelType w:val="hybridMultilevel"/>
    <w:tmpl w:val="BAE8D024"/>
    <w:lvl w:ilvl="0" w:tplc="F932AA0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0607E"/>
    <w:multiLevelType w:val="hybridMultilevel"/>
    <w:tmpl w:val="3304831C"/>
    <w:lvl w:ilvl="0" w:tplc="3A986008">
      <w:start w:val="1"/>
      <w:numFmt w:val="bullet"/>
      <w:lvlText w:val=""/>
      <w:lvlJc w:val="left"/>
      <w:pPr>
        <w:tabs>
          <w:tab w:val="num" w:pos="720"/>
        </w:tabs>
        <w:ind w:left="720" w:hanging="360"/>
      </w:pPr>
      <w:rPr>
        <w:rFonts w:ascii="Wingdings" w:hAnsi="Wingdings" w:hint="default"/>
      </w:rPr>
    </w:lvl>
    <w:lvl w:ilvl="1" w:tplc="745450F2" w:tentative="1">
      <w:start w:val="1"/>
      <w:numFmt w:val="bullet"/>
      <w:lvlText w:val=""/>
      <w:lvlJc w:val="left"/>
      <w:pPr>
        <w:tabs>
          <w:tab w:val="num" w:pos="1440"/>
        </w:tabs>
        <w:ind w:left="1440" w:hanging="360"/>
      </w:pPr>
      <w:rPr>
        <w:rFonts w:ascii="Wingdings" w:hAnsi="Wingdings" w:hint="default"/>
      </w:rPr>
    </w:lvl>
    <w:lvl w:ilvl="2" w:tplc="C786FBF4" w:tentative="1">
      <w:start w:val="1"/>
      <w:numFmt w:val="bullet"/>
      <w:lvlText w:val=""/>
      <w:lvlJc w:val="left"/>
      <w:pPr>
        <w:tabs>
          <w:tab w:val="num" w:pos="2160"/>
        </w:tabs>
        <w:ind w:left="2160" w:hanging="360"/>
      </w:pPr>
      <w:rPr>
        <w:rFonts w:ascii="Wingdings" w:hAnsi="Wingdings" w:hint="default"/>
      </w:rPr>
    </w:lvl>
    <w:lvl w:ilvl="3" w:tplc="59B877DC" w:tentative="1">
      <w:start w:val="1"/>
      <w:numFmt w:val="bullet"/>
      <w:lvlText w:val=""/>
      <w:lvlJc w:val="left"/>
      <w:pPr>
        <w:tabs>
          <w:tab w:val="num" w:pos="2880"/>
        </w:tabs>
        <w:ind w:left="2880" w:hanging="360"/>
      </w:pPr>
      <w:rPr>
        <w:rFonts w:ascii="Wingdings" w:hAnsi="Wingdings" w:hint="default"/>
      </w:rPr>
    </w:lvl>
    <w:lvl w:ilvl="4" w:tplc="918E885A" w:tentative="1">
      <w:start w:val="1"/>
      <w:numFmt w:val="bullet"/>
      <w:lvlText w:val=""/>
      <w:lvlJc w:val="left"/>
      <w:pPr>
        <w:tabs>
          <w:tab w:val="num" w:pos="3600"/>
        </w:tabs>
        <w:ind w:left="3600" w:hanging="360"/>
      </w:pPr>
      <w:rPr>
        <w:rFonts w:ascii="Wingdings" w:hAnsi="Wingdings" w:hint="default"/>
      </w:rPr>
    </w:lvl>
    <w:lvl w:ilvl="5" w:tplc="4DF8B960" w:tentative="1">
      <w:start w:val="1"/>
      <w:numFmt w:val="bullet"/>
      <w:lvlText w:val=""/>
      <w:lvlJc w:val="left"/>
      <w:pPr>
        <w:tabs>
          <w:tab w:val="num" w:pos="4320"/>
        </w:tabs>
        <w:ind w:left="4320" w:hanging="360"/>
      </w:pPr>
      <w:rPr>
        <w:rFonts w:ascii="Wingdings" w:hAnsi="Wingdings" w:hint="default"/>
      </w:rPr>
    </w:lvl>
    <w:lvl w:ilvl="6" w:tplc="454260DE" w:tentative="1">
      <w:start w:val="1"/>
      <w:numFmt w:val="bullet"/>
      <w:lvlText w:val=""/>
      <w:lvlJc w:val="left"/>
      <w:pPr>
        <w:tabs>
          <w:tab w:val="num" w:pos="5040"/>
        </w:tabs>
        <w:ind w:left="5040" w:hanging="360"/>
      </w:pPr>
      <w:rPr>
        <w:rFonts w:ascii="Wingdings" w:hAnsi="Wingdings" w:hint="default"/>
      </w:rPr>
    </w:lvl>
    <w:lvl w:ilvl="7" w:tplc="A9DC0E30" w:tentative="1">
      <w:start w:val="1"/>
      <w:numFmt w:val="bullet"/>
      <w:lvlText w:val=""/>
      <w:lvlJc w:val="left"/>
      <w:pPr>
        <w:tabs>
          <w:tab w:val="num" w:pos="5760"/>
        </w:tabs>
        <w:ind w:left="5760" w:hanging="360"/>
      </w:pPr>
      <w:rPr>
        <w:rFonts w:ascii="Wingdings" w:hAnsi="Wingdings" w:hint="default"/>
      </w:rPr>
    </w:lvl>
    <w:lvl w:ilvl="8" w:tplc="93AEED92" w:tentative="1">
      <w:start w:val="1"/>
      <w:numFmt w:val="bullet"/>
      <w:lvlText w:val=""/>
      <w:lvlJc w:val="left"/>
      <w:pPr>
        <w:tabs>
          <w:tab w:val="num" w:pos="6480"/>
        </w:tabs>
        <w:ind w:left="6480" w:hanging="360"/>
      </w:pPr>
      <w:rPr>
        <w:rFonts w:ascii="Wingdings" w:hAnsi="Wingdings" w:hint="default"/>
      </w:rPr>
    </w:lvl>
  </w:abstractNum>
  <w:abstractNum w:abstractNumId="13">
    <w:nsid w:val="5A7468C6"/>
    <w:multiLevelType w:val="hybridMultilevel"/>
    <w:tmpl w:val="348094B6"/>
    <w:lvl w:ilvl="0" w:tplc="68FC00EE">
      <w:start w:val="1"/>
      <w:numFmt w:val="lowerRoman"/>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01C42"/>
    <w:multiLevelType w:val="hybridMultilevel"/>
    <w:tmpl w:val="A604894A"/>
    <w:lvl w:ilvl="0" w:tplc="44E455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2941E1"/>
    <w:multiLevelType w:val="hybridMultilevel"/>
    <w:tmpl w:val="27B82D30"/>
    <w:lvl w:ilvl="0" w:tplc="D284A550">
      <w:start w:val="1"/>
      <w:numFmt w:val="bullet"/>
      <w:lvlText w:val=""/>
      <w:lvlJc w:val="left"/>
      <w:pPr>
        <w:tabs>
          <w:tab w:val="num" w:pos="720"/>
        </w:tabs>
        <w:ind w:left="720" w:hanging="360"/>
      </w:pPr>
      <w:rPr>
        <w:rFonts w:ascii="Wingdings" w:hAnsi="Wingdings" w:hint="default"/>
      </w:rPr>
    </w:lvl>
    <w:lvl w:ilvl="1" w:tplc="9736711C" w:tentative="1">
      <w:start w:val="1"/>
      <w:numFmt w:val="bullet"/>
      <w:lvlText w:val=""/>
      <w:lvlJc w:val="left"/>
      <w:pPr>
        <w:tabs>
          <w:tab w:val="num" w:pos="1440"/>
        </w:tabs>
        <w:ind w:left="1440" w:hanging="360"/>
      </w:pPr>
      <w:rPr>
        <w:rFonts w:ascii="Wingdings" w:hAnsi="Wingdings" w:hint="default"/>
      </w:rPr>
    </w:lvl>
    <w:lvl w:ilvl="2" w:tplc="D36C6FDA" w:tentative="1">
      <w:start w:val="1"/>
      <w:numFmt w:val="bullet"/>
      <w:lvlText w:val=""/>
      <w:lvlJc w:val="left"/>
      <w:pPr>
        <w:tabs>
          <w:tab w:val="num" w:pos="2160"/>
        </w:tabs>
        <w:ind w:left="2160" w:hanging="360"/>
      </w:pPr>
      <w:rPr>
        <w:rFonts w:ascii="Wingdings" w:hAnsi="Wingdings" w:hint="default"/>
      </w:rPr>
    </w:lvl>
    <w:lvl w:ilvl="3" w:tplc="A00C75BE" w:tentative="1">
      <w:start w:val="1"/>
      <w:numFmt w:val="bullet"/>
      <w:lvlText w:val=""/>
      <w:lvlJc w:val="left"/>
      <w:pPr>
        <w:tabs>
          <w:tab w:val="num" w:pos="2880"/>
        </w:tabs>
        <w:ind w:left="2880" w:hanging="360"/>
      </w:pPr>
      <w:rPr>
        <w:rFonts w:ascii="Wingdings" w:hAnsi="Wingdings" w:hint="default"/>
      </w:rPr>
    </w:lvl>
    <w:lvl w:ilvl="4" w:tplc="5B3C888C" w:tentative="1">
      <w:start w:val="1"/>
      <w:numFmt w:val="bullet"/>
      <w:lvlText w:val=""/>
      <w:lvlJc w:val="left"/>
      <w:pPr>
        <w:tabs>
          <w:tab w:val="num" w:pos="3600"/>
        </w:tabs>
        <w:ind w:left="3600" w:hanging="360"/>
      </w:pPr>
      <w:rPr>
        <w:rFonts w:ascii="Wingdings" w:hAnsi="Wingdings" w:hint="default"/>
      </w:rPr>
    </w:lvl>
    <w:lvl w:ilvl="5" w:tplc="0C546D3A" w:tentative="1">
      <w:start w:val="1"/>
      <w:numFmt w:val="bullet"/>
      <w:lvlText w:val=""/>
      <w:lvlJc w:val="left"/>
      <w:pPr>
        <w:tabs>
          <w:tab w:val="num" w:pos="4320"/>
        </w:tabs>
        <w:ind w:left="4320" w:hanging="360"/>
      </w:pPr>
      <w:rPr>
        <w:rFonts w:ascii="Wingdings" w:hAnsi="Wingdings" w:hint="default"/>
      </w:rPr>
    </w:lvl>
    <w:lvl w:ilvl="6" w:tplc="AA1A1F0A" w:tentative="1">
      <w:start w:val="1"/>
      <w:numFmt w:val="bullet"/>
      <w:lvlText w:val=""/>
      <w:lvlJc w:val="left"/>
      <w:pPr>
        <w:tabs>
          <w:tab w:val="num" w:pos="5040"/>
        </w:tabs>
        <w:ind w:left="5040" w:hanging="360"/>
      </w:pPr>
      <w:rPr>
        <w:rFonts w:ascii="Wingdings" w:hAnsi="Wingdings" w:hint="default"/>
      </w:rPr>
    </w:lvl>
    <w:lvl w:ilvl="7" w:tplc="302C88A6" w:tentative="1">
      <w:start w:val="1"/>
      <w:numFmt w:val="bullet"/>
      <w:lvlText w:val=""/>
      <w:lvlJc w:val="left"/>
      <w:pPr>
        <w:tabs>
          <w:tab w:val="num" w:pos="5760"/>
        </w:tabs>
        <w:ind w:left="5760" w:hanging="360"/>
      </w:pPr>
      <w:rPr>
        <w:rFonts w:ascii="Wingdings" w:hAnsi="Wingdings" w:hint="default"/>
      </w:rPr>
    </w:lvl>
    <w:lvl w:ilvl="8" w:tplc="CCDCAF90" w:tentative="1">
      <w:start w:val="1"/>
      <w:numFmt w:val="bullet"/>
      <w:lvlText w:val=""/>
      <w:lvlJc w:val="left"/>
      <w:pPr>
        <w:tabs>
          <w:tab w:val="num" w:pos="6480"/>
        </w:tabs>
        <w:ind w:left="6480" w:hanging="360"/>
      </w:pPr>
      <w:rPr>
        <w:rFonts w:ascii="Wingdings" w:hAnsi="Wingdings" w:hint="default"/>
      </w:rPr>
    </w:lvl>
  </w:abstractNum>
  <w:abstractNum w:abstractNumId="16">
    <w:nsid w:val="7A0E36CA"/>
    <w:multiLevelType w:val="hybridMultilevel"/>
    <w:tmpl w:val="C7F22C94"/>
    <w:lvl w:ilvl="0" w:tplc="2F1C8D50">
      <w:start w:val="7"/>
      <w:numFmt w:val="bullet"/>
      <w:lvlText w:val="-"/>
      <w:lvlJc w:val="left"/>
      <w:pPr>
        <w:tabs>
          <w:tab w:val="num" w:pos="1080"/>
        </w:tabs>
        <w:ind w:left="1080" w:hanging="360"/>
      </w:pPr>
      <w:rPr>
        <w:rFonts w:ascii="Times New Roman" w:eastAsia="Batang"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D27106D"/>
    <w:multiLevelType w:val="hybridMultilevel"/>
    <w:tmpl w:val="ACCA4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3"/>
  </w:num>
  <w:num w:numId="5">
    <w:abstractNumId w:val="16"/>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7"/>
  </w:num>
  <w:num w:numId="12">
    <w:abstractNumId w:val="10"/>
  </w:num>
  <w:num w:numId="13">
    <w:abstractNumId w:val="4"/>
  </w:num>
  <w:num w:numId="14">
    <w:abstractNumId w:val="9"/>
  </w:num>
  <w:num w:numId="15">
    <w:abstractNumId w:val="7"/>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ED4E5E"/>
    <w:rsid w:val="00005E3B"/>
    <w:rsid w:val="0004063F"/>
    <w:rsid w:val="00042B6B"/>
    <w:rsid w:val="000717C9"/>
    <w:rsid w:val="00076E69"/>
    <w:rsid w:val="000A7EA0"/>
    <w:rsid w:val="000C69B4"/>
    <w:rsid w:val="000E41B3"/>
    <w:rsid w:val="001118FD"/>
    <w:rsid w:val="00124472"/>
    <w:rsid w:val="00130355"/>
    <w:rsid w:val="001304CF"/>
    <w:rsid w:val="00131EA3"/>
    <w:rsid w:val="001350D2"/>
    <w:rsid w:val="0013769D"/>
    <w:rsid w:val="001429BA"/>
    <w:rsid w:val="00150965"/>
    <w:rsid w:val="00153419"/>
    <w:rsid w:val="00164A23"/>
    <w:rsid w:val="001661DF"/>
    <w:rsid w:val="00181E06"/>
    <w:rsid w:val="0019456D"/>
    <w:rsid w:val="00195866"/>
    <w:rsid w:val="001A490B"/>
    <w:rsid w:val="001B1F8A"/>
    <w:rsid w:val="001C0330"/>
    <w:rsid w:val="001C4100"/>
    <w:rsid w:val="001C6DC3"/>
    <w:rsid w:val="001D1975"/>
    <w:rsid w:val="001D23F0"/>
    <w:rsid w:val="001D2624"/>
    <w:rsid w:val="001D70F5"/>
    <w:rsid w:val="001E6F5C"/>
    <w:rsid w:val="002104EE"/>
    <w:rsid w:val="00241D69"/>
    <w:rsid w:val="00242ABE"/>
    <w:rsid w:val="002454F7"/>
    <w:rsid w:val="0024552E"/>
    <w:rsid w:val="00245F94"/>
    <w:rsid w:val="00246F74"/>
    <w:rsid w:val="00254331"/>
    <w:rsid w:val="00260716"/>
    <w:rsid w:val="0026486A"/>
    <w:rsid w:val="00272318"/>
    <w:rsid w:val="00291D15"/>
    <w:rsid w:val="002974E2"/>
    <w:rsid w:val="002A228D"/>
    <w:rsid w:val="002A3C3A"/>
    <w:rsid w:val="002A4CCF"/>
    <w:rsid w:val="002A62CE"/>
    <w:rsid w:val="002C2843"/>
    <w:rsid w:val="002D0464"/>
    <w:rsid w:val="002E10A9"/>
    <w:rsid w:val="00307390"/>
    <w:rsid w:val="00313655"/>
    <w:rsid w:val="0031787E"/>
    <w:rsid w:val="00320BFC"/>
    <w:rsid w:val="00336E20"/>
    <w:rsid w:val="003500AC"/>
    <w:rsid w:val="0037530E"/>
    <w:rsid w:val="0037665E"/>
    <w:rsid w:val="003830FF"/>
    <w:rsid w:val="003875C5"/>
    <w:rsid w:val="003C12FF"/>
    <w:rsid w:val="003F2A17"/>
    <w:rsid w:val="003F720B"/>
    <w:rsid w:val="00404085"/>
    <w:rsid w:val="00417149"/>
    <w:rsid w:val="004358D5"/>
    <w:rsid w:val="00444CB2"/>
    <w:rsid w:val="004508C0"/>
    <w:rsid w:val="004518AA"/>
    <w:rsid w:val="004538B3"/>
    <w:rsid w:val="00472A31"/>
    <w:rsid w:val="00477E68"/>
    <w:rsid w:val="00496986"/>
    <w:rsid w:val="004B0E1D"/>
    <w:rsid w:val="004B76D0"/>
    <w:rsid w:val="004B7717"/>
    <w:rsid w:val="004E29AF"/>
    <w:rsid w:val="004F4818"/>
    <w:rsid w:val="005124FA"/>
    <w:rsid w:val="0052162F"/>
    <w:rsid w:val="005222B6"/>
    <w:rsid w:val="00535023"/>
    <w:rsid w:val="00535949"/>
    <w:rsid w:val="00543FCC"/>
    <w:rsid w:val="00550FA0"/>
    <w:rsid w:val="005615DB"/>
    <w:rsid w:val="00592F4C"/>
    <w:rsid w:val="00593BED"/>
    <w:rsid w:val="005A3855"/>
    <w:rsid w:val="005B1606"/>
    <w:rsid w:val="005E349A"/>
    <w:rsid w:val="005E40A3"/>
    <w:rsid w:val="005E58D0"/>
    <w:rsid w:val="005E7CBA"/>
    <w:rsid w:val="00612CFA"/>
    <w:rsid w:val="00615C73"/>
    <w:rsid w:val="00627255"/>
    <w:rsid w:val="00633BD1"/>
    <w:rsid w:val="00642ACD"/>
    <w:rsid w:val="0065173D"/>
    <w:rsid w:val="00653E3C"/>
    <w:rsid w:val="006643BB"/>
    <w:rsid w:val="006A1B9E"/>
    <w:rsid w:val="006A368E"/>
    <w:rsid w:val="006B59DE"/>
    <w:rsid w:val="006D1C9F"/>
    <w:rsid w:val="006D202F"/>
    <w:rsid w:val="006D3DAD"/>
    <w:rsid w:val="006F1271"/>
    <w:rsid w:val="00712027"/>
    <w:rsid w:val="00715812"/>
    <w:rsid w:val="007455C8"/>
    <w:rsid w:val="00755AEA"/>
    <w:rsid w:val="00763315"/>
    <w:rsid w:val="007815C1"/>
    <w:rsid w:val="00785091"/>
    <w:rsid w:val="007A00C2"/>
    <w:rsid w:val="007C3CC4"/>
    <w:rsid w:val="007C51A3"/>
    <w:rsid w:val="007D6F3A"/>
    <w:rsid w:val="007D6FC0"/>
    <w:rsid w:val="007F3FB0"/>
    <w:rsid w:val="008141A7"/>
    <w:rsid w:val="0082361A"/>
    <w:rsid w:val="00823858"/>
    <w:rsid w:val="0082490D"/>
    <w:rsid w:val="008420DF"/>
    <w:rsid w:val="0084312D"/>
    <w:rsid w:val="00844AE8"/>
    <w:rsid w:val="0086005C"/>
    <w:rsid w:val="008629F6"/>
    <w:rsid w:val="008738F2"/>
    <w:rsid w:val="00875E99"/>
    <w:rsid w:val="008833B9"/>
    <w:rsid w:val="00883A5C"/>
    <w:rsid w:val="00887100"/>
    <w:rsid w:val="008A3B86"/>
    <w:rsid w:val="008B30C9"/>
    <w:rsid w:val="008C028F"/>
    <w:rsid w:val="008C0C94"/>
    <w:rsid w:val="008C453C"/>
    <w:rsid w:val="008D67D9"/>
    <w:rsid w:val="008D7B0D"/>
    <w:rsid w:val="008F0D5E"/>
    <w:rsid w:val="008F2123"/>
    <w:rsid w:val="008F329B"/>
    <w:rsid w:val="00907E88"/>
    <w:rsid w:val="00911DB0"/>
    <w:rsid w:val="00927DD4"/>
    <w:rsid w:val="00942561"/>
    <w:rsid w:val="0095309F"/>
    <w:rsid w:val="00972C25"/>
    <w:rsid w:val="00985AAB"/>
    <w:rsid w:val="00997B3C"/>
    <w:rsid w:val="009A3C4D"/>
    <w:rsid w:val="009A5B29"/>
    <w:rsid w:val="009E1804"/>
    <w:rsid w:val="009E1DFF"/>
    <w:rsid w:val="009E5E22"/>
    <w:rsid w:val="009F269F"/>
    <w:rsid w:val="00A0429A"/>
    <w:rsid w:val="00A35600"/>
    <w:rsid w:val="00A619C8"/>
    <w:rsid w:val="00A640FB"/>
    <w:rsid w:val="00A730D4"/>
    <w:rsid w:val="00A7411B"/>
    <w:rsid w:val="00A75A1E"/>
    <w:rsid w:val="00A75DDC"/>
    <w:rsid w:val="00A77FBA"/>
    <w:rsid w:val="00A81493"/>
    <w:rsid w:val="00A835AE"/>
    <w:rsid w:val="00AA74F5"/>
    <w:rsid w:val="00AA7BE7"/>
    <w:rsid w:val="00AB2271"/>
    <w:rsid w:val="00AC080E"/>
    <w:rsid w:val="00AC4E3A"/>
    <w:rsid w:val="00AD4E8F"/>
    <w:rsid w:val="00AD6EAA"/>
    <w:rsid w:val="00B40C63"/>
    <w:rsid w:val="00B47FF5"/>
    <w:rsid w:val="00B61B9B"/>
    <w:rsid w:val="00B72722"/>
    <w:rsid w:val="00B90431"/>
    <w:rsid w:val="00B90EC5"/>
    <w:rsid w:val="00BC1056"/>
    <w:rsid w:val="00BC29A4"/>
    <w:rsid w:val="00BE1822"/>
    <w:rsid w:val="00BE28AB"/>
    <w:rsid w:val="00C053A1"/>
    <w:rsid w:val="00C74E0A"/>
    <w:rsid w:val="00CA4B07"/>
    <w:rsid w:val="00CB173A"/>
    <w:rsid w:val="00CC09D6"/>
    <w:rsid w:val="00CC42E4"/>
    <w:rsid w:val="00CC666C"/>
    <w:rsid w:val="00CD6709"/>
    <w:rsid w:val="00CD7083"/>
    <w:rsid w:val="00CD75ED"/>
    <w:rsid w:val="00D07C15"/>
    <w:rsid w:val="00D234DC"/>
    <w:rsid w:val="00D452E3"/>
    <w:rsid w:val="00D544D5"/>
    <w:rsid w:val="00D55B40"/>
    <w:rsid w:val="00D56824"/>
    <w:rsid w:val="00D70AC8"/>
    <w:rsid w:val="00D80625"/>
    <w:rsid w:val="00D85F8E"/>
    <w:rsid w:val="00D867D4"/>
    <w:rsid w:val="00D90900"/>
    <w:rsid w:val="00D92E29"/>
    <w:rsid w:val="00D97A68"/>
    <w:rsid w:val="00DA3440"/>
    <w:rsid w:val="00DB4E3A"/>
    <w:rsid w:val="00DD2918"/>
    <w:rsid w:val="00DE3ABE"/>
    <w:rsid w:val="00DF135D"/>
    <w:rsid w:val="00E06086"/>
    <w:rsid w:val="00E068B4"/>
    <w:rsid w:val="00E172FC"/>
    <w:rsid w:val="00E17C62"/>
    <w:rsid w:val="00E20CC3"/>
    <w:rsid w:val="00E34D85"/>
    <w:rsid w:val="00E44415"/>
    <w:rsid w:val="00E55C4B"/>
    <w:rsid w:val="00E666E2"/>
    <w:rsid w:val="00E7689C"/>
    <w:rsid w:val="00EA7F53"/>
    <w:rsid w:val="00EB00D1"/>
    <w:rsid w:val="00EB2A58"/>
    <w:rsid w:val="00EB34EC"/>
    <w:rsid w:val="00ED4E5E"/>
    <w:rsid w:val="00ED7782"/>
    <w:rsid w:val="00EE2B6B"/>
    <w:rsid w:val="00EE7107"/>
    <w:rsid w:val="00F0023E"/>
    <w:rsid w:val="00F0618E"/>
    <w:rsid w:val="00F221F5"/>
    <w:rsid w:val="00F31A41"/>
    <w:rsid w:val="00F372AD"/>
    <w:rsid w:val="00F433CA"/>
    <w:rsid w:val="00F477E5"/>
    <w:rsid w:val="00F50C24"/>
    <w:rsid w:val="00F5429F"/>
    <w:rsid w:val="00F67552"/>
    <w:rsid w:val="00F7671D"/>
    <w:rsid w:val="00F779D3"/>
    <w:rsid w:val="00F955D7"/>
    <w:rsid w:val="00FA2C27"/>
    <w:rsid w:val="00FA63FD"/>
    <w:rsid w:val="00FB68D1"/>
    <w:rsid w:val="00FD4D1A"/>
    <w:rsid w:val="00FE33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51D5FB-857B-48A9-80B4-56A37EE5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E5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styleId="PageNumber">
    <w:name w:val="page number"/>
    <w:basedOn w:val="DefaultParagraphFont"/>
    <w:rsid w:val="00ED4E5E"/>
  </w:style>
  <w:style w:type="paragraph" w:styleId="NoSpacing">
    <w:name w:val="No Spacing"/>
    <w:link w:val="NoSpacingChar"/>
    <w:uiPriority w:val="1"/>
    <w:qFormat/>
    <w:rsid w:val="0086005C"/>
    <w:rPr>
      <w:sz w:val="24"/>
      <w:szCs w:val="24"/>
    </w:rPr>
  </w:style>
  <w:style w:type="character" w:customStyle="1" w:styleId="NoSpacingChar">
    <w:name w:val="No Spacing Char"/>
    <w:basedOn w:val="DefaultParagraphFont"/>
    <w:link w:val="NoSpacing"/>
    <w:locked/>
    <w:rsid w:val="0086005C"/>
    <w:rPr>
      <w:rFonts w:eastAsia="宋体"/>
      <w:sz w:val="24"/>
      <w:szCs w:val="24"/>
    </w:rPr>
  </w:style>
  <w:style w:type="paragraph" w:styleId="ListParagraph">
    <w:name w:val="List Paragraph"/>
    <w:basedOn w:val="Normal"/>
    <w:uiPriority w:val="34"/>
    <w:qFormat/>
    <w:rsid w:val="00150965"/>
    <w:pPr>
      <w:spacing w:after="200" w:line="276" w:lineRule="auto"/>
      <w:ind w:left="720"/>
    </w:pPr>
    <w:rPr>
      <w:rFonts w:ascii="Calibri" w:eastAsia="Calibri" w:hAnsi="Calibri"/>
      <w:sz w:val="22"/>
      <w:szCs w:val="20"/>
      <w:lang w:val="en-US" w:eastAsia="en-US"/>
    </w:rPr>
  </w:style>
  <w:style w:type="paragraph" w:customStyle="1" w:styleId="Body">
    <w:name w:val="Body"/>
    <w:rsid w:val="00E7689C"/>
    <w:pPr>
      <w:pBdr>
        <w:top w:val="nil"/>
        <w:left w:val="nil"/>
        <w:bottom w:val="nil"/>
        <w:right w:val="nil"/>
        <w:between w:val="nil"/>
        <w:bar w:val="nil"/>
      </w:pBdr>
      <w:spacing w:before="80" w:after="180" w:line="288" w:lineRule="auto"/>
    </w:pPr>
    <w:rPr>
      <w:rFonts w:ascii="Georgia" w:eastAsia="Georgia" w:hAnsi="Georgia" w:cs="Georgia"/>
      <w:color w:val="000000"/>
      <w:sz w:val="22"/>
      <w:szCs w:val="22"/>
      <w:bdr w:val="nil"/>
      <w:lang w:eastAsia="en-US"/>
    </w:rPr>
  </w:style>
  <w:style w:type="character" w:styleId="Hyperlink">
    <w:name w:val="Hyperlink"/>
    <w:basedOn w:val="DefaultParagraphFont"/>
    <w:unhideWhenUsed/>
    <w:rsid w:val="007D6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09653">
      <w:bodyDiv w:val="1"/>
      <w:marLeft w:val="0"/>
      <w:marRight w:val="0"/>
      <w:marTop w:val="0"/>
      <w:marBottom w:val="0"/>
      <w:divBdr>
        <w:top w:val="none" w:sz="0" w:space="0" w:color="auto"/>
        <w:left w:val="none" w:sz="0" w:space="0" w:color="auto"/>
        <w:bottom w:val="none" w:sz="0" w:space="0" w:color="auto"/>
        <w:right w:val="none" w:sz="0" w:space="0" w:color="auto"/>
      </w:divBdr>
    </w:div>
    <w:div w:id="1606231667">
      <w:bodyDiv w:val="1"/>
      <w:marLeft w:val="0"/>
      <w:marRight w:val="0"/>
      <w:marTop w:val="0"/>
      <w:marBottom w:val="0"/>
      <w:divBdr>
        <w:top w:val="none" w:sz="0" w:space="0" w:color="auto"/>
        <w:left w:val="none" w:sz="0" w:space="0" w:color="auto"/>
        <w:bottom w:val="none" w:sz="0" w:space="0" w:color="auto"/>
        <w:right w:val="none" w:sz="0" w:space="0" w:color="auto"/>
      </w:divBdr>
    </w:div>
    <w:div w:id="1912543208">
      <w:bodyDiv w:val="1"/>
      <w:marLeft w:val="0"/>
      <w:marRight w:val="0"/>
      <w:marTop w:val="0"/>
      <w:marBottom w:val="0"/>
      <w:divBdr>
        <w:top w:val="none" w:sz="0" w:space="0" w:color="auto"/>
        <w:left w:val="none" w:sz="0" w:space="0" w:color="auto"/>
        <w:bottom w:val="none" w:sz="0" w:space="0" w:color="auto"/>
        <w:right w:val="none" w:sz="0" w:space="0" w:color="auto"/>
      </w:divBdr>
      <w:divsChild>
        <w:div w:id="1297686909">
          <w:marLeft w:val="547"/>
          <w:marRight w:val="0"/>
          <w:marTop w:val="96"/>
          <w:marBottom w:val="0"/>
          <w:divBdr>
            <w:top w:val="none" w:sz="0" w:space="0" w:color="auto"/>
            <w:left w:val="none" w:sz="0" w:space="0" w:color="auto"/>
            <w:bottom w:val="none" w:sz="0" w:space="0" w:color="auto"/>
            <w:right w:val="none" w:sz="0" w:space="0" w:color="auto"/>
          </w:divBdr>
        </w:div>
        <w:div w:id="1180466212">
          <w:marLeft w:val="547"/>
          <w:marRight w:val="0"/>
          <w:marTop w:val="96"/>
          <w:marBottom w:val="0"/>
          <w:divBdr>
            <w:top w:val="none" w:sz="0" w:space="0" w:color="auto"/>
            <w:left w:val="none" w:sz="0" w:space="0" w:color="auto"/>
            <w:bottom w:val="none" w:sz="0" w:space="0" w:color="auto"/>
            <w:right w:val="none" w:sz="0" w:space="0" w:color="auto"/>
          </w:divBdr>
        </w:div>
        <w:div w:id="751395881">
          <w:marLeft w:val="547"/>
          <w:marRight w:val="0"/>
          <w:marTop w:val="96"/>
          <w:marBottom w:val="0"/>
          <w:divBdr>
            <w:top w:val="none" w:sz="0" w:space="0" w:color="auto"/>
            <w:left w:val="none" w:sz="0" w:space="0" w:color="auto"/>
            <w:bottom w:val="none" w:sz="0" w:space="0" w:color="auto"/>
            <w:right w:val="none" w:sz="0" w:space="0" w:color="auto"/>
          </w:divBdr>
        </w:div>
        <w:div w:id="394740148">
          <w:marLeft w:val="547"/>
          <w:marRight w:val="0"/>
          <w:marTop w:val="96"/>
          <w:marBottom w:val="0"/>
          <w:divBdr>
            <w:top w:val="none" w:sz="0" w:space="0" w:color="auto"/>
            <w:left w:val="none" w:sz="0" w:space="0" w:color="auto"/>
            <w:bottom w:val="none" w:sz="0" w:space="0" w:color="auto"/>
            <w:right w:val="none" w:sz="0" w:space="0" w:color="auto"/>
          </w:divBdr>
        </w:div>
        <w:div w:id="670450765">
          <w:marLeft w:val="547"/>
          <w:marRight w:val="0"/>
          <w:marTop w:val="96"/>
          <w:marBottom w:val="0"/>
          <w:divBdr>
            <w:top w:val="none" w:sz="0" w:space="0" w:color="auto"/>
            <w:left w:val="none" w:sz="0" w:space="0" w:color="auto"/>
            <w:bottom w:val="none" w:sz="0" w:space="0" w:color="auto"/>
            <w:right w:val="none" w:sz="0" w:space="0" w:color="auto"/>
          </w:divBdr>
        </w:div>
        <w:div w:id="1673994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asiapacific/apppc/en/" TargetMode="External"/><Relationship Id="rId3" Type="http://schemas.openxmlformats.org/officeDocument/2006/relationships/settings" Target="settings.xml"/><Relationship Id="rId7" Type="http://schemas.openxmlformats.org/officeDocument/2006/relationships/hyperlink" Target="http://www.appp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APPPC update summary for the 23rd TC-RPPOs</vt:lpstr>
    </vt:vector>
  </TitlesOfParts>
  <Company>FAO of the UN</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APPPC update summary for the 23rd TC-RPPOs</dc:title>
  <dc:creator>Ruenglertpanya</dc:creator>
  <cp:lastModifiedBy>piao</cp:lastModifiedBy>
  <cp:revision>10</cp:revision>
  <cp:lastPrinted>2014-11-04T09:07:00Z</cp:lastPrinted>
  <dcterms:created xsi:type="dcterms:W3CDTF">2015-10-01T06:49:00Z</dcterms:created>
  <dcterms:modified xsi:type="dcterms:W3CDTF">2015-10-28T13:58:00Z</dcterms:modified>
</cp:coreProperties>
</file>