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F4" w:rsidRDefault="002E0F29" w:rsidP="003D4E1B">
      <w:pPr>
        <w:pStyle w:val="IPPHeadSection"/>
        <w:jc w:val="center"/>
      </w:pPr>
      <w:r>
        <w:t xml:space="preserve">Sea container </w:t>
      </w:r>
      <w:r w:rsidR="002E505E">
        <w:t xml:space="preserve">complementary action </w:t>
      </w:r>
      <w:r>
        <w:t>programme</w:t>
      </w:r>
    </w:p>
    <w:p w:rsidR="00AE74F0" w:rsidRPr="003D4E1B" w:rsidRDefault="00AE74F0" w:rsidP="003D4E1B">
      <w:pPr>
        <w:pStyle w:val="IPPNormal"/>
        <w:jc w:val="center"/>
        <w:rPr>
          <w:i/>
        </w:rPr>
      </w:pPr>
      <w:r w:rsidRPr="003D4E1B">
        <w:rPr>
          <w:i/>
        </w:rPr>
        <w:t>Ministry for Primary Industries,</w:t>
      </w:r>
    </w:p>
    <w:p w:rsidR="00AE74F0" w:rsidRPr="003D4E1B" w:rsidRDefault="00AE74F0" w:rsidP="003D4E1B">
      <w:pPr>
        <w:pStyle w:val="IPPNormal"/>
        <w:jc w:val="center"/>
        <w:rPr>
          <w:i/>
        </w:rPr>
      </w:pPr>
      <w:r w:rsidRPr="003D4E1B">
        <w:rPr>
          <w:i/>
        </w:rPr>
        <w:t>Wellington</w:t>
      </w:r>
    </w:p>
    <w:p w:rsidR="00AE74F0" w:rsidRPr="00CD45BB" w:rsidRDefault="00AE74F0" w:rsidP="00CD45BB">
      <w:pPr>
        <w:pStyle w:val="IPPNormal"/>
        <w:jc w:val="center"/>
        <w:rPr>
          <w:i/>
        </w:rPr>
      </w:pPr>
      <w:r w:rsidRPr="003D4E1B">
        <w:rPr>
          <w:i/>
        </w:rPr>
        <w:t>New Zealand</w:t>
      </w:r>
    </w:p>
    <w:p w:rsidR="00711F46" w:rsidRPr="003D4E1B" w:rsidRDefault="002E0F29" w:rsidP="003D4E1B">
      <w:pPr>
        <w:pStyle w:val="IPPHeading1"/>
      </w:pPr>
      <w:r w:rsidRPr="002E0F29">
        <w:t>Purpose</w:t>
      </w:r>
    </w:p>
    <w:p w:rsidR="003C7FC3" w:rsidRDefault="006A76D8" w:rsidP="002E0F29">
      <w:pPr>
        <w:pStyle w:val="IPPParagraphnumbering"/>
      </w:pPr>
      <w:r>
        <w:t xml:space="preserve">This paper proposes that the SPG takes a strategic overview of the sea container complementary programme. </w:t>
      </w:r>
      <w:r w:rsidR="003C7FC3">
        <w:t xml:space="preserve">This programme contains all the elements of a standard IPPC </w:t>
      </w:r>
      <w:r w:rsidR="00023CFF">
        <w:t xml:space="preserve">implementation </w:t>
      </w:r>
      <w:r w:rsidR="003C7FC3">
        <w:t>programme that moves from strategic planning</w:t>
      </w:r>
      <w:r w:rsidR="00FA095D">
        <w:t xml:space="preserve"> to strategic implementation. </w:t>
      </w:r>
      <w:r w:rsidR="002E505E">
        <w:t xml:space="preserve">It is essential that SPG has confidence in the basic systems used for the implementation of strategic directions. The sea container complementary action programme </w:t>
      </w:r>
      <w:r w:rsidR="003C7FC3">
        <w:t>could serve as a pilot programme to be used as an ex</w:t>
      </w:r>
      <w:r w:rsidR="00560DD2">
        <w:t xml:space="preserve">ample for later IPPC </w:t>
      </w:r>
      <w:proofErr w:type="spellStart"/>
      <w:r w:rsidR="00560DD2">
        <w:t>programmes</w:t>
      </w:r>
      <w:proofErr w:type="spellEnd"/>
      <w:r w:rsidR="00560DD2">
        <w:t xml:space="preserve"> </w:t>
      </w:r>
      <w:proofErr w:type="spellStart"/>
      <w:r w:rsidR="00560DD2">
        <w:t>eg</w:t>
      </w:r>
      <w:proofErr w:type="spellEnd"/>
      <w:r w:rsidR="00560DD2">
        <w:t xml:space="preserve"> </w:t>
      </w:r>
      <w:r w:rsidR="00307832">
        <w:t>action to address</w:t>
      </w:r>
      <w:r w:rsidR="00560DD2">
        <w:t xml:space="preserve"> emerging issues requiring global action </w:t>
      </w:r>
      <w:proofErr w:type="spellStart"/>
      <w:r w:rsidR="00560DD2">
        <w:t>programme</w:t>
      </w:r>
      <w:proofErr w:type="spellEnd"/>
      <w:r w:rsidR="00560DD2">
        <w:t>.</w:t>
      </w:r>
    </w:p>
    <w:p w:rsidR="00560DD2" w:rsidRPr="00CD45BB" w:rsidRDefault="00560DD2" w:rsidP="00CD45BB">
      <w:pPr>
        <w:pStyle w:val="IPPHeading1"/>
      </w:pPr>
      <w:r>
        <w:t>Background</w:t>
      </w:r>
    </w:p>
    <w:p w:rsidR="00711F46" w:rsidRPr="00560DD2" w:rsidRDefault="00711F46" w:rsidP="002E0F29">
      <w:pPr>
        <w:pStyle w:val="NoSpacing"/>
        <w:rPr>
          <w:b/>
        </w:rPr>
      </w:pPr>
    </w:p>
    <w:p w:rsidR="002E0F29" w:rsidRDefault="00671B1C" w:rsidP="00CD45BB">
      <w:pPr>
        <w:pStyle w:val="IPPParagraphnumbering"/>
      </w:pPr>
      <w:r>
        <w:t>The sea container</w:t>
      </w:r>
      <w:r w:rsidR="006A76D8">
        <w:t xml:space="preserve"> </w:t>
      </w:r>
      <w:r w:rsidR="00CB7A54">
        <w:t>programme is intended to run for fi</w:t>
      </w:r>
      <w:r>
        <w:t>ve years and</w:t>
      </w:r>
      <w:r w:rsidR="00CB7A54">
        <w:t xml:space="preserve"> </w:t>
      </w:r>
      <w:r>
        <w:t xml:space="preserve">provides for </w:t>
      </w:r>
      <w:r w:rsidR="00CB7A54">
        <w:t xml:space="preserve">the development of a </w:t>
      </w:r>
      <w:r w:rsidR="00307832">
        <w:t>Task Force under the guidance of the IC</w:t>
      </w:r>
      <w:r w:rsidR="00DF7C45">
        <w:t xml:space="preserve"> to supervise </w:t>
      </w:r>
      <w:r>
        <w:t>activities that include</w:t>
      </w:r>
      <w:r w:rsidR="004E250C">
        <w:t>s the</w:t>
      </w:r>
      <w:r>
        <w:t>:</w:t>
      </w:r>
    </w:p>
    <w:p w:rsidR="00DF7C45" w:rsidRDefault="007512E3" w:rsidP="00CD45BB">
      <w:pPr>
        <w:pStyle w:val="IPPBullet1"/>
      </w:pPr>
      <w:r>
        <w:t>development of a joint IPPC/IMO/industry protocol</w:t>
      </w:r>
      <w:r w:rsidR="00CD094D">
        <w:t xml:space="preserve"> on data generation</w:t>
      </w:r>
    </w:p>
    <w:p w:rsidR="00CD094D" w:rsidRDefault="004E250C" w:rsidP="00CD45BB">
      <w:pPr>
        <w:pStyle w:val="IPPBullet1"/>
      </w:pPr>
      <w:r>
        <w:t>m</w:t>
      </w:r>
      <w:r w:rsidR="00BA5987">
        <w:t xml:space="preserve">onitoring the uptake of the CTU </w:t>
      </w:r>
      <w:r w:rsidR="00FD4ECE">
        <w:t>Code</w:t>
      </w:r>
    </w:p>
    <w:p w:rsidR="00FD4ECE" w:rsidRDefault="004E250C" w:rsidP="00CD45BB">
      <w:pPr>
        <w:pStyle w:val="IPPBullet1"/>
      </w:pPr>
      <w:r>
        <w:t>v</w:t>
      </w:r>
      <w:r w:rsidR="00A75B23">
        <w:t>erifying the effectiveness of the CTU Code in reducing contamination of sea containers</w:t>
      </w:r>
      <w:r w:rsidR="001A4E26">
        <w:t xml:space="preserve"> by a survey/monitoring process</w:t>
      </w:r>
    </w:p>
    <w:p w:rsidR="004E250C" w:rsidRDefault="004E250C" w:rsidP="00CD45BB">
      <w:pPr>
        <w:pStyle w:val="IPPBullet1"/>
      </w:pPr>
      <w:r>
        <w:t>increasing awareness of pest risks associated with sea containers by</w:t>
      </w:r>
      <w:r w:rsidR="002E505E">
        <w:t>:</w:t>
      </w:r>
    </w:p>
    <w:p w:rsidR="004E250C" w:rsidRDefault="004E250C" w:rsidP="00CD45BB">
      <w:pPr>
        <w:pStyle w:val="IPPBullet2"/>
      </w:pPr>
      <w:r>
        <w:t>publishing guidance material</w:t>
      </w:r>
    </w:p>
    <w:p w:rsidR="004E250C" w:rsidRDefault="004E250C" w:rsidP="00CD45BB">
      <w:pPr>
        <w:pStyle w:val="IPPBullet2"/>
      </w:pPr>
      <w:r>
        <w:t>notifying industry of pest risks and possible international actions by NPPOs</w:t>
      </w:r>
    </w:p>
    <w:p w:rsidR="004E250C" w:rsidRDefault="00D62F96" w:rsidP="00CD45BB">
      <w:pPr>
        <w:pStyle w:val="IPPBullet2"/>
      </w:pPr>
      <w:proofErr w:type="gramStart"/>
      <w:r>
        <w:t>considering</w:t>
      </w:r>
      <w:proofErr w:type="gramEnd"/>
      <w:r>
        <w:t xml:space="preserve"> the consistency of regulations with the CPM recommendations on sea containers.</w:t>
      </w:r>
    </w:p>
    <w:p w:rsidR="00FA095D" w:rsidRDefault="00FA095D" w:rsidP="00FA095D">
      <w:pPr>
        <w:pStyle w:val="NoSpacing"/>
      </w:pPr>
    </w:p>
    <w:p w:rsidR="007A0DDD" w:rsidRDefault="00FA095D" w:rsidP="00CD45BB">
      <w:pPr>
        <w:pStyle w:val="IPPParagraphnumbering"/>
      </w:pPr>
      <w:r>
        <w:t xml:space="preserve">It can be seen that this programme contains: </w:t>
      </w:r>
    </w:p>
    <w:p w:rsidR="007A0DDD" w:rsidRDefault="007A0DDD" w:rsidP="00CD45BB">
      <w:pPr>
        <w:pStyle w:val="IPPBullet1"/>
      </w:pPr>
      <w:r>
        <w:t>a management element</w:t>
      </w:r>
    </w:p>
    <w:p w:rsidR="007A0DDD" w:rsidRDefault="00FA095D" w:rsidP="00CD45BB">
      <w:pPr>
        <w:pStyle w:val="IPPBullet1"/>
      </w:pPr>
      <w:r>
        <w:t xml:space="preserve">a means of monitoring and verifying the </w:t>
      </w:r>
      <w:r w:rsidR="007A0DDD">
        <w:t>purpose of the programme</w:t>
      </w:r>
      <w:r w:rsidR="003100A5">
        <w:t xml:space="preserve"> </w:t>
      </w:r>
    </w:p>
    <w:p w:rsidR="007A0DDD" w:rsidRDefault="003100A5" w:rsidP="00CD45BB">
      <w:pPr>
        <w:pStyle w:val="IPPBullet1"/>
      </w:pPr>
      <w:r>
        <w:t>a publicity</w:t>
      </w:r>
      <w:r w:rsidR="009A4037">
        <w:t>/training</w:t>
      </w:r>
      <w:r w:rsidR="007A0DDD">
        <w:t xml:space="preserve"> element </w:t>
      </w:r>
    </w:p>
    <w:p w:rsidR="00307832" w:rsidRDefault="007A0DDD" w:rsidP="00CD45BB">
      <w:pPr>
        <w:pStyle w:val="IPPBullet1"/>
      </w:pPr>
      <w:r>
        <w:t>an initial</w:t>
      </w:r>
      <w:r w:rsidR="003100A5">
        <w:t xml:space="preserve"> component of a compliance system</w:t>
      </w:r>
    </w:p>
    <w:p w:rsidR="00FA095D" w:rsidRDefault="00307832" w:rsidP="00CD45BB">
      <w:pPr>
        <w:pStyle w:val="IPPBullet1"/>
      </w:pPr>
      <w:proofErr w:type="gramStart"/>
      <w:r>
        <w:t>actions</w:t>
      </w:r>
      <w:proofErr w:type="gramEnd"/>
      <w:r>
        <w:t xml:space="preserve"> to collect and collate information for a further CPM decision</w:t>
      </w:r>
      <w:r w:rsidR="003100A5">
        <w:t>.</w:t>
      </w:r>
    </w:p>
    <w:p w:rsidR="00335C82" w:rsidRDefault="00335C82" w:rsidP="00FA095D">
      <w:pPr>
        <w:pStyle w:val="NoSpacing"/>
      </w:pPr>
    </w:p>
    <w:p w:rsidR="00AB2F70" w:rsidRDefault="007A0DDD" w:rsidP="00CD45BB">
      <w:pPr>
        <w:pStyle w:val="IPPParagraphnumbering"/>
      </w:pPr>
      <w:r>
        <w:t>These are the basic components that all programmes will need.</w:t>
      </w:r>
      <w:r w:rsidR="00AB2F70">
        <w:t xml:space="preserve"> The sea container complementary actions programme has the following:</w:t>
      </w:r>
    </w:p>
    <w:p w:rsidR="002025DB" w:rsidRDefault="004B6BD3" w:rsidP="00CD45BB">
      <w:pPr>
        <w:pStyle w:val="IPPBullet1"/>
      </w:pPr>
      <w:r>
        <w:t>agreement from CPM</w:t>
      </w:r>
      <w:r w:rsidR="002025DB">
        <w:t xml:space="preserve"> to the set of complementary actions</w:t>
      </w:r>
    </w:p>
    <w:p w:rsidR="00AB2F70" w:rsidRDefault="00AB2F70" w:rsidP="00CD45BB">
      <w:pPr>
        <w:pStyle w:val="IPPBullet1"/>
      </w:pPr>
      <w:r>
        <w:t>the management role will be taken up by the Task Force – to be appointed by next CPM</w:t>
      </w:r>
    </w:p>
    <w:p w:rsidR="00AB2F70" w:rsidRDefault="004B6BD3" w:rsidP="00CD45BB">
      <w:pPr>
        <w:pStyle w:val="IPPBullet1"/>
      </w:pPr>
      <w:proofErr w:type="gramStart"/>
      <w:r>
        <w:t>a</w:t>
      </w:r>
      <w:proofErr w:type="gramEnd"/>
      <w:r>
        <w:t xml:space="preserve"> number of countries</w:t>
      </w:r>
      <w:r w:rsidR="00AB2F70">
        <w:t xml:space="preserve"> are working to set up survey programmes to monitor the effectiveness of the CTU Code. (Australia, China, New Zealand)</w:t>
      </w:r>
    </w:p>
    <w:p w:rsidR="002025DB" w:rsidRPr="006A76D8" w:rsidRDefault="002025DB" w:rsidP="00CD45BB">
      <w:pPr>
        <w:pStyle w:val="IPPBullet1"/>
      </w:pPr>
      <w:r>
        <w:t xml:space="preserve">the IPPC Secretariat is considering the production of publicity material on the risks of pest movement by sea containers </w:t>
      </w:r>
    </w:p>
    <w:p w:rsidR="00AB2F70" w:rsidRDefault="002025DB" w:rsidP="00CD45BB">
      <w:pPr>
        <w:pStyle w:val="IPPBullet1"/>
      </w:pPr>
      <w:proofErr w:type="gramStart"/>
      <w:r>
        <w:t>discussions</w:t>
      </w:r>
      <w:proofErr w:type="gramEnd"/>
      <w:r>
        <w:t xml:space="preserve"> on a compliance system involving notification of NPPOs is underway with the WCO</w:t>
      </w:r>
      <w:r w:rsidR="004B6BD3">
        <w:t>.</w:t>
      </w:r>
    </w:p>
    <w:p w:rsidR="00AB2F70" w:rsidRDefault="00AB2F70" w:rsidP="00FA095D">
      <w:pPr>
        <w:pStyle w:val="NoSpacing"/>
      </w:pPr>
    </w:p>
    <w:p w:rsidR="00335C82" w:rsidRDefault="007A0DDD" w:rsidP="00CD45BB">
      <w:pPr>
        <w:pStyle w:val="IPPParagraphnumbering"/>
      </w:pPr>
      <w:r>
        <w:t>However, t</w:t>
      </w:r>
      <w:r w:rsidR="00335C82">
        <w:t>his programme has some specific characteristics that make it suitable as a pilot programme such as:</w:t>
      </w:r>
    </w:p>
    <w:p w:rsidR="002025DB" w:rsidRDefault="005C1A8A" w:rsidP="00CD45BB">
      <w:pPr>
        <w:pStyle w:val="IPPBullet1"/>
      </w:pPr>
      <w:proofErr w:type="gramStart"/>
      <w:r>
        <w:t>there</w:t>
      </w:r>
      <w:proofErr w:type="gramEnd"/>
      <w:r>
        <w:t xml:space="preserve"> is increasing global interest in pests carried by passengers and sea containers because of the frequency of movement</w:t>
      </w:r>
      <w:r w:rsidR="00483AB1">
        <w:t>. And rather than pests of plant products there is concern about</w:t>
      </w:r>
      <w:r>
        <w:t xml:space="preserve"> pests of random association (</w:t>
      </w:r>
      <w:proofErr w:type="spellStart"/>
      <w:r>
        <w:t>ie</w:t>
      </w:r>
      <w:proofErr w:type="spellEnd"/>
      <w:r>
        <w:t xml:space="preserve"> hitchhikers) </w:t>
      </w:r>
      <w:r w:rsidR="00483AB1">
        <w:t>that can move with passengers and sea containers.</w:t>
      </w:r>
    </w:p>
    <w:p w:rsidR="00483AB1" w:rsidRDefault="00483AB1" w:rsidP="00CD45BB">
      <w:pPr>
        <w:pStyle w:val="IPPBullet1"/>
      </w:pPr>
      <w:proofErr w:type="gramStart"/>
      <w:r>
        <w:t>the</w:t>
      </w:r>
      <w:proofErr w:type="gramEnd"/>
      <w:r w:rsidR="00676413">
        <w:t xml:space="preserve"> shee</w:t>
      </w:r>
      <w:r>
        <w:t>r magnitude of the number of sea container movements and the random nature of those movements (</w:t>
      </w:r>
      <w:proofErr w:type="spellStart"/>
      <w:r>
        <w:t>ie</w:t>
      </w:r>
      <w:proofErr w:type="spellEnd"/>
      <w:r>
        <w:t xml:space="preserve"> non-cyclical)</w:t>
      </w:r>
      <w:r w:rsidR="00676413">
        <w:t xml:space="preserve"> around the world</w:t>
      </w:r>
      <w:r w:rsidR="005835A2">
        <w:t>.</w:t>
      </w:r>
    </w:p>
    <w:p w:rsidR="003D3C0D" w:rsidRDefault="003D3C0D" w:rsidP="00CD45BB">
      <w:pPr>
        <w:pStyle w:val="IPPBullet1"/>
      </w:pPr>
      <w:r>
        <w:t xml:space="preserve">many of the major players that would be involved in this programme as already aware of the interest and concerns of the IPPC regarding sea containers </w:t>
      </w:r>
      <w:proofErr w:type="spellStart"/>
      <w:r>
        <w:t>eg</w:t>
      </w:r>
      <w:proofErr w:type="spellEnd"/>
      <w:r>
        <w:t xml:space="preserve"> the industry bodies – COA, WSC, and relevant organisations </w:t>
      </w:r>
      <w:proofErr w:type="spellStart"/>
      <w:r>
        <w:t>ie</w:t>
      </w:r>
      <w:proofErr w:type="spellEnd"/>
      <w:r>
        <w:t xml:space="preserve"> IMO, WCO.</w:t>
      </w:r>
    </w:p>
    <w:p w:rsidR="00711F46" w:rsidRDefault="007951E1" w:rsidP="00CD45BB">
      <w:pPr>
        <w:pStyle w:val="IPPBullet1"/>
      </w:pPr>
      <w:r>
        <w:t xml:space="preserve">a number of players who will be impacted by any regulation of sea containers to reduce phytosanitary risks associated with their movement, and who also have a role in promoting container hygiene, are unaware of the </w:t>
      </w:r>
      <w:r w:rsidR="00AE74F0">
        <w:t xml:space="preserve">risks </w:t>
      </w:r>
      <w:proofErr w:type="spellStart"/>
      <w:r>
        <w:t>ie</w:t>
      </w:r>
      <w:proofErr w:type="spellEnd"/>
      <w:r>
        <w:t xml:space="preserve"> importers and exporters</w:t>
      </w:r>
      <w:r w:rsidR="005835A2">
        <w:t>.</w:t>
      </w:r>
    </w:p>
    <w:p w:rsidR="00711F46" w:rsidRDefault="005835A2" w:rsidP="00711F46">
      <w:pPr>
        <w:pStyle w:val="IPPBullet1"/>
      </w:pPr>
      <w:proofErr w:type="gramStart"/>
      <w:r>
        <w:t>a</w:t>
      </w:r>
      <w:r w:rsidR="00307832">
        <w:t>n</w:t>
      </w:r>
      <w:proofErr w:type="gramEnd"/>
      <w:r w:rsidR="00307832">
        <w:t xml:space="preserve"> imperative to inform CPM on further decisions – regarding the need and value of an international standard to harmonise the management of sea container risks</w:t>
      </w:r>
      <w:r>
        <w:t>.</w:t>
      </w:r>
    </w:p>
    <w:p w:rsidR="00711F46" w:rsidRPr="00CD45BB" w:rsidRDefault="00711F46" w:rsidP="00CD45BB">
      <w:pPr>
        <w:pStyle w:val="IPPHeading1"/>
      </w:pPr>
      <w:r>
        <w:t>Recommendations</w:t>
      </w:r>
    </w:p>
    <w:p w:rsidR="00711F46" w:rsidRDefault="006F3A8D" w:rsidP="00CD45BB">
      <w:pPr>
        <w:pStyle w:val="IPPParagraphnumbering"/>
      </w:pPr>
      <w:r>
        <w:t>It is recommended that the SPG:</w:t>
      </w:r>
    </w:p>
    <w:p w:rsidR="007951E1" w:rsidRDefault="00DF786D" w:rsidP="00CD45BB">
      <w:pPr>
        <w:pStyle w:val="IPPNumberedList"/>
      </w:pPr>
      <w:r>
        <w:t>Check</w:t>
      </w:r>
      <w:r w:rsidR="00307832">
        <w:t>s</w:t>
      </w:r>
      <w:r>
        <w:t xml:space="preserve"> the components and progress of the sea container complementary action programme so that SPG members can be assured that implementation programmes can be undertaken</w:t>
      </w:r>
      <w:r w:rsidR="007951E1">
        <w:t xml:space="preserve"> and</w:t>
      </w:r>
      <w:r w:rsidR="00307832">
        <w:t>,</w:t>
      </w:r>
    </w:p>
    <w:p w:rsidR="00CD45BB" w:rsidRDefault="00CD45BB" w:rsidP="00CD45BB">
      <w:pPr>
        <w:pStyle w:val="IPPNumberedList"/>
        <w:numPr>
          <w:ilvl w:val="0"/>
          <w:numId w:val="0"/>
        </w:numPr>
        <w:ind w:left="567"/>
      </w:pPr>
    </w:p>
    <w:p w:rsidR="00DF786D" w:rsidRPr="00CD45BB" w:rsidRDefault="007951E1" w:rsidP="00CD45BB">
      <w:pPr>
        <w:pStyle w:val="IPPNormal"/>
        <w:rPr>
          <w:i/>
        </w:rPr>
      </w:pPr>
      <w:r w:rsidRPr="00CD45BB">
        <w:rPr>
          <w:i/>
        </w:rPr>
        <w:t>I</w:t>
      </w:r>
      <w:r w:rsidR="00307832" w:rsidRPr="00CD45BB">
        <w:rPr>
          <w:i/>
        </w:rPr>
        <w:t>f progress is satisfactory:</w:t>
      </w:r>
    </w:p>
    <w:p w:rsidR="002F1AA5" w:rsidRDefault="00C543DC" w:rsidP="00CD45BB">
      <w:pPr>
        <w:pStyle w:val="IPPNumberedList"/>
      </w:pPr>
      <w:r w:rsidRPr="00CD45BB">
        <w:t>A</w:t>
      </w:r>
      <w:r w:rsidR="002F1AA5" w:rsidRPr="00CD45BB">
        <w:t>llow</w:t>
      </w:r>
      <w:r w:rsidR="00307832" w:rsidRPr="00CD45BB">
        <w:t>s</w:t>
      </w:r>
      <w:r w:rsidRPr="00CD45BB">
        <w:t xml:space="preserve"> future impl</w:t>
      </w:r>
      <w:r w:rsidR="002F1AA5" w:rsidRPr="00CD45BB">
        <w:t xml:space="preserve">ementation </w:t>
      </w:r>
      <w:proofErr w:type="spellStart"/>
      <w:r w:rsidR="002F1AA5" w:rsidRPr="00CD45BB">
        <w:t>programmes</w:t>
      </w:r>
      <w:proofErr w:type="spellEnd"/>
      <w:r w:rsidR="002F1AA5" w:rsidRPr="00CD45BB">
        <w:t xml:space="preserve"> to be noted on the Strategic Framework</w:t>
      </w:r>
    </w:p>
    <w:p w:rsidR="00CD45BB" w:rsidRPr="00CD45BB" w:rsidRDefault="00CD45BB" w:rsidP="00CD45BB">
      <w:pPr>
        <w:pStyle w:val="IPPNumberedList"/>
        <w:numPr>
          <w:ilvl w:val="0"/>
          <w:numId w:val="0"/>
        </w:numPr>
        <w:ind w:left="567"/>
      </w:pPr>
    </w:p>
    <w:p w:rsidR="00CD45BB" w:rsidRDefault="007951E1" w:rsidP="007951E1">
      <w:pPr>
        <w:pStyle w:val="NoSpacing"/>
        <w:spacing w:before="120"/>
        <w:rPr>
          <w:rStyle w:val="IPPnormalitalics"/>
        </w:rPr>
      </w:pPr>
      <w:r w:rsidRPr="00CD45BB">
        <w:rPr>
          <w:rStyle w:val="IPPnormalitalics"/>
        </w:rPr>
        <w:t>I</w:t>
      </w:r>
      <w:r w:rsidR="002F1AA5" w:rsidRPr="00CD45BB">
        <w:rPr>
          <w:rStyle w:val="IPPnormalitalics"/>
        </w:rPr>
        <w:t>f progress is unsatisfactory</w:t>
      </w:r>
      <w:r w:rsidR="00307832" w:rsidRPr="00CD45BB">
        <w:rPr>
          <w:rStyle w:val="IPPnormalitalics"/>
        </w:rPr>
        <w:t>:</w:t>
      </w:r>
    </w:p>
    <w:p w:rsidR="00CD45BB" w:rsidRPr="00CD45BB" w:rsidRDefault="00CD45BB" w:rsidP="007951E1">
      <w:pPr>
        <w:pStyle w:val="NoSpacing"/>
        <w:spacing w:before="120"/>
        <w:rPr>
          <w:rFonts w:ascii="Times New Roman" w:hAnsi="Times New Roman"/>
          <w:i/>
          <w:lang w:val="en-US"/>
        </w:rPr>
      </w:pPr>
    </w:p>
    <w:p w:rsidR="00C543DC" w:rsidRPr="00CD45BB" w:rsidRDefault="002F1AA5" w:rsidP="00CD45BB">
      <w:pPr>
        <w:pStyle w:val="IPPNumberedList"/>
      </w:pPr>
      <w:r w:rsidRPr="00CD45BB">
        <w:t>Determines whether the problems are specific to the subject under consideration or endemic as part of the establishment of implementation programmes.</w:t>
      </w:r>
      <w:r w:rsidR="00C543DC" w:rsidRPr="00CD45BB">
        <w:t xml:space="preserve"> </w:t>
      </w:r>
    </w:p>
    <w:sectPr w:rsidR="00C543DC" w:rsidRPr="00CD45BB" w:rsidSect="00CD45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7B" w:rsidRDefault="00BB637B" w:rsidP="00E16630">
      <w:r>
        <w:separator/>
      </w:r>
    </w:p>
  </w:endnote>
  <w:endnote w:type="continuationSeparator" w:id="0">
    <w:p w:rsidR="00BB637B" w:rsidRDefault="00BB637B" w:rsidP="00E1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85" w:rsidRPr="00A62A0E" w:rsidRDefault="00A63585" w:rsidP="00A63585">
    <w:pPr>
      <w:pStyle w:val="IPPFooter"/>
    </w:pPr>
    <w:r w:rsidRPr="00223EFA">
      <w:rPr>
        <w:rStyle w:val="PageNumber"/>
        <w:b/>
      </w:rPr>
      <w:t xml:space="preserve">Page </w:t>
    </w:r>
    <w:r w:rsidRPr="00223EFA">
      <w:rPr>
        <w:rStyle w:val="PageNumber"/>
        <w:b/>
      </w:rPr>
      <w:fldChar w:fldCharType="begin"/>
    </w:r>
    <w:r w:rsidRPr="00223EFA">
      <w:rPr>
        <w:rStyle w:val="PageNumber"/>
        <w:b/>
      </w:rPr>
      <w:instrText xml:space="preserve"> PAGE </w:instrText>
    </w:r>
    <w:r w:rsidRPr="00223EFA">
      <w:rPr>
        <w:rStyle w:val="PageNumber"/>
        <w:b/>
      </w:rPr>
      <w:fldChar w:fldCharType="separate"/>
    </w:r>
    <w:r w:rsidR="00064378">
      <w:rPr>
        <w:rStyle w:val="PageNumber"/>
        <w:b/>
        <w:noProof/>
      </w:rPr>
      <w:t>2</w:t>
    </w:r>
    <w:r w:rsidRPr="00223EFA">
      <w:rPr>
        <w:rStyle w:val="PageNumber"/>
        <w:b/>
      </w:rPr>
      <w:fldChar w:fldCharType="end"/>
    </w:r>
    <w:r w:rsidRPr="00223EFA">
      <w:rPr>
        <w:rStyle w:val="PageNumber"/>
        <w:b/>
      </w:rPr>
      <w:t xml:space="preserve"> of </w:t>
    </w:r>
    <w:r w:rsidRPr="00223EFA">
      <w:rPr>
        <w:rStyle w:val="PageNumber"/>
        <w:b/>
      </w:rPr>
      <w:fldChar w:fldCharType="begin"/>
    </w:r>
    <w:r w:rsidRPr="00223EFA">
      <w:rPr>
        <w:rStyle w:val="PageNumber"/>
        <w:b/>
      </w:rPr>
      <w:instrText xml:space="preserve"> NUMPAGES </w:instrText>
    </w:r>
    <w:r w:rsidRPr="00223EFA">
      <w:rPr>
        <w:rStyle w:val="PageNumber"/>
        <w:b/>
      </w:rPr>
      <w:fldChar w:fldCharType="separate"/>
    </w:r>
    <w:r w:rsidR="00064378">
      <w:rPr>
        <w:rStyle w:val="PageNumber"/>
        <w:b/>
        <w:noProof/>
      </w:rPr>
      <w:t>2</w:t>
    </w:r>
    <w:r w:rsidRPr="00223EFA">
      <w:rPr>
        <w:rStyle w:val="PageNumber"/>
        <w:b/>
      </w:rPr>
      <w:fldChar w:fldCharType="end"/>
    </w:r>
    <w:r>
      <w:rPr>
        <w:rStyle w:val="PageNumber"/>
        <w:b/>
      </w:rPr>
      <w:t xml:space="preserve">                                                                                          </w:t>
    </w:r>
    <w:r w:rsidRPr="00A62A0E">
      <w:t>International Plant Protection Convention</w:t>
    </w:r>
    <w:r w:rsidRPr="00A62A0E">
      <w:tab/>
    </w:r>
  </w:p>
  <w:p w:rsidR="00A63585" w:rsidRPr="00A63585" w:rsidRDefault="00A63585" w:rsidP="00A63585">
    <w:pPr>
      <w:pStyle w:val="IPPFooter"/>
    </w:pPr>
  </w:p>
  <w:p w:rsidR="00A63585" w:rsidRDefault="00A635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30" w:rsidRPr="00E16630" w:rsidRDefault="00E16630" w:rsidP="00E16630">
    <w:pPr>
      <w:pStyle w:val="Footer"/>
      <w:jc w:val="right"/>
      <w:rPr>
        <w:i/>
        <w:sz w:val="18"/>
        <w:szCs w:val="18"/>
      </w:rPr>
    </w:pPr>
    <w:r w:rsidRPr="00E16630">
      <w:rPr>
        <w:i/>
        <w:sz w:val="18"/>
        <w:szCs w:val="18"/>
      </w:rPr>
      <w:t>S</w:t>
    </w:r>
    <w:r>
      <w:rPr>
        <w:i/>
        <w:sz w:val="18"/>
        <w:szCs w:val="18"/>
      </w:rPr>
      <w:t>PG</w:t>
    </w:r>
    <w:r w:rsidR="00711F46">
      <w:rPr>
        <w:i/>
        <w:sz w:val="18"/>
        <w:szCs w:val="18"/>
      </w:rPr>
      <w:t xml:space="preserve"> - </w:t>
    </w:r>
    <w:r>
      <w:rPr>
        <w:i/>
        <w:sz w:val="18"/>
        <w:szCs w:val="18"/>
      </w:rPr>
      <w:t>2016</w:t>
    </w:r>
    <w:r w:rsidR="00711F46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Sea container </w:t>
    </w:r>
    <w:r w:rsidR="002E505E">
      <w:rPr>
        <w:i/>
        <w:sz w:val="18"/>
        <w:szCs w:val="18"/>
      </w:rPr>
      <w:t xml:space="preserve">complementary action </w:t>
    </w:r>
    <w:r>
      <w:rPr>
        <w:i/>
        <w:sz w:val="18"/>
        <w:szCs w:val="18"/>
      </w:rPr>
      <w:t xml:space="preserve">programme / September 2016 / page </w:t>
    </w:r>
    <w:r w:rsidRPr="00E16630">
      <w:rPr>
        <w:i/>
        <w:sz w:val="18"/>
        <w:szCs w:val="18"/>
      </w:rPr>
      <w:fldChar w:fldCharType="begin"/>
    </w:r>
    <w:r w:rsidRPr="00E16630">
      <w:rPr>
        <w:i/>
        <w:sz w:val="18"/>
        <w:szCs w:val="18"/>
      </w:rPr>
      <w:instrText xml:space="preserve"> PAGE   \* MERGEFORMAT </w:instrText>
    </w:r>
    <w:r w:rsidRPr="00E16630">
      <w:rPr>
        <w:i/>
        <w:sz w:val="18"/>
        <w:szCs w:val="18"/>
      </w:rPr>
      <w:fldChar w:fldCharType="separate"/>
    </w:r>
    <w:r w:rsidR="00CD45BB">
      <w:rPr>
        <w:i/>
        <w:noProof/>
        <w:sz w:val="18"/>
        <w:szCs w:val="18"/>
      </w:rPr>
      <w:t>2</w:t>
    </w:r>
    <w:r w:rsidRPr="00E16630">
      <w:rPr>
        <w:i/>
        <w:noProof/>
        <w:sz w:val="18"/>
        <w:szCs w:val="18"/>
      </w:rPr>
      <w:fldChar w:fldCharType="end"/>
    </w:r>
  </w:p>
  <w:p w:rsidR="00E16630" w:rsidRDefault="00E166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85" w:rsidRPr="00A62A0E" w:rsidRDefault="00A63585" w:rsidP="00A63585">
    <w:pPr>
      <w:pStyle w:val="IPPFooter"/>
    </w:pPr>
    <w:r w:rsidRPr="00A62A0E">
      <w:t>International Plant Protection Convention</w:t>
    </w:r>
    <w:r w:rsidRPr="00A62A0E">
      <w:tab/>
    </w:r>
    <w:r w:rsidRPr="00223EFA">
      <w:rPr>
        <w:rStyle w:val="PageNumber"/>
        <w:b/>
      </w:rPr>
      <w:t xml:space="preserve">Page </w:t>
    </w:r>
    <w:r w:rsidRPr="00223EFA">
      <w:rPr>
        <w:rStyle w:val="PageNumber"/>
        <w:b/>
      </w:rPr>
      <w:fldChar w:fldCharType="begin"/>
    </w:r>
    <w:r w:rsidRPr="00223EFA">
      <w:rPr>
        <w:rStyle w:val="PageNumber"/>
        <w:b/>
      </w:rPr>
      <w:instrText xml:space="preserve"> PAGE </w:instrText>
    </w:r>
    <w:r w:rsidRPr="00223EFA">
      <w:rPr>
        <w:rStyle w:val="PageNumber"/>
        <w:b/>
      </w:rPr>
      <w:fldChar w:fldCharType="separate"/>
    </w:r>
    <w:r w:rsidR="00064378">
      <w:rPr>
        <w:rStyle w:val="PageNumber"/>
        <w:b/>
        <w:noProof/>
      </w:rPr>
      <w:t>1</w:t>
    </w:r>
    <w:r w:rsidRPr="00223EFA">
      <w:rPr>
        <w:rStyle w:val="PageNumber"/>
        <w:b/>
      </w:rPr>
      <w:fldChar w:fldCharType="end"/>
    </w:r>
    <w:r w:rsidRPr="00223EFA">
      <w:rPr>
        <w:rStyle w:val="PageNumber"/>
        <w:b/>
      </w:rPr>
      <w:t xml:space="preserve"> of </w:t>
    </w:r>
    <w:r w:rsidRPr="00223EFA">
      <w:rPr>
        <w:rStyle w:val="PageNumber"/>
        <w:b/>
      </w:rPr>
      <w:fldChar w:fldCharType="begin"/>
    </w:r>
    <w:r w:rsidRPr="00223EFA">
      <w:rPr>
        <w:rStyle w:val="PageNumber"/>
        <w:b/>
      </w:rPr>
      <w:instrText xml:space="preserve"> NUMPAGES </w:instrText>
    </w:r>
    <w:r w:rsidRPr="00223EFA">
      <w:rPr>
        <w:rStyle w:val="PageNumber"/>
        <w:b/>
      </w:rPr>
      <w:fldChar w:fldCharType="separate"/>
    </w:r>
    <w:r w:rsidR="00064378">
      <w:rPr>
        <w:rStyle w:val="PageNumber"/>
        <w:b/>
        <w:noProof/>
      </w:rPr>
      <w:t>2</w:t>
    </w:r>
    <w:r w:rsidRPr="00223EFA">
      <w:rPr>
        <w:rStyle w:val="PageNumber"/>
        <w:b/>
      </w:rPr>
      <w:fldChar w:fldCharType="end"/>
    </w:r>
  </w:p>
  <w:p w:rsidR="00A63585" w:rsidRPr="00A63585" w:rsidRDefault="00A6358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7B" w:rsidRDefault="00BB637B" w:rsidP="00E16630">
      <w:r>
        <w:separator/>
      </w:r>
    </w:p>
  </w:footnote>
  <w:footnote w:type="continuationSeparator" w:id="0">
    <w:p w:rsidR="00BB637B" w:rsidRDefault="00BB637B" w:rsidP="00E1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85" w:rsidRDefault="00064378" w:rsidP="00064378">
    <w:pPr>
      <w:pStyle w:val="IPPHeader"/>
    </w:pPr>
    <w:r>
      <w:t>07_SPG_2016_Oct</w:t>
    </w:r>
    <w:r>
      <w:t xml:space="preserve"> </w:t>
    </w:r>
    <w:r>
      <w:tab/>
    </w:r>
    <w:r>
      <w:t xml:space="preserve">Sea container complementary action </w:t>
    </w:r>
    <w:r>
      <w:t>programme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85" w:rsidRDefault="00A63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BB" w:rsidRPr="0029695F" w:rsidRDefault="00CD45BB" w:rsidP="00CD45BB">
    <w:pPr>
      <w:pStyle w:val="IPP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6CE1650" wp14:editId="1B3AC325">
          <wp:simplePos x="0" y="0"/>
          <wp:positionH relativeFrom="column">
            <wp:posOffset>-366726</wp:posOffset>
          </wp:positionH>
          <wp:positionV relativeFrom="paragraph">
            <wp:posOffset>-78492</wp:posOffset>
          </wp:positionV>
          <wp:extent cx="632460" cy="321310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85D323E" wp14:editId="6A5D3928">
          <wp:simplePos x="0" y="0"/>
          <wp:positionH relativeFrom="column">
            <wp:posOffset>-919480</wp:posOffset>
          </wp:positionH>
          <wp:positionV relativeFrom="paragraph">
            <wp:posOffset>-549275</wp:posOffset>
          </wp:positionV>
          <wp:extent cx="7597140" cy="419100"/>
          <wp:effectExtent l="19050" t="0" r="381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9695F">
      <w:t>Internatio</w:t>
    </w:r>
    <w:r>
      <w:t>nal Plant Protection Convention</w:t>
    </w:r>
    <w:r>
      <w:tab/>
      <w:t>07_SPG_2016_Oct</w:t>
    </w:r>
    <w:r>
      <w:br/>
    </w:r>
    <w:r w:rsidR="00064378">
      <w:rPr>
        <w:i/>
        <w:iCs/>
      </w:rPr>
      <w:t xml:space="preserve">Sea container complementary action </w:t>
    </w:r>
    <w:proofErr w:type="spellStart"/>
    <w:r w:rsidR="00064378">
      <w:rPr>
        <w:i/>
        <w:iCs/>
      </w:rPr>
      <w:t>programme</w:t>
    </w:r>
    <w:proofErr w:type="spellEnd"/>
    <w:r>
      <w:rPr>
        <w:i/>
        <w:iCs/>
      </w:rPr>
      <w:tab/>
      <w:t>Agenda item: 10.3</w:t>
    </w:r>
  </w:p>
  <w:p w:rsidR="00CD45BB" w:rsidRDefault="00CD4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C12"/>
    <w:multiLevelType w:val="hybridMultilevel"/>
    <w:tmpl w:val="41409B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A01E1"/>
    <w:multiLevelType w:val="hybridMultilevel"/>
    <w:tmpl w:val="90E87FC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1594"/>
    <w:multiLevelType w:val="hybridMultilevel"/>
    <w:tmpl w:val="19683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F7D3B"/>
    <w:multiLevelType w:val="hybridMultilevel"/>
    <w:tmpl w:val="BBDA18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FC5ABA"/>
    <w:multiLevelType w:val="hybridMultilevel"/>
    <w:tmpl w:val="B1EE637C"/>
    <w:lvl w:ilvl="0" w:tplc="F5EE51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E77CF4"/>
    <w:multiLevelType w:val="hybridMultilevel"/>
    <w:tmpl w:val="CF3A91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6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4"/>
  </w:num>
  <w:num w:numId="1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</w:num>
  <w:num w:numId="23">
    <w:abstractNumId w:val="9"/>
  </w:num>
  <w:num w:numId="24">
    <w:abstractNumId w:val="15"/>
  </w:num>
  <w:num w:numId="25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6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9"/>
    <w:rsid w:val="00023CFF"/>
    <w:rsid w:val="00064378"/>
    <w:rsid w:val="001666D0"/>
    <w:rsid w:val="001722E2"/>
    <w:rsid w:val="001A4E26"/>
    <w:rsid w:val="001B4ECF"/>
    <w:rsid w:val="002025DB"/>
    <w:rsid w:val="002E0F29"/>
    <w:rsid w:val="002E505E"/>
    <w:rsid w:val="002F1AA5"/>
    <w:rsid w:val="00307832"/>
    <w:rsid w:val="003100A5"/>
    <w:rsid w:val="00334257"/>
    <w:rsid w:val="00335C82"/>
    <w:rsid w:val="003767F4"/>
    <w:rsid w:val="003B597B"/>
    <w:rsid w:val="003C7FC3"/>
    <w:rsid w:val="003D3C0D"/>
    <w:rsid w:val="003D4E1B"/>
    <w:rsid w:val="00483AB1"/>
    <w:rsid w:val="004B6BD3"/>
    <w:rsid w:val="004E250C"/>
    <w:rsid w:val="00560DD2"/>
    <w:rsid w:val="005835A2"/>
    <w:rsid w:val="005C1A8A"/>
    <w:rsid w:val="00671B1C"/>
    <w:rsid w:val="00676413"/>
    <w:rsid w:val="006A76D8"/>
    <w:rsid w:val="006F3A8D"/>
    <w:rsid w:val="00711F46"/>
    <w:rsid w:val="007512E3"/>
    <w:rsid w:val="007951E1"/>
    <w:rsid w:val="007A0DDD"/>
    <w:rsid w:val="009A4037"/>
    <w:rsid w:val="009B22FE"/>
    <w:rsid w:val="00A010DA"/>
    <w:rsid w:val="00A63585"/>
    <w:rsid w:val="00A75B23"/>
    <w:rsid w:val="00A9110B"/>
    <w:rsid w:val="00AB2F70"/>
    <w:rsid w:val="00AE74F0"/>
    <w:rsid w:val="00BA5987"/>
    <w:rsid w:val="00BB637B"/>
    <w:rsid w:val="00C543DC"/>
    <w:rsid w:val="00CB7A54"/>
    <w:rsid w:val="00CD094D"/>
    <w:rsid w:val="00CD45BB"/>
    <w:rsid w:val="00D62F96"/>
    <w:rsid w:val="00DF786D"/>
    <w:rsid w:val="00DF7C45"/>
    <w:rsid w:val="00E16630"/>
    <w:rsid w:val="00E9423E"/>
    <w:rsid w:val="00F478E0"/>
    <w:rsid w:val="00FA095D"/>
    <w:rsid w:val="00FB7CFC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7825F-8D16-4FCA-895F-1830F4C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BB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D45B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D45B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45B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D45B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D45BB"/>
  </w:style>
  <w:style w:type="paragraph" w:styleId="NoSpacing">
    <w:name w:val="No Spacing"/>
    <w:uiPriority w:val="1"/>
    <w:qFormat/>
    <w:rsid w:val="002E0F29"/>
    <w:pPr>
      <w:spacing w:after="0" w:line="240" w:lineRule="auto"/>
    </w:pPr>
  </w:style>
  <w:style w:type="paragraph" w:styleId="Header">
    <w:name w:val="header"/>
    <w:basedOn w:val="Normal"/>
    <w:link w:val="HeaderChar"/>
    <w:rsid w:val="00CD4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45BB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CD4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45BB"/>
    <w:rPr>
      <w:rFonts w:ascii="Times New Roman" w:eastAsia="MS Mincho" w:hAnsi="Times New Roman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CD4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5BB"/>
    <w:rPr>
      <w:rFonts w:ascii="Tahoma" w:eastAsia="MS Mincho" w:hAnsi="Tahoma" w:cs="Tahoma"/>
      <w:sz w:val="16"/>
      <w:szCs w:val="16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D45BB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CD45BB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D45BB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CD45B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45BB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CD45BB"/>
    <w:rPr>
      <w:vertAlign w:val="superscript"/>
    </w:rPr>
  </w:style>
  <w:style w:type="paragraph" w:customStyle="1" w:styleId="Style">
    <w:name w:val="Style"/>
    <w:basedOn w:val="Footer"/>
    <w:autoRedefine/>
    <w:qFormat/>
    <w:rsid w:val="00CD45B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D45B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D45B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D45BB"/>
    <w:pPr>
      <w:spacing w:after="240"/>
    </w:pPr>
    <w:rPr>
      <w:sz w:val="24"/>
    </w:rPr>
  </w:style>
  <w:style w:type="table" w:styleId="TableGrid">
    <w:name w:val="Table Grid"/>
    <w:basedOn w:val="TableNormal"/>
    <w:rsid w:val="00CD45BB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CD45BB"/>
    <w:pPr>
      <w:numPr>
        <w:numId w:val="11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CD45BB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CD45B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D45B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D45BB"/>
    <w:pPr>
      <w:spacing w:after="180"/>
    </w:pPr>
  </w:style>
  <w:style w:type="paragraph" w:customStyle="1" w:styleId="IPPFootnote">
    <w:name w:val="IPP Footnote"/>
    <w:basedOn w:val="IPPArialFootnote"/>
    <w:qFormat/>
    <w:rsid w:val="00CD45B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D45B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D45B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D45BB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CD45B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D45B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D45B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D45BB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D45BB"/>
    <w:pPr>
      <w:numPr>
        <w:numId w:val="24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D45BB"/>
    <w:pPr>
      <w:numPr>
        <w:numId w:val="12"/>
      </w:numPr>
    </w:pPr>
  </w:style>
  <w:style w:type="character" w:customStyle="1" w:styleId="IPPNormalstrikethrough">
    <w:name w:val="IPP Normal strikethrough"/>
    <w:rsid w:val="00CD45B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D45B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D45B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D45B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D45B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D45BB"/>
    <w:pPr>
      <w:numPr>
        <w:numId w:val="10"/>
      </w:numPr>
    </w:pPr>
  </w:style>
  <w:style w:type="paragraph" w:customStyle="1" w:styleId="IPPNormalCloseSpace">
    <w:name w:val="IPP NormalCloseSpace"/>
    <w:basedOn w:val="Normal"/>
    <w:qFormat/>
    <w:rsid w:val="00CD45B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CD45B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D45B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D45B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D45B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D45B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D45B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D45B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D45B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D45B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D45B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D45B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D45B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D45BB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D45BB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D45B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D45B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D45BB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CD45BB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D45BB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CD45B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D45B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D45B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D45BB"/>
    <w:pPr>
      <w:numPr>
        <w:numId w:val="13"/>
      </w:numPr>
    </w:pPr>
  </w:style>
  <w:style w:type="paragraph" w:customStyle="1" w:styleId="IPPHdg2Num">
    <w:name w:val="IPP Hdg2Num"/>
    <w:basedOn w:val="IPPHeading2"/>
    <w:next w:val="IPPNormal"/>
    <w:qFormat/>
    <w:rsid w:val="00CD45BB"/>
    <w:pPr>
      <w:numPr>
        <w:ilvl w:val="1"/>
        <w:numId w:val="14"/>
      </w:numPr>
    </w:pPr>
  </w:style>
  <w:style w:type="paragraph" w:customStyle="1" w:styleId="IPPNumberedList">
    <w:name w:val="IPP NumberedList"/>
    <w:basedOn w:val="IPPBullet1"/>
    <w:qFormat/>
    <w:rsid w:val="00CD45BB"/>
    <w:pPr>
      <w:numPr>
        <w:numId w:val="22"/>
      </w:numPr>
    </w:pPr>
  </w:style>
  <w:style w:type="character" w:styleId="Strong">
    <w:name w:val="Strong"/>
    <w:basedOn w:val="DefaultParagraphFont"/>
    <w:qFormat/>
    <w:rsid w:val="00CD45BB"/>
    <w:rPr>
      <w:b/>
      <w:bCs/>
    </w:rPr>
  </w:style>
  <w:style w:type="paragraph" w:styleId="ListParagraph">
    <w:name w:val="List Paragraph"/>
    <w:basedOn w:val="Normal"/>
    <w:uiPriority w:val="34"/>
    <w:qFormat/>
    <w:rsid w:val="00CD45B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CD45BB"/>
    <w:pPr>
      <w:numPr>
        <w:numId w:val="16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D45BB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CD45BB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CD45BB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CD45BB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hedleyj</dc:creator>
  <cp:keywords/>
  <dc:description/>
  <cp:lastModifiedBy>Lahti, Tanja (AGDI)</cp:lastModifiedBy>
  <cp:revision>3</cp:revision>
  <dcterms:created xsi:type="dcterms:W3CDTF">2016-09-09T13:43:00Z</dcterms:created>
  <dcterms:modified xsi:type="dcterms:W3CDTF">2016-09-09T13:44:00Z</dcterms:modified>
</cp:coreProperties>
</file>