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38E" w:rsidRDefault="0075638E" w:rsidP="00197D91">
      <w:pPr>
        <w:pStyle w:val="IPPHeadSection"/>
        <w:spacing w:before="0" w:after="0"/>
        <w:ind w:left="850" w:hanging="850"/>
        <w:jc w:val="center"/>
      </w:pPr>
      <w:r>
        <w:t xml:space="preserve">tRIENNIAL REVIEW GROUP OF THE </w:t>
      </w:r>
    </w:p>
    <w:p w:rsidR="00197D91" w:rsidRDefault="0075638E" w:rsidP="00197D91">
      <w:pPr>
        <w:pStyle w:val="IPPHeadSection"/>
        <w:spacing w:before="0" w:after="0"/>
        <w:ind w:left="850" w:hanging="850"/>
        <w:jc w:val="center"/>
      </w:pPr>
      <w:r>
        <w:t xml:space="preserve">IMPLEMENTATION REVIEW AND SUPPORT SYSTEM </w:t>
      </w:r>
    </w:p>
    <w:p w:rsidR="00197D91" w:rsidRPr="00197D91" w:rsidRDefault="00197D91" w:rsidP="00197D91"/>
    <w:p w:rsidR="0075638E" w:rsidRPr="00197D91" w:rsidRDefault="0075638E" w:rsidP="00197D91">
      <w:pPr>
        <w:pStyle w:val="IPPHeadSection"/>
        <w:spacing w:before="0" w:after="0"/>
        <w:ind w:left="0" w:firstLine="0"/>
        <w:jc w:val="center"/>
        <w:rPr>
          <w:b w:val="0"/>
          <w:i/>
          <w:caps w:val="0"/>
          <w:sz w:val="22"/>
          <w:lang w:val="en-US"/>
        </w:rPr>
      </w:pPr>
      <w:r w:rsidRPr="0002035C">
        <w:rPr>
          <w:rStyle w:val="IPPnormalitalics"/>
          <w:b w:val="0"/>
          <w:caps w:val="0"/>
        </w:rPr>
        <w:t xml:space="preserve">(Prepared by </w:t>
      </w:r>
      <w:r>
        <w:rPr>
          <w:rStyle w:val="IPPnormalitalics"/>
          <w:b w:val="0"/>
          <w:caps w:val="0"/>
        </w:rPr>
        <w:t>the IRSS Consultant</w:t>
      </w:r>
      <w:r w:rsidRPr="0002035C">
        <w:rPr>
          <w:rStyle w:val="IPPnormalitalics"/>
          <w:b w:val="0"/>
          <w:caps w:val="0"/>
        </w:rPr>
        <w:t xml:space="preserve"> with input from </w:t>
      </w:r>
      <w:r>
        <w:rPr>
          <w:rStyle w:val="IPPnormalitalics"/>
          <w:b w:val="0"/>
          <w:caps w:val="0"/>
        </w:rPr>
        <w:t>the IPPC Secretariat, Capacity Development Committee, Standards Committee</w:t>
      </w:r>
      <w:r w:rsidRPr="0002035C">
        <w:rPr>
          <w:rStyle w:val="IPPnormalitalics"/>
          <w:b w:val="0"/>
          <w:caps w:val="0"/>
        </w:rPr>
        <w:t xml:space="preserve"> and </w:t>
      </w:r>
      <w:r>
        <w:rPr>
          <w:rStyle w:val="IPPnormalitalics"/>
          <w:b w:val="0"/>
          <w:caps w:val="0"/>
        </w:rPr>
        <w:t xml:space="preserve">the </w:t>
      </w:r>
      <w:r w:rsidRPr="0002035C">
        <w:rPr>
          <w:rStyle w:val="IPPnormalitalics"/>
          <w:b w:val="0"/>
          <w:caps w:val="0"/>
        </w:rPr>
        <w:t>Bureau)</w:t>
      </w:r>
    </w:p>
    <w:p w:rsidR="00F21E3B" w:rsidRPr="00F21E3B" w:rsidRDefault="00F21E3B" w:rsidP="00BE66A8">
      <w:pPr>
        <w:pStyle w:val="IPPHeading1"/>
        <w:rPr>
          <w:lang w:val="en-US"/>
        </w:rPr>
      </w:pPr>
      <w:r>
        <w:rPr>
          <w:lang w:val="en-US"/>
        </w:rPr>
        <w:t xml:space="preserve">Background </w:t>
      </w:r>
    </w:p>
    <w:p w:rsidR="007559D3" w:rsidRDefault="009F6440" w:rsidP="004D3590">
      <w:pPr>
        <w:pStyle w:val="IPPParagraphnumbering"/>
      </w:pPr>
      <w:r>
        <w:t>The Triennial Review Group (TRG) of the Implementation Review and Support System (IRSS) is composed of the Chairs or representatives of the Commission on Phytosanitary Measures (CPM) subsidiary bodies, the IPPC Secretariat and the Bureau</w:t>
      </w:r>
      <w:r w:rsidR="00F21E3B">
        <w:t xml:space="preserve"> (Annex 1)</w:t>
      </w:r>
      <w:r>
        <w:t>. The TRG was initially proposed to supervise the IRSS until such time as a permanent technical body could assist. However, due to resource constraints the oversight function of the IRSS has been undertaken primarily by the Bureau</w:t>
      </w:r>
      <w:r w:rsidR="00E228F9" w:rsidRPr="00353BC7">
        <w:rPr>
          <w:rStyle w:val="FootnoteReference"/>
        </w:rPr>
        <w:footnoteReference w:id="1"/>
      </w:r>
      <w:r w:rsidRPr="00353BC7">
        <w:t>.</w:t>
      </w:r>
      <w:r>
        <w:t xml:space="preserve"> The work of the TRG was then re-focused to provide the review function of the IRSS activities as it relates to the triennial Implementation Review Report (IRR). </w:t>
      </w:r>
    </w:p>
    <w:p w:rsidR="007559D3" w:rsidRDefault="007559D3" w:rsidP="00BE66A8">
      <w:pPr>
        <w:pStyle w:val="IPPParagraphnumbering"/>
      </w:pPr>
      <w:r w:rsidRPr="007559D3">
        <w:t>The outline of the second cycle IRR was circulated to the TRG for their consideration</w:t>
      </w:r>
      <w:r>
        <w:t>.</w:t>
      </w:r>
    </w:p>
    <w:p w:rsidR="00F0054D" w:rsidRDefault="00F21E3B" w:rsidP="00BE66A8">
      <w:pPr>
        <w:pStyle w:val="IPPHeading1"/>
        <w:rPr>
          <w:lang w:val="en-US"/>
        </w:rPr>
      </w:pPr>
      <w:r w:rsidRPr="00F21E3B">
        <w:rPr>
          <w:lang w:val="en-US"/>
        </w:rPr>
        <w:t>IRSS</w:t>
      </w:r>
      <w:r w:rsidR="003A2015">
        <w:rPr>
          <w:lang w:val="en-US"/>
        </w:rPr>
        <w:t xml:space="preserve"> second project</w:t>
      </w:r>
      <w:r w:rsidRPr="00F21E3B">
        <w:rPr>
          <w:lang w:val="en-US"/>
        </w:rPr>
        <w:t xml:space="preserve"> cycle</w:t>
      </w:r>
      <w:r w:rsidR="003A2015">
        <w:rPr>
          <w:lang w:val="en-US"/>
        </w:rPr>
        <w:t xml:space="preserve"> (</w:t>
      </w:r>
      <w:r w:rsidR="003A2015" w:rsidRPr="00F21E3B">
        <w:rPr>
          <w:lang w:val="en-US"/>
        </w:rPr>
        <w:t>2014-2017</w:t>
      </w:r>
      <w:r w:rsidR="003A2015">
        <w:rPr>
          <w:lang w:val="en-US"/>
        </w:rPr>
        <w:t>)</w:t>
      </w:r>
    </w:p>
    <w:p w:rsidR="003A2015" w:rsidRPr="003A2015" w:rsidRDefault="003A2015" w:rsidP="00BE66A8">
      <w:pPr>
        <w:pStyle w:val="IPPParagraphnumbering"/>
      </w:pPr>
      <w:r>
        <w:t xml:space="preserve">The activities of the second IRSS project cycle </w:t>
      </w:r>
      <w:r w:rsidR="00A60723">
        <w:t>were undertaken to achieve the project objective of ‘facilitating and promoting the implementation of the IPPC and ISPMs, while contributing to the objectives of the IPPC Strategic Framework’</w:t>
      </w:r>
      <w:r w:rsidR="00353BC7" w:rsidRPr="00353BC7">
        <w:t>,</w:t>
      </w:r>
      <w:r w:rsidR="00A60723">
        <w:t xml:space="preserve"> build</w:t>
      </w:r>
      <w:r>
        <w:t xml:space="preserve"> on </w:t>
      </w:r>
      <w:r w:rsidR="00A60723">
        <w:t>activities</w:t>
      </w:r>
      <w:r>
        <w:t xml:space="preserve"> conducted in the first cycle (2012-2014) and p</w:t>
      </w:r>
      <w:r w:rsidR="00A60723">
        <w:t xml:space="preserve">riorities identified by the CPM. </w:t>
      </w:r>
      <w:r w:rsidR="007C03F6">
        <w:t xml:space="preserve">A summary of the work activities of the second cycle (to date) are provided in Annex 2. </w:t>
      </w:r>
    </w:p>
    <w:p w:rsidR="00F0054D" w:rsidRDefault="00F21E3B" w:rsidP="00BE66A8">
      <w:pPr>
        <w:pStyle w:val="IPPHeading1"/>
        <w:rPr>
          <w:lang w:val="en-US"/>
        </w:rPr>
      </w:pPr>
      <w:r>
        <w:rPr>
          <w:lang w:val="en-US"/>
        </w:rPr>
        <w:t xml:space="preserve">Triennial </w:t>
      </w:r>
      <w:r w:rsidR="009F18C4" w:rsidRPr="009F18C4">
        <w:rPr>
          <w:lang w:val="en-US"/>
        </w:rPr>
        <w:t>Implementation</w:t>
      </w:r>
      <w:r w:rsidR="009F18C4">
        <w:rPr>
          <w:lang w:val="en-US"/>
        </w:rPr>
        <w:t xml:space="preserve"> </w:t>
      </w:r>
      <w:r>
        <w:rPr>
          <w:lang w:val="en-US"/>
        </w:rPr>
        <w:t xml:space="preserve">Review Report </w:t>
      </w:r>
    </w:p>
    <w:p w:rsidR="009F18C4" w:rsidRDefault="009F18C4" w:rsidP="00BE66A8">
      <w:pPr>
        <w:pStyle w:val="IPPParagraphnumbering"/>
      </w:pPr>
      <w:r>
        <w:t>Based on the framework for the first cycle (2012-2014) IRR</w:t>
      </w:r>
      <w:r w:rsidR="00BB6824">
        <w:t xml:space="preserve"> and the priorities identified by CPM during the second cycle</w:t>
      </w:r>
      <w:r>
        <w:t xml:space="preserve">, the following outline of the </w:t>
      </w:r>
      <w:r w:rsidR="00BB6824">
        <w:t>next</w:t>
      </w:r>
      <w:r>
        <w:t xml:space="preserve"> IRR is provided below:</w:t>
      </w:r>
    </w:p>
    <w:p w:rsidR="009F18C4" w:rsidRDefault="009F18C4" w:rsidP="00BE66A8">
      <w:pPr>
        <w:pStyle w:val="IPPNumberedList"/>
      </w:pPr>
      <w:r>
        <w:t>Introduction</w:t>
      </w:r>
    </w:p>
    <w:p w:rsidR="009F18C4" w:rsidRDefault="009F18C4" w:rsidP="00BE66A8">
      <w:pPr>
        <w:pStyle w:val="IPPNumberedList"/>
      </w:pPr>
      <w:r>
        <w:t xml:space="preserve">IPPC Strategic Framework </w:t>
      </w:r>
    </w:p>
    <w:p w:rsidR="009F18C4" w:rsidRDefault="009F18C4" w:rsidP="00BE66A8">
      <w:pPr>
        <w:pStyle w:val="IPPNumberedList"/>
      </w:pPr>
      <w:r>
        <w:t>the role of the IRSS within the IPPC and FAO strategic frameworks</w:t>
      </w:r>
    </w:p>
    <w:p w:rsidR="00D7562D" w:rsidRDefault="00D7562D" w:rsidP="00BE66A8">
      <w:pPr>
        <w:pStyle w:val="IPPNumberedList"/>
      </w:pPr>
      <w:r>
        <w:t xml:space="preserve">An increased focus on implementation </w:t>
      </w:r>
    </w:p>
    <w:p w:rsidR="00607D39" w:rsidRDefault="00607D39" w:rsidP="00BE66A8">
      <w:pPr>
        <w:pStyle w:val="IPPNumberedList"/>
      </w:pPr>
      <w:r>
        <w:t>OEWG Implementation</w:t>
      </w:r>
    </w:p>
    <w:p w:rsidR="00607D39" w:rsidRDefault="00607D39" w:rsidP="00BE66A8">
      <w:pPr>
        <w:pStyle w:val="IPPNumberedList"/>
      </w:pPr>
      <w:r>
        <w:t xml:space="preserve">Implementation pilot on surveillance </w:t>
      </w:r>
    </w:p>
    <w:p w:rsidR="00607D39" w:rsidRDefault="00607D39" w:rsidP="00BE66A8">
      <w:pPr>
        <w:pStyle w:val="IPPNumberedList"/>
      </w:pPr>
      <w:r>
        <w:t xml:space="preserve">Implementation </w:t>
      </w:r>
      <w:r w:rsidR="00353BC7">
        <w:t>subsidiary</w:t>
      </w:r>
      <w:r>
        <w:t xml:space="preserve"> body</w:t>
      </w:r>
      <w:r w:rsidR="00353BC7">
        <w:t xml:space="preserve"> (in establishment)</w:t>
      </w:r>
    </w:p>
    <w:p w:rsidR="009F18C4" w:rsidRDefault="00D7562D" w:rsidP="00BE66A8">
      <w:pPr>
        <w:pStyle w:val="IPPNumberedList"/>
      </w:pPr>
      <w:r>
        <w:t>I</w:t>
      </w:r>
      <w:r w:rsidR="009F18C4">
        <w:t xml:space="preserve">mplementation of core phytosanitary activities </w:t>
      </w:r>
    </w:p>
    <w:p w:rsidR="00D7562D" w:rsidRDefault="00D7562D" w:rsidP="00BE66A8">
      <w:pPr>
        <w:pStyle w:val="IPPNumberedList"/>
      </w:pPr>
      <w:r>
        <w:t>Monitoring of IPPC reporting obligations</w:t>
      </w:r>
    </w:p>
    <w:p w:rsidR="00D7562D" w:rsidRDefault="00D7562D" w:rsidP="00BE66A8">
      <w:pPr>
        <w:pStyle w:val="IPPNumberedList"/>
      </w:pPr>
      <w:r>
        <w:t>Second IPPC General Survey</w:t>
      </w:r>
    </w:p>
    <w:p w:rsidR="00D7562D" w:rsidRDefault="00D7562D" w:rsidP="00BE66A8">
      <w:pPr>
        <w:pStyle w:val="IPPNumberedList"/>
      </w:pPr>
      <w:r>
        <w:t xml:space="preserve">IRSS study outcomes </w:t>
      </w:r>
    </w:p>
    <w:p w:rsidR="009F18C4" w:rsidRDefault="00607D39" w:rsidP="00BE66A8">
      <w:pPr>
        <w:pStyle w:val="IPPNumberedList"/>
      </w:pPr>
      <w:r>
        <w:t>Linkages with IPPC s</w:t>
      </w:r>
      <w:r w:rsidR="009F18C4">
        <w:t xml:space="preserve">ubsidiary bodies </w:t>
      </w:r>
    </w:p>
    <w:p w:rsidR="009F18C4" w:rsidRDefault="00607D39" w:rsidP="00BE66A8">
      <w:pPr>
        <w:pStyle w:val="IPPNumberedList"/>
      </w:pPr>
      <w:r>
        <w:t xml:space="preserve">Engagement with the IPPC community </w:t>
      </w:r>
    </w:p>
    <w:p w:rsidR="009F18C4" w:rsidRDefault="009F18C4" w:rsidP="00BE66A8">
      <w:pPr>
        <w:pStyle w:val="IPPNumberedList"/>
      </w:pPr>
      <w:r>
        <w:t xml:space="preserve">Governance </w:t>
      </w:r>
    </w:p>
    <w:p w:rsidR="009F18C4" w:rsidRDefault="00607D39" w:rsidP="00BE66A8">
      <w:pPr>
        <w:pStyle w:val="IPPNumberedList"/>
      </w:pPr>
      <w:r>
        <w:t>Conclusions and recommendations</w:t>
      </w:r>
    </w:p>
    <w:p w:rsidR="00F0054D" w:rsidRPr="00BE66A8" w:rsidRDefault="00F0054D" w:rsidP="00BE66A8">
      <w:pPr>
        <w:pStyle w:val="IPPHeading1"/>
      </w:pPr>
      <w:r w:rsidRPr="00BE66A8">
        <w:lastRenderedPageBreak/>
        <w:t>Recommendations for SPG</w:t>
      </w:r>
    </w:p>
    <w:p w:rsidR="00F0054D" w:rsidRDefault="00F0054D" w:rsidP="00F0054D">
      <w:pPr>
        <w:pStyle w:val="IPPParagraphnumbering"/>
      </w:pPr>
      <w:r>
        <w:t>The SPG is invited to:</w:t>
      </w:r>
    </w:p>
    <w:p w:rsidR="00671634" w:rsidRDefault="00F0054D" w:rsidP="00F0054D">
      <w:pPr>
        <w:pStyle w:val="IPPBullet1"/>
      </w:pPr>
      <w:r w:rsidRPr="00671634">
        <w:rPr>
          <w:i/>
          <w:iCs/>
        </w:rPr>
        <w:t>consider</w:t>
      </w:r>
      <w:r w:rsidRPr="004A3EB0">
        <w:t xml:space="preserve"> the </w:t>
      </w:r>
      <w:r w:rsidR="00671634">
        <w:t>summary of the second cycle (2014-2017) of the IRSS</w:t>
      </w:r>
      <w:r w:rsidR="007C03F6">
        <w:t xml:space="preserve"> as outlined in Annex 2</w:t>
      </w:r>
      <w:r w:rsidR="00671634">
        <w:t xml:space="preserve">; </w:t>
      </w:r>
      <w:r w:rsidR="007C03F6">
        <w:t>and</w:t>
      </w:r>
    </w:p>
    <w:p w:rsidR="00960D14" w:rsidRDefault="007C03F6" w:rsidP="00F0054D">
      <w:pPr>
        <w:pStyle w:val="IPPBullet1"/>
        <w:rPr>
          <w:iCs/>
        </w:rPr>
      </w:pPr>
      <w:proofErr w:type="gramStart"/>
      <w:r>
        <w:rPr>
          <w:i/>
          <w:iCs/>
        </w:rPr>
        <w:t>note</w:t>
      </w:r>
      <w:proofErr w:type="gramEnd"/>
      <w:r w:rsidR="00671634">
        <w:rPr>
          <w:i/>
          <w:iCs/>
        </w:rPr>
        <w:t xml:space="preserve"> </w:t>
      </w:r>
      <w:r>
        <w:rPr>
          <w:iCs/>
        </w:rPr>
        <w:t xml:space="preserve">the outline of the second cycle IRR. </w:t>
      </w:r>
    </w:p>
    <w:p w:rsidR="007C03F6" w:rsidRPr="00960D14" w:rsidRDefault="00960D14">
      <w:pPr>
        <w:rPr>
          <w:rFonts w:eastAsia="Times"/>
          <w:lang w:val="en-US"/>
        </w:rPr>
      </w:pPr>
      <w:r>
        <w:br w:type="page"/>
      </w:r>
    </w:p>
    <w:p w:rsidR="00F21E3B" w:rsidRDefault="00F21E3B" w:rsidP="00960D14">
      <w:pPr>
        <w:pStyle w:val="IPPAnnexHead"/>
        <w:jc w:val="right"/>
      </w:pPr>
      <w:r>
        <w:lastRenderedPageBreak/>
        <w:t>Annex 1: Membership of the TRG of the IRSS</w:t>
      </w:r>
    </w:p>
    <w:p w:rsidR="00960D14" w:rsidRDefault="00960D14">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85" w:type="dxa"/>
          <w:right w:w="85" w:type="dxa"/>
        </w:tblCellMar>
        <w:tblLook w:val="01E0" w:firstRow="1" w:lastRow="1" w:firstColumn="1" w:lastColumn="1" w:noHBand="0" w:noVBand="0"/>
      </w:tblPr>
      <w:tblGrid>
        <w:gridCol w:w="2075"/>
        <w:gridCol w:w="3981"/>
        <w:gridCol w:w="3005"/>
      </w:tblGrid>
      <w:tr w:rsidR="00F21E3B" w:rsidRPr="00960D14" w:rsidTr="00353BC7">
        <w:trPr>
          <w:cantSplit/>
          <w:tblHeader/>
          <w:jc w:val="center"/>
        </w:trPr>
        <w:tc>
          <w:tcPr>
            <w:tcW w:w="1145" w:type="pct"/>
            <w:shd w:val="clear" w:color="auto" w:fill="E6E6E6"/>
          </w:tcPr>
          <w:p w:rsidR="00F21E3B" w:rsidRPr="00960D14" w:rsidRDefault="00F21E3B" w:rsidP="000263B2">
            <w:pPr>
              <w:pStyle w:val="IPPArialTable"/>
              <w:jc w:val="both"/>
              <w:rPr>
                <w:rFonts w:cs="Arial"/>
                <w:b/>
                <w:spacing w:val="-3"/>
                <w:szCs w:val="18"/>
                <w:lang w:val="en-US"/>
              </w:rPr>
            </w:pPr>
            <w:r w:rsidRPr="00960D14">
              <w:rPr>
                <w:rFonts w:cs="Arial"/>
                <w:b/>
                <w:spacing w:val="-3"/>
                <w:szCs w:val="18"/>
                <w:lang w:val="en-US"/>
              </w:rPr>
              <w:t>Role</w:t>
            </w:r>
          </w:p>
        </w:tc>
        <w:tc>
          <w:tcPr>
            <w:tcW w:w="2197" w:type="pct"/>
            <w:tcBorders>
              <w:bottom w:val="single" w:sz="4" w:space="0" w:color="auto"/>
            </w:tcBorders>
            <w:shd w:val="clear" w:color="auto" w:fill="E6E6E6"/>
          </w:tcPr>
          <w:p w:rsidR="00F21E3B" w:rsidRPr="00960D14" w:rsidRDefault="00F21E3B" w:rsidP="000263B2">
            <w:pPr>
              <w:pStyle w:val="IPPArialTable"/>
              <w:rPr>
                <w:rFonts w:cs="Arial"/>
                <w:b/>
                <w:spacing w:val="-3"/>
                <w:szCs w:val="18"/>
                <w:lang w:val="en-US"/>
              </w:rPr>
            </w:pPr>
            <w:r w:rsidRPr="00960D14">
              <w:rPr>
                <w:rFonts w:cs="Arial"/>
                <w:b/>
                <w:spacing w:val="-3"/>
                <w:szCs w:val="18"/>
                <w:lang w:val="en-US"/>
              </w:rPr>
              <w:t>Name, mailing, address, telephone</w:t>
            </w:r>
          </w:p>
        </w:tc>
        <w:tc>
          <w:tcPr>
            <w:tcW w:w="1658" w:type="pct"/>
            <w:tcBorders>
              <w:bottom w:val="single" w:sz="4" w:space="0" w:color="auto"/>
            </w:tcBorders>
            <w:shd w:val="clear" w:color="auto" w:fill="E6E6E6"/>
          </w:tcPr>
          <w:p w:rsidR="00F21E3B" w:rsidRPr="00960D14" w:rsidRDefault="00F21E3B" w:rsidP="000263B2">
            <w:pPr>
              <w:pStyle w:val="IPPArialTable"/>
              <w:jc w:val="both"/>
              <w:rPr>
                <w:rFonts w:cs="Arial"/>
                <w:b/>
                <w:spacing w:val="-3"/>
                <w:szCs w:val="18"/>
                <w:lang w:val="en-US"/>
              </w:rPr>
            </w:pPr>
            <w:r w:rsidRPr="00960D14">
              <w:rPr>
                <w:rFonts w:cs="Arial"/>
                <w:b/>
                <w:spacing w:val="-3"/>
                <w:szCs w:val="18"/>
                <w:lang w:val="en-US"/>
              </w:rPr>
              <w:t>Email address</w:t>
            </w:r>
          </w:p>
        </w:tc>
      </w:tr>
      <w:tr w:rsidR="00F21E3B" w:rsidRPr="00960D14" w:rsidTr="00353BC7">
        <w:trPr>
          <w:cantSplit/>
          <w:jc w:val="center"/>
        </w:trPr>
        <w:tc>
          <w:tcPr>
            <w:tcW w:w="1145" w:type="pct"/>
            <w:shd w:val="clear" w:color="auto" w:fill="FFFFFF"/>
          </w:tcPr>
          <w:p w:rsidR="00F21E3B" w:rsidRPr="00960D14" w:rsidRDefault="00D835B1" w:rsidP="000263B2">
            <w:pPr>
              <w:pStyle w:val="IPPArialTable"/>
              <w:rPr>
                <w:rFonts w:cs="Arial"/>
                <w:spacing w:val="-3"/>
                <w:szCs w:val="18"/>
                <w:lang w:val="en-US"/>
              </w:rPr>
            </w:pPr>
            <w:r w:rsidRPr="00960D14">
              <w:rPr>
                <w:rFonts w:cs="Arial"/>
                <w:spacing w:val="-3"/>
                <w:szCs w:val="18"/>
                <w:lang w:val="en-US"/>
              </w:rPr>
              <w:t>Bureau</w:t>
            </w:r>
            <w:r w:rsidR="003A5EAB" w:rsidRPr="00960D14">
              <w:rPr>
                <w:rFonts w:cs="Arial"/>
                <w:spacing w:val="-3"/>
                <w:szCs w:val="18"/>
                <w:lang w:val="en-US"/>
              </w:rPr>
              <w:t xml:space="preserve"> (Chair)</w:t>
            </w:r>
          </w:p>
          <w:p w:rsidR="00F21E3B" w:rsidRPr="00960D14" w:rsidRDefault="00F21E3B" w:rsidP="000263B2">
            <w:pPr>
              <w:pStyle w:val="IPPArialTable"/>
              <w:rPr>
                <w:rFonts w:cs="Arial"/>
                <w:spacing w:val="-3"/>
                <w:szCs w:val="18"/>
                <w:lang w:val="en-US"/>
              </w:rPr>
            </w:pPr>
          </w:p>
          <w:p w:rsidR="00F21E3B" w:rsidRPr="00960D14" w:rsidRDefault="00F21E3B" w:rsidP="000263B2">
            <w:pPr>
              <w:pStyle w:val="IPPArialTable"/>
              <w:rPr>
                <w:rFonts w:cs="Arial"/>
                <w:spacing w:val="-3"/>
                <w:szCs w:val="18"/>
                <w:lang w:val="en-US"/>
              </w:rPr>
            </w:pPr>
          </w:p>
        </w:tc>
        <w:tc>
          <w:tcPr>
            <w:tcW w:w="2197" w:type="pct"/>
            <w:shd w:val="clear" w:color="auto" w:fill="FFFFFF"/>
          </w:tcPr>
          <w:p w:rsidR="00D835B1" w:rsidRPr="00960D14" w:rsidRDefault="00D835B1" w:rsidP="00D835B1">
            <w:pPr>
              <w:pStyle w:val="IPPArialTable"/>
              <w:rPr>
                <w:rFonts w:cs="Arial"/>
                <w:b/>
                <w:spacing w:val="-3"/>
                <w:szCs w:val="18"/>
              </w:rPr>
            </w:pPr>
            <w:r w:rsidRPr="00960D14">
              <w:rPr>
                <w:rFonts w:cs="Arial"/>
                <w:b/>
                <w:spacing w:val="-3"/>
                <w:szCs w:val="18"/>
              </w:rPr>
              <w:t>Mrs Lois RANSOM</w:t>
            </w:r>
          </w:p>
          <w:p w:rsidR="00D835B1" w:rsidRPr="00960D14" w:rsidRDefault="00D835B1" w:rsidP="00D835B1">
            <w:pPr>
              <w:pStyle w:val="IPPArialTable"/>
              <w:rPr>
                <w:rFonts w:cs="Arial"/>
                <w:szCs w:val="18"/>
              </w:rPr>
            </w:pPr>
            <w:r w:rsidRPr="00960D14">
              <w:rPr>
                <w:rFonts w:cs="Arial"/>
                <w:szCs w:val="18"/>
              </w:rPr>
              <w:t xml:space="preserve">Assistant Secretary </w:t>
            </w:r>
          </w:p>
          <w:p w:rsidR="00D835B1" w:rsidRPr="00960D14" w:rsidRDefault="00D835B1" w:rsidP="00D835B1">
            <w:pPr>
              <w:pStyle w:val="IPPArialTable"/>
              <w:rPr>
                <w:rFonts w:cs="Arial"/>
                <w:szCs w:val="18"/>
              </w:rPr>
            </w:pPr>
            <w:r w:rsidRPr="00960D14">
              <w:rPr>
                <w:rFonts w:cs="Arial"/>
                <w:szCs w:val="18"/>
              </w:rPr>
              <w:t xml:space="preserve">Plant Import Operations </w:t>
            </w:r>
          </w:p>
          <w:p w:rsidR="00D835B1" w:rsidRPr="00960D14" w:rsidRDefault="00D835B1" w:rsidP="00D835B1">
            <w:pPr>
              <w:pStyle w:val="IPPArialTable"/>
              <w:rPr>
                <w:rFonts w:cs="Arial"/>
                <w:szCs w:val="18"/>
              </w:rPr>
            </w:pPr>
            <w:r w:rsidRPr="00960D14">
              <w:rPr>
                <w:rFonts w:cs="Arial"/>
                <w:szCs w:val="18"/>
              </w:rPr>
              <w:t xml:space="preserve">Department of Agriculture and Water Resources </w:t>
            </w:r>
          </w:p>
          <w:p w:rsidR="00D835B1" w:rsidRPr="00960D14" w:rsidRDefault="00D835B1" w:rsidP="00D835B1">
            <w:pPr>
              <w:pStyle w:val="IPPArialTable"/>
              <w:rPr>
                <w:rFonts w:cs="Arial"/>
                <w:szCs w:val="18"/>
              </w:rPr>
            </w:pPr>
            <w:r w:rsidRPr="00960D14">
              <w:rPr>
                <w:rFonts w:cs="Arial"/>
                <w:szCs w:val="18"/>
              </w:rPr>
              <w:t xml:space="preserve">18 Marcus Clarke Street </w:t>
            </w:r>
          </w:p>
          <w:p w:rsidR="00D835B1" w:rsidRPr="00960D14" w:rsidRDefault="00D835B1" w:rsidP="00D835B1">
            <w:pPr>
              <w:pStyle w:val="IPPArialTable"/>
              <w:rPr>
                <w:rFonts w:cs="Arial"/>
                <w:szCs w:val="18"/>
              </w:rPr>
            </w:pPr>
            <w:r w:rsidRPr="00960D14">
              <w:rPr>
                <w:rFonts w:cs="Arial"/>
                <w:szCs w:val="18"/>
              </w:rPr>
              <w:t>Canberra, ACT 2601</w:t>
            </w:r>
          </w:p>
          <w:p w:rsidR="00D835B1" w:rsidRPr="00960D14" w:rsidRDefault="00D835B1" w:rsidP="00D835B1">
            <w:pPr>
              <w:pStyle w:val="IPPArialTable"/>
              <w:rPr>
                <w:rFonts w:cs="Arial"/>
                <w:spacing w:val="-3"/>
                <w:szCs w:val="18"/>
              </w:rPr>
            </w:pPr>
            <w:r w:rsidRPr="00960D14">
              <w:rPr>
                <w:rFonts w:cs="Arial"/>
                <w:spacing w:val="-3"/>
                <w:szCs w:val="18"/>
              </w:rPr>
              <w:t>AUSTRALIA</w:t>
            </w:r>
          </w:p>
          <w:p w:rsidR="00F21E3B" w:rsidRPr="00960D14" w:rsidRDefault="00D835B1" w:rsidP="00D835B1">
            <w:pPr>
              <w:pStyle w:val="IPPArialTable"/>
              <w:rPr>
                <w:rFonts w:cs="Arial"/>
                <w:spacing w:val="-3"/>
                <w:szCs w:val="18"/>
                <w:lang w:val="en-US"/>
              </w:rPr>
            </w:pPr>
            <w:r w:rsidRPr="00960D14">
              <w:rPr>
                <w:rFonts w:cs="Arial"/>
                <w:szCs w:val="18"/>
              </w:rPr>
              <w:t>Tel: (+61) 2 6272 3241</w:t>
            </w:r>
          </w:p>
        </w:tc>
        <w:tc>
          <w:tcPr>
            <w:tcW w:w="1658" w:type="pct"/>
            <w:shd w:val="clear" w:color="auto" w:fill="FFFFFF"/>
          </w:tcPr>
          <w:p w:rsidR="00F21E3B" w:rsidRPr="00960D14" w:rsidRDefault="00B17518" w:rsidP="000263B2">
            <w:pPr>
              <w:pStyle w:val="IPPArialTable"/>
              <w:rPr>
                <w:rFonts w:cs="Arial"/>
                <w:spacing w:val="-3"/>
                <w:szCs w:val="18"/>
                <w:lang w:val="en-US"/>
              </w:rPr>
            </w:pPr>
            <w:hyperlink r:id="rId8" w:history="1">
              <w:r w:rsidR="00D835B1" w:rsidRPr="00960D14">
                <w:rPr>
                  <w:rStyle w:val="Hyperlink"/>
                  <w:rFonts w:cs="Arial"/>
                  <w:spacing w:val="-3"/>
                  <w:szCs w:val="18"/>
                </w:rPr>
                <w:t>Lois.Ransom@agriculture.gov.au</w:t>
              </w:r>
            </w:hyperlink>
            <w:r w:rsidR="00D835B1" w:rsidRPr="00960D14">
              <w:rPr>
                <w:rStyle w:val="Hyperlink"/>
                <w:rFonts w:cs="Arial"/>
                <w:spacing w:val="-3"/>
                <w:szCs w:val="18"/>
              </w:rPr>
              <w:t xml:space="preserve"> </w:t>
            </w:r>
          </w:p>
        </w:tc>
      </w:tr>
      <w:tr w:rsidR="00D835B1" w:rsidRPr="00960D14" w:rsidTr="00353BC7">
        <w:trPr>
          <w:cantSplit/>
          <w:jc w:val="center"/>
        </w:trPr>
        <w:tc>
          <w:tcPr>
            <w:tcW w:w="1145" w:type="pct"/>
            <w:shd w:val="clear" w:color="auto" w:fill="FFFFFF"/>
          </w:tcPr>
          <w:p w:rsidR="00D835B1" w:rsidRPr="00960D14" w:rsidRDefault="00D835B1" w:rsidP="000263B2">
            <w:pPr>
              <w:pStyle w:val="IPPArialTable"/>
              <w:rPr>
                <w:rFonts w:cs="Arial"/>
                <w:spacing w:val="-3"/>
                <w:szCs w:val="18"/>
                <w:lang w:val="en-US"/>
              </w:rPr>
            </w:pPr>
            <w:r w:rsidRPr="00960D14">
              <w:rPr>
                <w:rFonts w:cs="Arial"/>
                <w:spacing w:val="-3"/>
                <w:szCs w:val="18"/>
                <w:lang w:val="en-US"/>
              </w:rPr>
              <w:t>Capacity Development Committee</w:t>
            </w:r>
            <w:r w:rsidR="003A5EAB" w:rsidRPr="00960D14">
              <w:rPr>
                <w:rFonts w:cs="Arial"/>
                <w:spacing w:val="-3"/>
                <w:szCs w:val="18"/>
                <w:lang w:val="en-US"/>
              </w:rPr>
              <w:t xml:space="preserve"> (Chair)</w:t>
            </w:r>
          </w:p>
        </w:tc>
        <w:tc>
          <w:tcPr>
            <w:tcW w:w="2197" w:type="pct"/>
            <w:shd w:val="clear" w:color="auto" w:fill="FFFFFF"/>
          </w:tcPr>
          <w:p w:rsidR="00D835B1" w:rsidRPr="00960D14" w:rsidRDefault="00D835B1" w:rsidP="000263B2">
            <w:pPr>
              <w:pStyle w:val="IPPArialTable"/>
              <w:rPr>
                <w:rFonts w:cs="Arial"/>
                <w:b/>
                <w:spacing w:val="-3"/>
                <w:szCs w:val="18"/>
              </w:rPr>
            </w:pPr>
            <w:r w:rsidRPr="00960D14">
              <w:rPr>
                <w:rFonts w:cs="Arial"/>
                <w:b/>
                <w:spacing w:val="-3"/>
                <w:szCs w:val="18"/>
              </w:rPr>
              <w:t>Mrs Sally JENNINGS</w:t>
            </w:r>
          </w:p>
          <w:p w:rsidR="00D835B1" w:rsidRPr="00960D14" w:rsidRDefault="00D835B1" w:rsidP="000263B2">
            <w:pPr>
              <w:pStyle w:val="IPPArialTable"/>
              <w:rPr>
                <w:rFonts w:cs="Arial"/>
                <w:szCs w:val="18"/>
              </w:rPr>
            </w:pPr>
            <w:r w:rsidRPr="00960D14">
              <w:rPr>
                <w:rFonts w:cs="Arial"/>
                <w:szCs w:val="18"/>
              </w:rPr>
              <w:t xml:space="preserve">Senior Policy Analyst </w:t>
            </w:r>
          </w:p>
          <w:p w:rsidR="00D835B1" w:rsidRPr="00960D14" w:rsidRDefault="00D835B1" w:rsidP="000263B2">
            <w:pPr>
              <w:pStyle w:val="IPPArialTable"/>
              <w:rPr>
                <w:rFonts w:cs="Arial"/>
                <w:szCs w:val="18"/>
              </w:rPr>
            </w:pPr>
            <w:r w:rsidRPr="00960D14">
              <w:rPr>
                <w:rFonts w:cs="Arial"/>
                <w:szCs w:val="18"/>
              </w:rPr>
              <w:t>International Standard Organisations</w:t>
            </w:r>
          </w:p>
          <w:p w:rsidR="00D835B1" w:rsidRPr="00960D14" w:rsidRDefault="00D835B1" w:rsidP="000263B2">
            <w:pPr>
              <w:pStyle w:val="IPPArialTable"/>
              <w:rPr>
                <w:rFonts w:cs="Arial"/>
                <w:szCs w:val="18"/>
              </w:rPr>
            </w:pPr>
            <w:r w:rsidRPr="00960D14">
              <w:rPr>
                <w:rFonts w:cs="Arial"/>
                <w:szCs w:val="18"/>
              </w:rPr>
              <w:t xml:space="preserve"> International Policy </w:t>
            </w:r>
          </w:p>
          <w:p w:rsidR="00D835B1" w:rsidRPr="00960D14" w:rsidRDefault="00D835B1" w:rsidP="000263B2">
            <w:pPr>
              <w:pStyle w:val="IPPArialTable"/>
              <w:rPr>
                <w:rFonts w:cs="Arial"/>
                <w:szCs w:val="18"/>
              </w:rPr>
            </w:pPr>
            <w:r w:rsidRPr="00960D14">
              <w:rPr>
                <w:rFonts w:cs="Arial"/>
                <w:szCs w:val="18"/>
              </w:rPr>
              <w:t xml:space="preserve">Ministry for Primary Industries </w:t>
            </w:r>
          </w:p>
          <w:p w:rsidR="00D835B1" w:rsidRPr="00960D14" w:rsidRDefault="00D835B1" w:rsidP="000263B2">
            <w:pPr>
              <w:pStyle w:val="IPPArialTable"/>
              <w:rPr>
                <w:rFonts w:cs="Arial"/>
                <w:szCs w:val="18"/>
              </w:rPr>
            </w:pPr>
            <w:r w:rsidRPr="00960D14">
              <w:rPr>
                <w:rFonts w:cs="Arial"/>
                <w:szCs w:val="18"/>
              </w:rPr>
              <w:t>Pastoral House, 25 The Terrace</w:t>
            </w:r>
          </w:p>
          <w:p w:rsidR="00D835B1" w:rsidRPr="00960D14" w:rsidRDefault="00D835B1" w:rsidP="000263B2">
            <w:pPr>
              <w:pStyle w:val="IPPArialTable"/>
              <w:rPr>
                <w:rFonts w:cs="Arial"/>
                <w:szCs w:val="18"/>
              </w:rPr>
            </w:pPr>
            <w:r w:rsidRPr="00960D14">
              <w:rPr>
                <w:rFonts w:cs="Arial"/>
                <w:szCs w:val="18"/>
              </w:rPr>
              <w:t>PO Box 2526, Wellington</w:t>
            </w:r>
          </w:p>
          <w:p w:rsidR="00D835B1" w:rsidRPr="00960D14" w:rsidRDefault="00D835B1" w:rsidP="000263B2">
            <w:pPr>
              <w:pStyle w:val="IPPArialTable"/>
              <w:rPr>
                <w:rFonts w:cs="Arial"/>
                <w:spacing w:val="-3"/>
                <w:szCs w:val="18"/>
              </w:rPr>
            </w:pPr>
            <w:r w:rsidRPr="00960D14">
              <w:rPr>
                <w:rFonts w:cs="Arial"/>
                <w:spacing w:val="-3"/>
                <w:szCs w:val="18"/>
              </w:rPr>
              <w:t>NEW ZEALAND</w:t>
            </w:r>
          </w:p>
          <w:p w:rsidR="00D835B1" w:rsidRPr="00960D14" w:rsidRDefault="00D835B1" w:rsidP="000263B2">
            <w:pPr>
              <w:pStyle w:val="IPPArialTable"/>
              <w:rPr>
                <w:rFonts w:cs="Arial"/>
                <w:spacing w:val="-3"/>
                <w:szCs w:val="18"/>
              </w:rPr>
            </w:pPr>
            <w:r w:rsidRPr="00960D14">
              <w:rPr>
                <w:rFonts w:cs="Arial"/>
                <w:spacing w:val="-3"/>
                <w:szCs w:val="18"/>
              </w:rPr>
              <w:t xml:space="preserve">Tel: </w:t>
            </w:r>
            <w:r w:rsidRPr="00960D14">
              <w:rPr>
                <w:rFonts w:cs="Arial"/>
                <w:szCs w:val="18"/>
              </w:rPr>
              <w:t>(+64) 4 894 0431</w:t>
            </w:r>
          </w:p>
        </w:tc>
        <w:tc>
          <w:tcPr>
            <w:tcW w:w="1658" w:type="pct"/>
            <w:shd w:val="clear" w:color="auto" w:fill="FFFFFF"/>
          </w:tcPr>
          <w:p w:rsidR="00D835B1" w:rsidRPr="00960D14" w:rsidRDefault="00B17518" w:rsidP="000263B2">
            <w:pPr>
              <w:pStyle w:val="IPPArialTable"/>
              <w:rPr>
                <w:rStyle w:val="Hyperlink"/>
                <w:rFonts w:cs="Arial"/>
                <w:spacing w:val="-3"/>
                <w:szCs w:val="18"/>
              </w:rPr>
            </w:pPr>
            <w:hyperlink r:id="rId9" w:history="1">
              <w:r w:rsidR="00D835B1" w:rsidRPr="00960D14">
                <w:rPr>
                  <w:rStyle w:val="Hyperlink"/>
                  <w:rFonts w:cs="Arial"/>
                  <w:spacing w:val="-3"/>
                  <w:szCs w:val="18"/>
                </w:rPr>
                <w:t>Sally.Jennings@mpi.govt.nz</w:t>
              </w:r>
            </w:hyperlink>
            <w:r w:rsidR="00D835B1" w:rsidRPr="00960D14">
              <w:rPr>
                <w:rStyle w:val="Hyperlink"/>
                <w:rFonts w:cs="Arial"/>
                <w:spacing w:val="-3"/>
                <w:szCs w:val="18"/>
              </w:rPr>
              <w:t xml:space="preserve"> </w:t>
            </w:r>
          </w:p>
        </w:tc>
      </w:tr>
      <w:tr w:rsidR="00F21E3B" w:rsidRPr="00960D14" w:rsidTr="00353BC7">
        <w:trPr>
          <w:cantSplit/>
          <w:jc w:val="center"/>
        </w:trPr>
        <w:tc>
          <w:tcPr>
            <w:tcW w:w="1145" w:type="pct"/>
            <w:shd w:val="clear" w:color="auto" w:fill="FFFFFF"/>
          </w:tcPr>
          <w:p w:rsidR="00F21E3B" w:rsidRPr="00960D14" w:rsidRDefault="00D835B1" w:rsidP="000263B2">
            <w:pPr>
              <w:pStyle w:val="IPPArialTable"/>
              <w:rPr>
                <w:rFonts w:cs="Arial"/>
                <w:spacing w:val="-3"/>
                <w:szCs w:val="18"/>
                <w:lang w:val="en-US"/>
              </w:rPr>
            </w:pPr>
            <w:r w:rsidRPr="00960D14">
              <w:rPr>
                <w:rFonts w:cs="Arial"/>
                <w:spacing w:val="-3"/>
                <w:szCs w:val="18"/>
                <w:lang w:val="en-US"/>
              </w:rPr>
              <w:t>Standards Committee</w:t>
            </w:r>
            <w:r w:rsidR="003A5EAB" w:rsidRPr="00960D14">
              <w:rPr>
                <w:rFonts w:cs="Arial"/>
                <w:spacing w:val="-3"/>
                <w:szCs w:val="18"/>
                <w:lang w:val="en-US"/>
              </w:rPr>
              <w:t xml:space="preserve"> (Chair)</w:t>
            </w:r>
          </w:p>
          <w:p w:rsidR="00F21E3B" w:rsidRPr="00960D14" w:rsidRDefault="00F21E3B" w:rsidP="000263B2">
            <w:pPr>
              <w:pStyle w:val="IPPArialTable"/>
              <w:rPr>
                <w:rFonts w:cs="Arial"/>
                <w:spacing w:val="-3"/>
                <w:szCs w:val="18"/>
                <w:lang w:val="en-US"/>
              </w:rPr>
            </w:pPr>
          </w:p>
          <w:p w:rsidR="00F21E3B" w:rsidRPr="00960D14" w:rsidRDefault="00F21E3B" w:rsidP="000263B2">
            <w:pPr>
              <w:pStyle w:val="IPPArialTable"/>
              <w:rPr>
                <w:rFonts w:cs="Arial"/>
                <w:spacing w:val="-3"/>
                <w:szCs w:val="18"/>
                <w:lang w:val="en-US"/>
              </w:rPr>
            </w:pPr>
          </w:p>
        </w:tc>
        <w:tc>
          <w:tcPr>
            <w:tcW w:w="2197" w:type="pct"/>
            <w:shd w:val="clear" w:color="auto" w:fill="FFFFFF"/>
          </w:tcPr>
          <w:p w:rsidR="00D835B1" w:rsidRPr="00960D14" w:rsidRDefault="00D835B1" w:rsidP="000263B2">
            <w:pPr>
              <w:pStyle w:val="IPPArialTable"/>
              <w:rPr>
                <w:rFonts w:cs="Arial"/>
                <w:b/>
                <w:szCs w:val="18"/>
              </w:rPr>
            </w:pPr>
            <w:r w:rsidRPr="00960D14">
              <w:rPr>
                <w:rFonts w:cs="Arial"/>
                <w:b/>
                <w:szCs w:val="18"/>
              </w:rPr>
              <w:t xml:space="preserve">Mr Jan Bart ROSSEL </w:t>
            </w:r>
          </w:p>
          <w:p w:rsidR="00D835B1" w:rsidRPr="00960D14" w:rsidRDefault="00D835B1" w:rsidP="000263B2">
            <w:pPr>
              <w:pStyle w:val="IPPArialTable"/>
              <w:rPr>
                <w:rFonts w:cs="Arial"/>
                <w:szCs w:val="18"/>
              </w:rPr>
            </w:pPr>
            <w:r w:rsidRPr="00960D14">
              <w:rPr>
                <w:rFonts w:cs="Arial"/>
                <w:szCs w:val="18"/>
              </w:rPr>
              <w:t xml:space="preserve">Director </w:t>
            </w:r>
          </w:p>
          <w:p w:rsidR="00D835B1" w:rsidRPr="00960D14" w:rsidRDefault="00D835B1" w:rsidP="000263B2">
            <w:pPr>
              <w:pStyle w:val="IPPArialTable"/>
              <w:rPr>
                <w:rFonts w:cs="Arial"/>
                <w:szCs w:val="18"/>
              </w:rPr>
            </w:pPr>
            <w:r w:rsidRPr="00960D14">
              <w:rPr>
                <w:rFonts w:cs="Arial"/>
                <w:szCs w:val="18"/>
              </w:rPr>
              <w:t xml:space="preserve">International Plant Health Program </w:t>
            </w:r>
          </w:p>
          <w:p w:rsidR="00D835B1" w:rsidRPr="00960D14" w:rsidRDefault="00D835B1" w:rsidP="000263B2">
            <w:pPr>
              <w:pStyle w:val="IPPArialTable"/>
              <w:rPr>
                <w:rFonts w:cs="Arial"/>
                <w:szCs w:val="18"/>
              </w:rPr>
            </w:pPr>
            <w:r w:rsidRPr="00960D14">
              <w:rPr>
                <w:rFonts w:cs="Arial"/>
                <w:szCs w:val="18"/>
              </w:rPr>
              <w:t xml:space="preserve">Plant Health Policy </w:t>
            </w:r>
          </w:p>
          <w:p w:rsidR="00D835B1" w:rsidRPr="00960D14" w:rsidRDefault="00D835B1" w:rsidP="00D835B1">
            <w:pPr>
              <w:pStyle w:val="IPPArialTable"/>
              <w:rPr>
                <w:rFonts w:cs="Arial"/>
                <w:szCs w:val="18"/>
              </w:rPr>
            </w:pPr>
            <w:r w:rsidRPr="00960D14">
              <w:rPr>
                <w:rFonts w:cs="Arial"/>
                <w:szCs w:val="18"/>
              </w:rPr>
              <w:t xml:space="preserve">Department of Agriculture and Water Resources </w:t>
            </w:r>
          </w:p>
          <w:p w:rsidR="00D835B1" w:rsidRPr="00960D14" w:rsidRDefault="00D835B1" w:rsidP="000263B2">
            <w:pPr>
              <w:pStyle w:val="IPPArialTable"/>
              <w:rPr>
                <w:rFonts w:cs="Arial"/>
                <w:szCs w:val="18"/>
              </w:rPr>
            </w:pPr>
            <w:r w:rsidRPr="00960D14">
              <w:rPr>
                <w:rFonts w:cs="Arial"/>
                <w:szCs w:val="18"/>
              </w:rPr>
              <w:t xml:space="preserve">18 Marcus Clarke Street </w:t>
            </w:r>
          </w:p>
          <w:p w:rsidR="00D835B1" w:rsidRPr="00960D14" w:rsidRDefault="00D835B1" w:rsidP="000263B2">
            <w:pPr>
              <w:pStyle w:val="IPPArialTable"/>
              <w:rPr>
                <w:rFonts w:cs="Arial"/>
                <w:szCs w:val="18"/>
              </w:rPr>
            </w:pPr>
            <w:r w:rsidRPr="00960D14">
              <w:rPr>
                <w:rFonts w:cs="Arial"/>
                <w:szCs w:val="18"/>
              </w:rPr>
              <w:t>Canberra ACT 2601</w:t>
            </w:r>
          </w:p>
          <w:p w:rsidR="00D835B1" w:rsidRPr="00960D14" w:rsidRDefault="00D835B1" w:rsidP="000263B2">
            <w:pPr>
              <w:pStyle w:val="IPPArialTable"/>
              <w:rPr>
                <w:rFonts w:cs="Arial"/>
                <w:szCs w:val="18"/>
              </w:rPr>
            </w:pPr>
            <w:r w:rsidRPr="00960D14">
              <w:rPr>
                <w:rFonts w:cs="Arial"/>
                <w:szCs w:val="18"/>
              </w:rPr>
              <w:t xml:space="preserve">AUSTRALIA  </w:t>
            </w:r>
          </w:p>
          <w:p w:rsidR="00F21E3B" w:rsidRPr="00960D14" w:rsidRDefault="00D835B1" w:rsidP="00D835B1">
            <w:pPr>
              <w:pStyle w:val="IPPArialTable"/>
              <w:rPr>
                <w:rFonts w:cs="Arial"/>
                <w:spacing w:val="-3"/>
                <w:szCs w:val="18"/>
                <w:lang w:val="en-US"/>
              </w:rPr>
            </w:pPr>
            <w:r w:rsidRPr="00960D14">
              <w:rPr>
                <w:rFonts w:cs="Arial"/>
                <w:szCs w:val="18"/>
              </w:rPr>
              <w:t>Tel: (+61) 2 6272 5056</w:t>
            </w:r>
          </w:p>
        </w:tc>
        <w:tc>
          <w:tcPr>
            <w:tcW w:w="1658" w:type="pct"/>
            <w:shd w:val="clear" w:color="auto" w:fill="FFFFFF"/>
          </w:tcPr>
          <w:p w:rsidR="00F21E3B" w:rsidRPr="00960D14" w:rsidRDefault="00B17518" w:rsidP="000263B2">
            <w:pPr>
              <w:pStyle w:val="IPPArialTable"/>
              <w:rPr>
                <w:rFonts w:cs="Arial"/>
                <w:spacing w:val="-3"/>
                <w:szCs w:val="18"/>
                <w:lang w:val="en-US"/>
              </w:rPr>
            </w:pPr>
            <w:hyperlink r:id="rId10" w:history="1">
              <w:r w:rsidR="00D835B1" w:rsidRPr="00960D14">
                <w:rPr>
                  <w:rStyle w:val="Hyperlink"/>
                  <w:rFonts w:cs="Arial"/>
                  <w:szCs w:val="18"/>
                </w:rPr>
                <w:t>Bart.rossel@agriculture.gov.au</w:t>
              </w:r>
            </w:hyperlink>
            <w:r w:rsidR="00D835B1" w:rsidRPr="00960D14">
              <w:rPr>
                <w:rFonts w:cs="Arial"/>
                <w:szCs w:val="18"/>
              </w:rPr>
              <w:t xml:space="preserve"> </w:t>
            </w:r>
          </w:p>
        </w:tc>
      </w:tr>
      <w:tr w:rsidR="00D835B1" w:rsidRPr="00960D14" w:rsidTr="00353BC7">
        <w:trPr>
          <w:cantSplit/>
          <w:jc w:val="center"/>
        </w:trPr>
        <w:tc>
          <w:tcPr>
            <w:tcW w:w="1145" w:type="pct"/>
            <w:shd w:val="clear" w:color="auto" w:fill="FFFFFF"/>
          </w:tcPr>
          <w:p w:rsidR="00D835B1" w:rsidRPr="00960D14" w:rsidRDefault="00D835B1" w:rsidP="000263B2">
            <w:pPr>
              <w:pStyle w:val="IPPArialTable"/>
              <w:rPr>
                <w:rFonts w:cs="Arial"/>
                <w:spacing w:val="-3"/>
                <w:szCs w:val="18"/>
                <w:lang w:val="en-US"/>
              </w:rPr>
            </w:pPr>
            <w:r w:rsidRPr="00960D14">
              <w:rPr>
                <w:rFonts w:cs="Arial"/>
                <w:spacing w:val="-3"/>
                <w:szCs w:val="18"/>
                <w:lang w:val="en-US"/>
              </w:rPr>
              <w:t>Subsidiary Body on Dispute Settlement</w:t>
            </w:r>
            <w:r w:rsidR="003A5EAB" w:rsidRPr="00960D14">
              <w:rPr>
                <w:rFonts w:cs="Arial"/>
                <w:spacing w:val="-3"/>
                <w:szCs w:val="18"/>
                <w:lang w:val="en-US"/>
              </w:rPr>
              <w:t xml:space="preserve"> (Chair)</w:t>
            </w:r>
          </w:p>
        </w:tc>
        <w:tc>
          <w:tcPr>
            <w:tcW w:w="2197" w:type="pct"/>
            <w:shd w:val="clear" w:color="auto" w:fill="FFFFFF"/>
          </w:tcPr>
          <w:p w:rsidR="00D835B1" w:rsidRPr="00960D14" w:rsidRDefault="00D835B1" w:rsidP="000263B2">
            <w:pPr>
              <w:pStyle w:val="IPPArialTable"/>
              <w:rPr>
                <w:rFonts w:cs="Arial"/>
                <w:b/>
                <w:spacing w:val="-3"/>
                <w:szCs w:val="18"/>
              </w:rPr>
            </w:pPr>
            <w:r w:rsidRPr="00960D14">
              <w:rPr>
                <w:rFonts w:cs="Arial"/>
                <w:b/>
                <w:spacing w:val="-3"/>
                <w:szCs w:val="18"/>
              </w:rPr>
              <w:t>Mr Luis BENAVIDES</w:t>
            </w:r>
          </w:p>
          <w:p w:rsidR="00D835B1" w:rsidRPr="00960D14" w:rsidRDefault="00D835B1" w:rsidP="000263B2">
            <w:pPr>
              <w:pStyle w:val="IPPArialTable"/>
              <w:rPr>
                <w:rFonts w:cs="Arial"/>
                <w:szCs w:val="18"/>
              </w:rPr>
            </w:pPr>
            <w:r w:rsidRPr="00960D14">
              <w:rPr>
                <w:rFonts w:cs="Arial"/>
                <w:szCs w:val="18"/>
              </w:rPr>
              <w:t xml:space="preserve">Jefe </w:t>
            </w:r>
          </w:p>
          <w:p w:rsidR="00D835B1" w:rsidRPr="00960D14" w:rsidRDefault="00D835B1" w:rsidP="000263B2">
            <w:pPr>
              <w:pStyle w:val="IPPArialTable"/>
              <w:rPr>
                <w:rFonts w:cs="Arial"/>
                <w:szCs w:val="18"/>
              </w:rPr>
            </w:pPr>
            <w:proofErr w:type="spellStart"/>
            <w:r w:rsidRPr="00960D14">
              <w:rPr>
                <w:rFonts w:cs="Arial"/>
                <w:szCs w:val="18"/>
              </w:rPr>
              <w:t>Unidad</w:t>
            </w:r>
            <w:proofErr w:type="spellEnd"/>
            <w:r w:rsidRPr="00960D14">
              <w:rPr>
                <w:rFonts w:cs="Arial"/>
                <w:szCs w:val="18"/>
              </w:rPr>
              <w:t xml:space="preserve"> de </w:t>
            </w:r>
            <w:proofErr w:type="spellStart"/>
            <w:r w:rsidRPr="00960D14">
              <w:rPr>
                <w:rFonts w:cs="Arial"/>
                <w:szCs w:val="18"/>
              </w:rPr>
              <w:t>Normas</w:t>
            </w:r>
            <w:proofErr w:type="spellEnd"/>
            <w:r w:rsidRPr="00960D14">
              <w:rPr>
                <w:rFonts w:cs="Arial"/>
                <w:szCs w:val="18"/>
              </w:rPr>
              <w:t xml:space="preserve"> de la </w:t>
            </w:r>
            <w:proofErr w:type="spellStart"/>
            <w:r w:rsidRPr="00960D14">
              <w:rPr>
                <w:rFonts w:cs="Arial"/>
                <w:szCs w:val="18"/>
              </w:rPr>
              <w:t>Autoridad</w:t>
            </w:r>
            <w:proofErr w:type="spellEnd"/>
            <w:r w:rsidRPr="00960D14">
              <w:rPr>
                <w:rFonts w:cs="Arial"/>
                <w:szCs w:val="18"/>
              </w:rPr>
              <w:t xml:space="preserve"> </w:t>
            </w:r>
          </w:p>
          <w:p w:rsidR="00D835B1" w:rsidRPr="00960D14" w:rsidRDefault="00D835B1" w:rsidP="000263B2">
            <w:pPr>
              <w:pStyle w:val="IPPArialTable"/>
              <w:rPr>
                <w:rFonts w:cs="Arial"/>
                <w:szCs w:val="18"/>
                <w:lang w:val="it-IT"/>
              </w:rPr>
            </w:pPr>
            <w:r w:rsidRPr="00960D14">
              <w:rPr>
                <w:rFonts w:cs="Arial"/>
                <w:szCs w:val="18"/>
                <w:lang w:val="it-IT"/>
              </w:rPr>
              <w:t xml:space="preserve">Panameña de Seguridad de los Alimentos (AUPSA) </w:t>
            </w:r>
          </w:p>
          <w:p w:rsidR="00D835B1" w:rsidRPr="00960D14" w:rsidRDefault="00D835B1" w:rsidP="000263B2">
            <w:pPr>
              <w:pStyle w:val="IPPArialTable"/>
              <w:rPr>
                <w:rFonts w:cs="Arial"/>
                <w:szCs w:val="18"/>
                <w:lang w:val="it-IT"/>
              </w:rPr>
            </w:pPr>
            <w:r w:rsidRPr="00960D14">
              <w:rPr>
                <w:rFonts w:cs="Arial"/>
                <w:szCs w:val="18"/>
                <w:lang w:val="it-IT"/>
              </w:rPr>
              <w:t xml:space="preserve">Ricardo J. Alfaro Avenue </w:t>
            </w:r>
          </w:p>
          <w:p w:rsidR="00D835B1" w:rsidRPr="00960D14" w:rsidRDefault="00D835B1" w:rsidP="000263B2">
            <w:pPr>
              <w:pStyle w:val="IPPArialTable"/>
              <w:rPr>
                <w:rFonts w:cs="Arial"/>
                <w:szCs w:val="18"/>
              </w:rPr>
            </w:pPr>
            <w:r w:rsidRPr="00960D14">
              <w:rPr>
                <w:rFonts w:cs="Arial"/>
                <w:szCs w:val="18"/>
              </w:rPr>
              <w:t>Sun Towers Mall</w:t>
            </w:r>
          </w:p>
          <w:p w:rsidR="00D835B1" w:rsidRPr="00960D14" w:rsidRDefault="00D835B1" w:rsidP="000263B2">
            <w:pPr>
              <w:pStyle w:val="IPPArialTable"/>
              <w:rPr>
                <w:rFonts w:cs="Arial"/>
                <w:spacing w:val="-3"/>
                <w:szCs w:val="18"/>
              </w:rPr>
            </w:pPr>
            <w:r w:rsidRPr="00960D14">
              <w:rPr>
                <w:rFonts w:cs="Arial"/>
                <w:spacing w:val="-3"/>
                <w:szCs w:val="18"/>
              </w:rPr>
              <w:t>PANAMA</w:t>
            </w:r>
          </w:p>
          <w:p w:rsidR="00D835B1" w:rsidRPr="00960D14" w:rsidRDefault="00D835B1" w:rsidP="000263B2">
            <w:pPr>
              <w:pStyle w:val="IPPArialTable"/>
              <w:rPr>
                <w:rFonts w:cs="Arial"/>
                <w:spacing w:val="-3"/>
                <w:szCs w:val="18"/>
              </w:rPr>
            </w:pPr>
            <w:r w:rsidRPr="00960D14">
              <w:rPr>
                <w:rFonts w:cs="Arial"/>
                <w:spacing w:val="-3"/>
                <w:szCs w:val="18"/>
              </w:rPr>
              <w:t xml:space="preserve">Tel: </w:t>
            </w:r>
            <w:r w:rsidRPr="00960D14">
              <w:rPr>
                <w:rFonts w:cs="Arial"/>
                <w:szCs w:val="18"/>
              </w:rPr>
              <w:t>(+507) 522 0003</w:t>
            </w:r>
          </w:p>
        </w:tc>
        <w:tc>
          <w:tcPr>
            <w:tcW w:w="1658" w:type="pct"/>
            <w:shd w:val="clear" w:color="auto" w:fill="FFFFFF"/>
          </w:tcPr>
          <w:p w:rsidR="00D835B1" w:rsidRPr="00960D14" w:rsidRDefault="00B17518" w:rsidP="000263B2">
            <w:pPr>
              <w:pStyle w:val="IPPArialTable"/>
              <w:rPr>
                <w:rStyle w:val="Hyperlink"/>
                <w:rFonts w:cs="Arial"/>
                <w:spacing w:val="-3"/>
                <w:szCs w:val="18"/>
              </w:rPr>
            </w:pPr>
            <w:hyperlink r:id="rId11" w:history="1">
              <w:r w:rsidR="00D835B1" w:rsidRPr="00960D14">
                <w:rPr>
                  <w:rStyle w:val="Hyperlink"/>
                  <w:rFonts w:cs="Arial"/>
                  <w:szCs w:val="18"/>
                </w:rPr>
                <w:t>lbenavides@aupsa.gob.pa</w:t>
              </w:r>
            </w:hyperlink>
          </w:p>
        </w:tc>
      </w:tr>
      <w:tr w:rsidR="00D835B1" w:rsidRPr="00960D14" w:rsidTr="00353BC7">
        <w:trPr>
          <w:cantSplit/>
          <w:jc w:val="center"/>
        </w:trPr>
        <w:tc>
          <w:tcPr>
            <w:tcW w:w="1145" w:type="pct"/>
            <w:shd w:val="clear" w:color="auto" w:fill="FFFFFF"/>
          </w:tcPr>
          <w:p w:rsidR="00D835B1" w:rsidRPr="00960D14" w:rsidRDefault="00D835B1" w:rsidP="000263B2">
            <w:pPr>
              <w:pStyle w:val="IPPArialTable"/>
              <w:rPr>
                <w:rFonts w:cs="Arial"/>
                <w:spacing w:val="-3"/>
                <w:szCs w:val="18"/>
                <w:lang w:val="en-US"/>
              </w:rPr>
            </w:pPr>
            <w:r w:rsidRPr="00960D14">
              <w:rPr>
                <w:rFonts w:cs="Arial"/>
                <w:spacing w:val="-3"/>
                <w:szCs w:val="18"/>
                <w:lang w:val="en-US"/>
              </w:rPr>
              <w:t>IPPC Secretariat</w:t>
            </w:r>
          </w:p>
        </w:tc>
        <w:tc>
          <w:tcPr>
            <w:tcW w:w="2197" w:type="pct"/>
            <w:shd w:val="clear" w:color="auto" w:fill="FFFFFF"/>
          </w:tcPr>
          <w:p w:rsidR="00D835B1" w:rsidRPr="00960D14" w:rsidRDefault="00D835B1" w:rsidP="000263B2">
            <w:pPr>
              <w:pStyle w:val="IPPArialTable"/>
              <w:rPr>
                <w:rFonts w:cs="Arial"/>
                <w:b/>
                <w:spacing w:val="-3"/>
                <w:szCs w:val="18"/>
              </w:rPr>
            </w:pPr>
            <w:r w:rsidRPr="00960D14">
              <w:rPr>
                <w:rFonts w:cs="Arial"/>
                <w:b/>
                <w:spacing w:val="-3"/>
                <w:szCs w:val="18"/>
              </w:rPr>
              <w:t>Mr Jingyuan XIA</w:t>
            </w:r>
          </w:p>
          <w:p w:rsidR="00D835B1" w:rsidRPr="00960D14" w:rsidRDefault="00D835B1" w:rsidP="000263B2">
            <w:pPr>
              <w:pStyle w:val="IPPArialTable"/>
              <w:rPr>
                <w:rFonts w:cs="Arial"/>
                <w:spacing w:val="-3"/>
                <w:szCs w:val="18"/>
              </w:rPr>
            </w:pPr>
            <w:r w:rsidRPr="00960D14">
              <w:rPr>
                <w:rFonts w:cs="Arial"/>
                <w:spacing w:val="-3"/>
                <w:szCs w:val="18"/>
              </w:rPr>
              <w:t>Secretary</w:t>
            </w:r>
          </w:p>
          <w:p w:rsidR="00D835B1" w:rsidRPr="00960D14" w:rsidRDefault="00D835B1" w:rsidP="000263B2">
            <w:pPr>
              <w:pStyle w:val="IPPArialTable"/>
              <w:rPr>
                <w:rFonts w:cs="Arial"/>
                <w:spacing w:val="-3"/>
                <w:szCs w:val="18"/>
              </w:rPr>
            </w:pPr>
            <w:r w:rsidRPr="00960D14">
              <w:rPr>
                <w:rFonts w:cs="Arial"/>
                <w:spacing w:val="-3"/>
                <w:szCs w:val="18"/>
              </w:rPr>
              <w:t>International Plant Protection Convention</w:t>
            </w:r>
          </w:p>
          <w:p w:rsidR="00D835B1" w:rsidRPr="00960D14" w:rsidRDefault="00D835B1" w:rsidP="000263B2">
            <w:pPr>
              <w:pStyle w:val="IPPArialTable"/>
              <w:rPr>
                <w:rFonts w:cs="Arial"/>
                <w:spacing w:val="-3"/>
                <w:szCs w:val="18"/>
              </w:rPr>
            </w:pPr>
            <w:r w:rsidRPr="00960D14">
              <w:rPr>
                <w:rFonts w:cs="Arial"/>
                <w:spacing w:val="-3"/>
                <w:szCs w:val="18"/>
              </w:rPr>
              <w:t>Food and Agriculture Organization of the United Nations</w:t>
            </w:r>
          </w:p>
          <w:p w:rsidR="00D835B1" w:rsidRPr="00960D14" w:rsidRDefault="00D835B1" w:rsidP="000263B2">
            <w:pPr>
              <w:pStyle w:val="IPPArialTable"/>
              <w:rPr>
                <w:rFonts w:cs="Arial"/>
                <w:spacing w:val="-3"/>
                <w:szCs w:val="18"/>
                <w:lang w:val="it-IT"/>
              </w:rPr>
            </w:pPr>
            <w:r w:rsidRPr="00960D14">
              <w:rPr>
                <w:rFonts w:cs="Arial"/>
                <w:spacing w:val="-3"/>
                <w:szCs w:val="18"/>
                <w:lang w:val="it-IT"/>
              </w:rPr>
              <w:t>Viale delle Terme di Caracalla</w:t>
            </w:r>
          </w:p>
          <w:p w:rsidR="00D835B1" w:rsidRPr="00960D14" w:rsidRDefault="00D835B1" w:rsidP="000263B2">
            <w:pPr>
              <w:pStyle w:val="IPPArialTable"/>
              <w:rPr>
                <w:rFonts w:cs="Arial"/>
                <w:spacing w:val="-3"/>
                <w:szCs w:val="18"/>
                <w:lang w:val="it-IT"/>
              </w:rPr>
            </w:pPr>
            <w:r w:rsidRPr="00960D14">
              <w:rPr>
                <w:rFonts w:cs="Arial"/>
                <w:spacing w:val="-3"/>
                <w:szCs w:val="18"/>
                <w:lang w:val="it-IT"/>
              </w:rPr>
              <w:t>Rome 00153, ITALY</w:t>
            </w:r>
          </w:p>
          <w:p w:rsidR="00D835B1" w:rsidRPr="00960D14" w:rsidRDefault="00D835B1" w:rsidP="000263B2">
            <w:pPr>
              <w:pStyle w:val="IPPArialTable"/>
              <w:rPr>
                <w:rFonts w:cs="Arial"/>
                <w:spacing w:val="-3"/>
                <w:szCs w:val="18"/>
                <w:lang w:val="it-IT"/>
              </w:rPr>
            </w:pPr>
            <w:r w:rsidRPr="00960D14">
              <w:rPr>
                <w:rFonts w:cs="Arial"/>
                <w:spacing w:val="-3"/>
                <w:szCs w:val="18"/>
                <w:lang w:val="it-IT"/>
              </w:rPr>
              <w:t xml:space="preserve">Tel: </w:t>
            </w:r>
            <w:r w:rsidRPr="00960D14">
              <w:rPr>
                <w:rFonts w:cs="Arial"/>
                <w:szCs w:val="18"/>
                <w:lang w:val="it-IT"/>
              </w:rPr>
              <w:t xml:space="preserve">(+39) 06570 56988 </w:t>
            </w:r>
          </w:p>
        </w:tc>
        <w:tc>
          <w:tcPr>
            <w:tcW w:w="1658" w:type="pct"/>
            <w:shd w:val="clear" w:color="auto" w:fill="FFFFFF"/>
          </w:tcPr>
          <w:p w:rsidR="00D835B1" w:rsidRPr="00960D14" w:rsidRDefault="00B17518" w:rsidP="000263B2">
            <w:pPr>
              <w:pStyle w:val="IPPArialTable"/>
              <w:rPr>
                <w:rStyle w:val="Hyperlink"/>
                <w:rFonts w:cs="Arial"/>
                <w:spacing w:val="-3"/>
                <w:szCs w:val="18"/>
              </w:rPr>
            </w:pPr>
            <w:hyperlink r:id="rId12" w:history="1">
              <w:r w:rsidR="00D835B1" w:rsidRPr="00960D14">
                <w:rPr>
                  <w:rStyle w:val="Hyperlink"/>
                  <w:rFonts w:cs="Arial"/>
                  <w:spacing w:val="-3"/>
                  <w:szCs w:val="18"/>
                </w:rPr>
                <w:t>Jingyuan.Xia@fao.org</w:t>
              </w:r>
            </w:hyperlink>
            <w:r w:rsidR="00D835B1" w:rsidRPr="00960D14">
              <w:rPr>
                <w:rStyle w:val="Hyperlink"/>
                <w:rFonts w:cs="Arial"/>
                <w:spacing w:val="-3"/>
                <w:szCs w:val="18"/>
              </w:rPr>
              <w:t xml:space="preserve"> </w:t>
            </w:r>
          </w:p>
        </w:tc>
      </w:tr>
      <w:tr w:rsidR="00D835B1" w:rsidRPr="00960D14" w:rsidTr="00353BC7">
        <w:trPr>
          <w:cantSplit/>
          <w:jc w:val="center"/>
        </w:trPr>
        <w:tc>
          <w:tcPr>
            <w:tcW w:w="1145" w:type="pct"/>
            <w:shd w:val="clear" w:color="auto" w:fill="FFFFFF"/>
          </w:tcPr>
          <w:p w:rsidR="00D835B1" w:rsidRPr="00960D14" w:rsidRDefault="00D835B1" w:rsidP="000263B2">
            <w:pPr>
              <w:pStyle w:val="IPPArialTable"/>
              <w:rPr>
                <w:rFonts w:cs="Arial"/>
                <w:spacing w:val="-3"/>
                <w:szCs w:val="18"/>
                <w:lang w:val="en-US"/>
              </w:rPr>
            </w:pPr>
            <w:r w:rsidRPr="00960D14">
              <w:rPr>
                <w:rFonts w:cs="Arial"/>
                <w:spacing w:val="-3"/>
                <w:szCs w:val="18"/>
                <w:lang w:val="en-US"/>
              </w:rPr>
              <w:lastRenderedPageBreak/>
              <w:t>IPPC Secretariat</w:t>
            </w:r>
          </w:p>
        </w:tc>
        <w:tc>
          <w:tcPr>
            <w:tcW w:w="2197" w:type="pct"/>
            <w:shd w:val="clear" w:color="auto" w:fill="FFFFFF"/>
          </w:tcPr>
          <w:p w:rsidR="00D835B1" w:rsidRPr="00960D14" w:rsidRDefault="00D835B1" w:rsidP="000263B2">
            <w:pPr>
              <w:pStyle w:val="IPPArialTable"/>
              <w:rPr>
                <w:rFonts w:cs="Arial"/>
                <w:b/>
                <w:spacing w:val="-3"/>
                <w:szCs w:val="18"/>
              </w:rPr>
            </w:pPr>
            <w:r w:rsidRPr="00960D14">
              <w:rPr>
                <w:rFonts w:cs="Arial"/>
                <w:b/>
                <w:spacing w:val="-3"/>
                <w:szCs w:val="18"/>
              </w:rPr>
              <w:t>Mr Orlando SOSA</w:t>
            </w:r>
          </w:p>
          <w:p w:rsidR="00D835B1" w:rsidRPr="00960D14" w:rsidRDefault="00D835B1" w:rsidP="000263B2">
            <w:pPr>
              <w:pStyle w:val="IPPArialTable"/>
              <w:rPr>
                <w:rFonts w:cs="Arial"/>
                <w:spacing w:val="-3"/>
                <w:szCs w:val="18"/>
              </w:rPr>
            </w:pPr>
            <w:r w:rsidRPr="00960D14">
              <w:rPr>
                <w:rFonts w:cs="Arial"/>
                <w:spacing w:val="-3"/>
                <w:szCs w:val="18"/>
              </w:rPr>
              <w:t>Programme Specialist</w:t>
            </w:r>
          </w:p>
          <w:p w:rsidR="00D835B1" w:rsidRPr="00960D14" w:rsidRDefault="00D835B1" w:rsidP="000263B2">
            <w:pPr>
              <w:pStyle w:val="IPPArialTable"/>
              <w:rPr>
                <w:rFonts w:cs="Arial"/>
                <w:spacing w:val="-3"/>
                <w:szCs w:val="18"/>
              </w:rPr>
            </w:pPr>
            <w:r w:rsidRPr="00960D14">
              <w:rPr>
                <w:rFonts w:cs="Arial"/>
                <w:spacing w:val="-3"/>
                <w:szCs w:val="18"/>
              </w:rPr>
              <w:t>International Plant Protection Convention</w:t>
            </w:r>
          </w:p>
          <w:p w:rsidR="00D835B1" w:rsidRPr="00960D14" w:rsidRDefault="00D835B1" w:rsidP="000263B2">
            <w:pPr>
              <w:pStyle w:val="IPPArialTable"/>
              <w:rPr>
                <w:rFonts w:cs="Arial"/>
                <w:spacing w:val="-3"/>
                <w:szCs w:val="18"/>
              </w:rPr>
            </w:pPr>
            <w:r w:rsidRPr="00960D14">
              <w:rPr>
                <w:rFonts w:cs="Arial"/>
                <w:spacing w:val="-3"/>
                <w:szCs w:val="18"/>
              </w:rPr>
              <w:t>Food and Agriculture Organization of the United Nations</w:t>
            </w:r>
          </w:p>
          <w:p w:rsidR="00D835B1" w:rsidRPr="00960D14" w:rsidRDefault="00D835B1" w:rsidP="000263B2">
            <w:pPr>
              <w:pStyle w:val="IPPArialTable"/>
              <w:rPr>
                <w:rFonts w:cs="Arial"/>
                <w:spacing w:val="-3"/>
                <w:szCs w:val="18"/>
                <w:lang w:val="it-IT"/>
              </w:rPr>
            </w:pPr>
            <w:r w:rsidRPr="00960D14">
              <w:rPr>
                <w:rFonts w:cs="Arial"/>
                <w:spacing w:val="-3"/>
                <w:szCs w:val="18"/>
                <w:lang w:val="it-IT"/>
              </w:rPr>
              <w:t>Viale delle Terme di Caracalla</w:t>
            </w:r>
          </w:p>
          <w:p w:rsidR="00D835B1" w:rsidRPr="00960D14" w:rsidRDefault="00D835B1" w:rsidP="000263B2">
            <w:pPr>
              <w:pStyle w:val="IPPArialTable"/>
              <w:rPr>
                <w:rFonts w:cs="Arial"/>
                <w:spacing w:val="-3"/>
                <w:szCs w:val="18"/>
                <w:lang w:val="it-IT"/>
              </w:rPr>
            </w:pPr>
            <w:r w:rsidRPr="00960D14">
              <w:rPr>
                <w:rFonts w:cs="Arial"/>
                <w:spacing w:val="-3"/>
                <w:szCs w:val="18"/>
                <w:lang w:val="it-IT"/>
              </w:rPr>
              <w:t>Rome 00153, ITALY</w:t>
            </w:r>
          </w:p>
          <w:p w:rsidR="00D835B1" w:rsidRPr="00960D14" w:rsidRDefault="00D835B1" w:rsidP="000263B2">
            <w:pPr>
              <w:pStyle w:val="IPPArialTable"/>
              <w:rPr>
                <w:rFonts w:cs="Arial"/>
                <w:b/>
                <w:spacing w:val="-3"/>
                <w:szCs w:val="18"/>
              </w:rPr>
            </w:pPr>
            <w:r w:rsidRPr="00960D14">
              <w:rPr>
                <w:rFonts w:cs="Arial"/>
                <w:spacing w:val="-3"/>
                <w:szCs w:val="18"/>
                <w:lang w:val="it-IT"/>
              </w:rPr>
              <w:t xml:space="preserve">Tel: </w:t>
            </w:r>
            <w:r w:rsidRPr="00960D14">
              <w:rPr>
                <w:rFonts w:cs="Arial"/>
                <w:szCs w:val="18"/>
                <w:lang w:val="it-IT"/>
              </w:rPr>
              <w:t>(+39) 06570 53613</w:t>
            </w:r>
          </w:p>
        </w:tc>
        <w:tc>
          <w:tcPr>
            <w:tcW w:w="1658" w:type="pct"/>
            <w:shd w:val="clear" w:color="auto" w:fill="FFFFFF"/>
          </w:tcPr>
          <w:p w:rsidR="00D835B1" w:rsidRPr="00960D14" w:rsidRDefault="00B17518" w:rsidP="000263B2">
            <w:pPr>
              <w:pStyle w:val="IPPArialTable"/>
              <w:rPr>
                <w:rStyle w:val="Hyperlink"/>
                <w:rFonts w:cs="Arial"/>
                <w:spacing w:val="-3"/>
                <w:szCs w:val="18"/>
              </w:rPr>
            </w:pPr>
            <w:hyperlink r:id="rId13" w:history="1">
              <w:r w:rsidR="00D835B1" w:rsidRPr="00960D14">
                <w:rPr>
                  <w:rStyle w:val="Hyperlink"/>
                  <w:rFonts w:cs="Arial"/>
                  <w:spacing w:val="-3"/>
                  <w:szCs w:val="18"/>
                </w:rPr>
                <w:t>Orlando.Sosa@fao.org</w:t>
              </w:r>
            </w:hyperlink>
            <w:r w:rsidR="00D835B1" w:rsidRPr="00960D14">
              <w:rPr>
                <w:rStyle w:val="Hyperlink"/>
                <w:rFonts w:cs="Arial"/>
                <w:spacing w:val="-3"/>
                <w:szCs w:val="18"/>
              </w:rPr>
              <w:t xml:space="preserve"> </w:t>
            </w:r>
          </w:p>
        </w:tc>
      </w:tr>
      <w:tr w:rsidR="00D835B1" w:rsidRPr="00960D14" w:rsidTr="00353BC7">
        <w:trPr>
          <w:cantSplit/>
          <w:jc w:val="center"/>
        </w:trPr>
        <w:tc>
          <w:tcPr>
            <w:tcW w:w="1145" w:type="pct"/>
            <w:shd w:val="clear" w:color="auto" w:fill="FFFFFF"/>
          </w:tcPr>
          <w:p w:rsidR="00D835B1" w:rsidRPr="00960D14" w:rsidRDefault="00D835B1" w:rsidP="000263B2">
            <w:pPr>
              <w:pStyle w:val="IPPArialTable"/>
              <w:rPr>
                <w:rFonts w:cs="Arial"/>
                <w:spacing w:val="-3"/>
                <w:szCs w:val="18"/>
                <w:lang w:val="en-US"/>
              </w:rPr>
            </w:pPr>
            <w:r w:rsidRPr="00960D14">
              <w:rPr>
                <w:rFonts w:cs="Arial"/>
                <w:spacing w:val="-3"/>
                <w:szCs w:val="18"/>
                <w:lang w:val="en-US"/>
              </w:rPr>
              <w:t>IPPC Secretariat</w:t>
            </w:r>
          </w:p>
        </w:tc>
        <w:tc>
          <w:tcPr>
            <w:tcW w:w="2197" w:type="pct"/>
            <w:shd w:val="clear" w:color="auto" w:fill="FFFFFF"/>
          </w:tcPr>
          <w:p w:rsidR="00D835B1" w:rsidRPr="00960D14" w:rsidRDefault="00D835B1" w:rsidP="000263B2">
            <w:pPr>
              <w:pStyle w:val="IPPArialTable"/>
              <w:rPr>
                <w:rFonts w:cs="Arial"/>
                <w:b/>
                <w:spacing w:val="-3"/>
                <w:szCs w:val="18"/>
              </w:rPr>
            </w:pPr>
            <w:r w:rsidRPr="00960D14">
              <w:rPr>
                <w:rFonts w:cs="Arial"/>
                <w:b/>
                <w:spacing w:val="-3"/>
                <w:szCs w:val="18"/>
              </w:rPr>
              <w:t>Mr Brent Larson</w:t>
            </w:r>
          </w:p>
          <w:p w:rsidR="00D835B1" w:rsidRPr="00960D14" w:rsidRDefault="00D835B1" w:rsidP="000263B2">
            <w:pPr>
              <w:pStyle w:val="IPPArialTable"/>
              <w:rPr>
                <w:rFonts w:cs="Arial"/>
                <w:spacing w:val="-3"/>
                <w:szCs w:val="18"/>
              </w:rPr>
            </w:pPr>
            <w:r w:rsidRPr="00960D14">
              <w:rPr>
                <w:rFonts w:cs="Arial"/>
                <w:spacing w:val="-3"/>
                <w:szCs w:val="18"/>
              </w:rPr>
              <w:t>Agricultural Officer</w:t>
            </w:r>
          </w:p>
          <w:p w:rsidR="00D835B1" w:rsidRPr="00960D14" w:rsidRDefault="00D835B1" w:rsidP="000263B2">
            <w:pPr>
              <w:pStyle w:val="IPPArialTable"/>
              <w:rPr>
                <w:rFonts w:cs="Arial"/>
                <w:spacing w:val="-3"/>
                <w:szCs w:val="18"/>
              </w:rPr>
            </w:pPr>
            <w:r w:rsidRPr="00960D14">
              <w:rPr>
                <w:rFonts w:cs="Arial"/>
                <w:spacing w:val="-3"/>
                <w:szCs w:val="18"/>
              </w:rPr>
              <w:t>International Plant Protection Convention</w:t>
            </w:r>
          </w:p>
          <w:p w:rsidR="00D835B1" w:rsidRPr="00960D14" w:rsidRDefault="00D835B1" w:rsidP="000263B2">
            <w:pPr>
              <w:pStyle w:val="IPPArialTable"/>
              <w:rPr>
                <w:rFonts w:cs="Arial"/>
                <w:spacing w:val="-3"/>
                <w:szCs w:val="18"/>
              </w:rPr>
            </w:pPr>
            <w:r w:rsidRPr="00960D14">
              <w:rPr>
                <w:rFonts w:cs="Arial"/>
                <w:spacing w:val="-3"/>
                <w:szCs w:val="18"/>
              </w:rPr>
              <w:t>Food and Agriculture Organization of the United Nations</w:t>
            </w:r>
          </w:p>
          <w:p w:rsidR="00D835B1" w:rsidRPr="00960D14" w:rsidRDefault="00D835B1" w:rsidP="000263B2">
            <w:pPr>
              <w:pStyle w:val="IPPArialTable"/>
              <w:rPr>
                <w:rFonts w:cs="Arial"/>
                <w:spacing w:val="-3"/>
                <w:szCs w:val="18"/>
                <w:lang w:val="it-IT"/>
              </w:rPr>
            </w:pPr>
            <w:r w:rsidRPr="00960D14">
              <w:rPr>
                <w:rFonts w:cs="Arial"/>
                <w:spacing w:val="-3"/>
                <w:szCs w:val="18"/>
                <w:lang w:val="it-IT"/>
              </w:rPr>
              <w:t>Viale delle Terme di Caracalla</w:t>
            </w:r>
          </w:p>
          <w:p w:rsidR="00D835B1" w:rsidRPr="00960D14" w:rsidRDefault="00D835B1" w:rsidP="000263B2">
            <w:pPr>
              <w:pStyle w:val="IPPArialTable"/>
              <w:rPr>
                <w:rFonts w:cs="Arial"/>
                <w:spacing w:val="-3"/>
                <w:szCs w:val="18"/>
                <w:lang w:val="it-IT"/>
              </w:rPr>
            </w:pPr>
            <w:r w:rsidRPr="00960D14">
              <w:rPr>
                <w:rFonts w:cs="Arial"/>
                <w:spacing w:val="-3"/>
                <w:szCs w:val="18"/>
                <w:lang w:val="it-IT"/>
              </w:rPr>
              <w:t>Rome 00153, ITALY</w:t>
            </w:r>
          </w:p>
          <w:p w:rsidR="00D835B1" w:rsidRPr="00960D14" w:rsidRDefault="00D835B1" w:rsidP="000263B2">
            <w:pPr>
              <w:pStyle w:val="IPPArialTable"/>
              <w:rPr>
                <w:rFonts w:cs="Arial"/>
                <w:b/>
                <w:spacing w:val="-3"/>
                <w:szCs w:val="18"/>
              </w:rPr>
            </w:pPr>
            <w:r w:rsidRPr="00960D14">
              <w:rPr>
                <w:rFonts w:cs="Arial"/>
                <w:spacing w:val="-3"/>
                <w:szCs w:val="18"/>
                <w:lang w:val="it-IT"/>
              </w:rPr>
              <w:t xml:space="preserve">Tel: </w:t>
            </w:r>
            <w:r w:rsidRPr="00960D14">
              <w:rPr>
                <w:rFonts w:cs="Arial"/>
                <w:szCs w:val="18"/>
                <w:lang w:val="it-IT"/>
              </w:rPr>
              <w:t>(+39) 06570 54915</w:t>
            </w:r>
          </w:p>
        </w:tc>
        <w:tc>
          <w:tcPr>
            <w:tcW w:w="1658" w:type="pct"/>
            <w:shd w:val="clear" w:color="auto" w:fill="FFFFFF"/>
          </w:tcPr>
          <w:p w:rsidR="00D835B1" w:rsidRPr="00960D14" w:rsidRDefault="00B17518" w:rsidP="000263B2">
            <w:pPr>
              <w:pStyle w:val="IPPArialTable"/>
              <w:rPr>
                <w:rFonts w:cs="Arial"/>
                <w:szCs w:val="18"/>
              </w:rPr>
            </w:pPr>
            <w:hyperlink r:id="rId14" w:history="1">
              <w:r w:rsidR="00D835B1" w:rsidRPr="00960D14">
                <w:rPr>
                  <w:rStyle w:val="Hyperlink"/>
                  <w:rFonts w:cs="Arial"/>
                  <w:szCs w:val="18"/>
                </w:rPr>
                <w:t>Brent.Larson@fao.org</w:t>
              </w:r>
            </w:hyperlink>
            <w:r w:rsidR="00D835B1" w:rsidRPr="00960D14">
              <w:rPr>
                <w:rFonts w:cs="Arial"/>
                <w:szCs w:val="18"/>
              </w:rPr>
              <w:t xml:space="preserve"> </w:t>
            </w:r>
          </w:p>
        </w:tc>
      </w:tr>
      <w:tr w:rsidR="00D835B1" w:rsidRPr="00960D14" w:rsidTr="00353BC7">
        <w:trPr>
          <w:cantSplit/>
          <w:jc w:val="center"/>
        </w:trPr>
        <w:tc>
          <w:tcPr>
            <w:tcW w:w="1145" w:type="pct"/>
            <w:shd w:val="clear" w:color="auto" w:fill="FFFFFF"/>
          </w:tcPr>
          <w:p w:rsidR="00D835B1" w:rsidRPr="00960D14" w:rsidRDefault="00D835B1" w:rsidP="000263B2">
            <w:pPr>
              <w:pStyle w:val="IPPArialTable"/>
              <w:rPr>
                <w:rFonts w:cs="Arial"/>
                <w:spacing w:val="-3"/>
                <w:szCs w:val="18"/>
                <w:lang w:val="en-US"/>
              </w:rPr>
            </w:pPr>
            <w:r w:rsidRPr="00960D14">
              <w:rPr>
                <w:rFonts w:cs="Arial"/>
                <w:spacing w:val="-3"/>
                <w:szCs w:val="18"/>
                <w:lang w:val="en-US"/>
              </w:rPr>
              <w:t>IPPC Secretariat</w:t>
            </w:r>
          </w:p>
        </w:tc>
        <w:tc>
          <w:tcPr>
            <w:tcW w:w="2197" w:type="pct"/>
            <w:shd w:val="clear" w:color="auto" w:fill="FFFFFF"/>
          </w:tcPr>
          <w:p w:rsidR="00D835B1" w:rsidRPr="00960D14" w:rsidRDefault="00D835B1" w:rsidP="000263B2">
            <w:pPr>
              <w:pStyle w:val="IPPArialTable"/>
              <w:rPr>
                <w:rFonts w:cs="Arial"/>
                <w:b/>
                <w:spacing w:val="-3"/>
                <w:szCs w:val="18"/>
              </w:rPr>
            </w:pPr>
            <w:r w:rsidRPr="00960D14">
              <w:rPr>
                <w:rFonts w:cs="Arial"/>
                <w:b/>
                <w:spacing w:val="-3"/>
                <w:szCs w:val="18"/>
              </w:rPr>
              <w:t xml:space="preserve">Mr Dave Nowell </w:t>
            </w:r>
          </w:p>
          <w:p w:rsidR="00D835B1" w:rsidRPr="00960D14" w:rsidRDefault="00D835B1" w:rsidP="000263B2">
            <w:pPr>
              <w:pStyle w:val="IPPArialTable"/>
              <w:rPr>
                <w:rFonts w:cs="Arial"/>
                <w:spacing w:val="-3"/>
                <w:szCs w:val="18"/>
              </w:rPr>
            </w:pPr>
            <w:r w:rsidRPr="00960D14">
              <w:rPr>
                <w:rFonts w:cs="Arial"/>
                <w:spacing w:val="-3"/>
                <w:szCs w:val="18"/>
              </w:rPr>
              <w:t>Agricultural Officer</w:t>
            </w:r>
          </w:p>
          <w:p w:rsidR="00D835B1" w:rsidRPr="00960D14" w:rsidRDefault="00D835B1" w:rsidP="000263B2">
            <w:pPr>
              <w:pStyle w:val="IPPArialTable"/>
              <w:rPr>
                <w:rFonts w:cs="Arial"/>
                <w:spacing w:val="-3"/>
                <w:szCs w:val="18"/>
              </w:rPr>
            </w:pPr>
            <w:r w:rsidRPr="00960D14">
              <w:rPr>
                <w:rFonts w:cs="Arial"/>
                <w:spacing w:val="-3"/>
                <w:szCs w:val="18"/>
              </w:rPr>
              <w:t>International Plant Protection Convention</w:t>
            </w:r>
          </w:p>
          <w:p w:rsidR="00D835B1" w:rsidRPr="00960D14" w:rsidRDefault="00D835B1" w:rsidP="000263B2">
            <w:pPr>
              <w:pStyle w:val="IPPArialTable"/>
              <w:rPr>
                <w:rFonts w:cs="Arial"/>
                <w:spacing w:val="-3"/>
                <w:szCs w:val="18"/>
              </w:rPr>
            </w:pPr>
            <w:r w:rsidRPr="00960D14">
              <w:rPr>
                <w:rFonts w:cs="Arial"/>
                <w:spacing w:val="-3"/>
                <w:szCs w:val="18"/>
              </w:rPr>
              <w:t>Food and Agriculture Organization of the United Nations</w:t>
            </w:r>
          </w:p>
          <w:p w:rsidR="00D835B1" w:rsidRPr="00960D14" w:rsidRDefault="00D835B1" w:rsidP="000263B2">
            <w:pPr>
              <w:pStyle w:val="IPPArialTable"/>
              <w:rPr>
                <w:rFonts w:cs="Arial"/>
                <w:spacing w:val="-3"/>
                <w:szCs w:val="18"/>
                <w:lang w:val="it-IT"/>
              </w:rPr>
            </w:pPr>
            <w:r w:rsidRPr="00960D14">
              <w:rPr>
                <w:rFonts w:cs="Arial"/>
                <w:spacing w:val="-3"/>
                <w:szCs w:val="18"/>
                <w:lang w:val="it-IT"/>
              </w:rPr>
              <w:t>Viale delle Terme di Caracalla</w:t>
            </w:r>
          </w:p>
          <w:p w:rsidR="00D835B1" w:rsidRPr="00960D14" w:rsidRDefault="00D835B1" w:rsidP="000263B2">
            <w:pPr>
              <w:pStyle w:val="IPPArialTable"/>
              <w:rPr>
                <w:rFonts w:cs="Arial"/>
                <w:spacing w:val="-3"/>
                <w:szCs w:val="18"/>
                <w:lang w:val="it-IT"/>
              </w:rPr>
            </w:pPr>
            <w:r w:rsidRPr="00960D14">
              <w:rPr>
                <w:rFonts w:cs="Arial"/>
                <w:spacing w:val="-3"/>
                <w:szCs w:val="18"/>
                <w:lang w:val="it-IT"/>
              </w:rPr>
              <w:t>Rome 00153, ITALY</w:t>
            </w:r>
          </w:p>
          <w:p w:rsidR="00D835B1" w:rsidRPr="00960D14" w:rsidRDefault="00D835B1" w:rsidP="000263B2">
            <w:pPr>
              <w:pStyle w:val="IPPArialTable"/>
              <w:rPr>
                <w:rFonts w:cs="Arial"/>
                <w:b/>
                <w:spacing w:val="-3"/>
                <w:szCs w:val="18"/>
              </w:rPr>
            </w:pPr>
            <w:r w:rsidRPr="00960D14">
              <w:rPr>
                <w:rFonts w:cs="Arial"/>
                <w:spacing w:val="-3"/>
                <w:szCs w:val="18"/>
                <w:lang w:val="it-IT"/>
              </w:rPr>
              <w:t xml:space="preserve">Tel: </w:t>
            </w:r>
            <w:r w:rsidRPr="00960D14">
              <w:rPr>
                <w:rFonts w:cs="Arial"/>
                <w:szCs w:val="18"/>
                <w:lang w:val="it-IT"/>
              </w:rPr>
              <w:t>(+39) 06570 54915</w:t>
            </w:r>
          </w:p>
        </w:tc>
        <w:tc>
          <w:tcPr>
            <w:tcW w:w="1658" w:type="pct"/>
            <w:shd w:val="clear" w:color="auto" w:fill="FFFFFF"/>
          </w:tcPr>
          <w:p w:rsidR="00D835B1" w:rsidRPr="00960D14" w:rsidRDefault="00B17518" w:rsidP="00D835B1">
            <w:pPr>
              <w:pStyle w:val="IPPArialTable"/>
              <w:rPr>
                <w:rFonts w:cs="Arial"/>
                <w:szCs w:val="18"/>
              </w:rPr>
            </w:pPr>
            <w:hyperlink r:id="rId15" w:history="1">
              <w:r w:rsidR="00D835B1" w:rsidRPr="00960D14">
                <w:rPr>
                  <w:rStyle w:val="Hyperlink"/>
                  <w:rFonts w:cs="Arial"/>
                  <w:szCs w:val="18"/>
                </w:rPr>
                <w:t>Dave.Nowell@fao.org</w:t>
              </w:r>
            </w:hyperlink>
            <w:r w:rsidR="00D835B1" w:rsidRPr="00960D14">
              <w:rPr>
                <w:rFonts w:cs="Arial"/>
                <w:szCs w:val="18"/>
              </w:rPr>
              <w:t xml:space="preserve"> </w:t>
            </w:r>
          </w:p>
        </w:tc>
      </w:tr>
      <w:tr w:rsidR="00D835B1" w:rsidRPr="00960D14" w:rsidTr="00353BC7">
        <w:trPr>
          <w:cantSplit/>
          <w:jc w:val="center"/>
        </w:trPr>
        <w:tc>
          <w:tcPr>
            <w:tcW w:w="1145" w:type="pct"/>
            <w:shd w:val="clear" w:color="auto" w:fill="FFFFFF"/>
          </w:tcPr>
          <w:p w:rsidR="00D835B1" w:rsidRPr="00960D14" w:rsidRDefault="00D835B1" w:rsidP="000263B2">
            <w:pPr>
              <w:pStyle w:val="IPPArialTable"/>
              <w:rPr>
                <w:rFonts w:cs="Arial"/>
                <w:spacing w:val="-3"/>
                <w:szCs w:val="18"/>
                <w:lang w:val="en-US"/>
              </w:rPr>
            </w:pPr>
            <w:r w:rsidRPr="00960D14">
              <w:rPr>
                <w:rFonts w:cs="Arial"/>
                <w:spacing w:val="-3"/>
                <w:szCs w:val="18"/>
                <w:lang w:val="en-US"/>
              </w:rPr>
              <w:t>IPPC Secretariat</w:t>
            </w:r>
          </w:p>
        </w:tc>
        <w:tc>
          <w:tcPr>
            <w:tcW w:w="2197" w:type="pct"/>
            <w:shd w:val="clear" w:color="auto" w:fill="FFFFFF"/>
          </w:tcPr>
          <w:p w:rsidR="00D835B1" w:rsidRPr="00960D14" w:rsidRDefault="00D835B1" w:rsidP="000263B2">
            <w:pPr>
              <w:pStyle w:val="IPPArialTable"/>
              <w:rPr>
                <w:rFonts w:cs="Arial"/>
                <w:b/>
                <w:spacing w:val="-3"/>
                <w:szCs w:val="18"/>
              </w:rPr>
            </w:pPr>
            <w:r w:rsidRPr="00960D14">
              <w:rPr>
                <w:rFonts w:cs="Arial"/>
                <w:b/>
                <w:spacing w:val="-3"/>
                <w:szCs w:val="18"/>
              </w:rPr>
              <w:t>Ms Leanne STEWART</w:t>
            </w:r>
          </w:p>
          <w:p w:rsidR="00D835B1" w:rsidRPr="00960D14" w:rsidRDefault="00D835B1" w:rsidP="000263B2">
            <w:pPr>
              <w:pStyle w:val="IPPArialTable"/>
              <w:rPr>
                <w:rFonts w:cs="Arial"/>
                <w:spacing w:val="-3"/>
                <w:szCs w:val="18"/>
              </w:rPr>
            </w:pPr>
            <w:r w:rsidRPr="00960D14">
              <w:rPr>
                <w:rFonts w:cs="Arial"/>
                <w:spacing w:val="-3"/>
                <w:szCs w:val="18"/>
              </w:rPr>
              <w:t xml:space="preserve">Consultant </w:t>
            </w:r>
          </w:p>
          <w:p w:rsidR="00D835B1" w:rsidRPr="00960D14" w:rsidRDefault="00D835B1" w:rsidP="000263B2">
            <w:pPr>
              <w:pStyle w:val="IPPArialTable"/>
              <w:rPr>
                <w:rFonts w:cs="Arial"/>
                <w:spacing w:val="-3"/>
                <w:szCs w:val="18"/>
              </w:rPr>
            </w:pPr>
            <w:r w:rsidRPr="00960D14">
              <w:rPr>
                <w:rFonts w:cs="Arial"/>
                <w:spacing w:val="-3"/>
                <w:szCs w:val="18"/>
              </w:rPr>
              <w:t>International Plant Protection Convention</w:t>
            </w:r>
          </w:p>
          <w:p w:rsidR="00D835B1" w:rsidRPr="00960D14" w:rsidRDefault="00D835B1" w:rsidP="000263B2">
            <w:pPr>
              <w:pStyle w:val="IPPArialTable"/>
              <w:rPr>
                <w:rFonts w:cs="Arial"/>
                <w:spacing w:val="-3"/>
                <w:szCs w:val="18"/>
              </w:rPr>
            </w:pPr>
            <w:r w:rsidRPr="00960D14">
              <w:rPr>
                <w:rFonts w:cs="Arial"/>
                <w:spacing w:val="-3"/>
                <w:szCs w:val="18"/>
              </w:rPr>
              <w:t>Food and Agriculture Organization of the United Nations</w:t>
            </w:r>
          </w:p>
          <w:p w:rsidR="00D835B1" w:rsidRPr="00960D14" w:rsidRDefault="00D835B1" w:rsidP="000263B2">
            <w:pPr>
              <w:pStyle w:val="IPPArialTable"/>
              <w:rPr>
                <w:rFonts w:cs="Arial"/>
                <w:spacing w:val="-3"/>
                <w:szCs w:val="18"/>
                <w:lang w:val="it-IT"/>
              </w:rPr>
            </w:pPr>
            <w:r w:rsidRPr="00960D14">
              <w:rPr>
                <w:rFonts w:cs="Arial"/>
                <w:spacing w:val="-3"/>
                <w:szCs w:val="18"/>
                <w:lang w:val="it-IT"/>
              </w:rPr>
              <w:t>Viale delle Terme di Caracalla</w:t>
            </w:r>
          </w:p>
          <w:p w:rsidR="00D835B1" w:rsidRPr="00960D14" w:rsidRDefault="00D835B1" w:rsidP="000263B2">
            <w:pPr>
              <w:pStyle w:val="IPPArialTable"/>
              <w:rPr>
                <w:rFonts w:cs="Arial"/>
                <w:spacing w:val="-3"/>
                <w:szCs w:val="18"/>
                <w:lang w:val="it-IT"/>
              </w:rPr>
            </w:pPr>
            <w:r w:rsidRPr="00960D14">
              <w:rPr>
                <w:rFonts w:cs="Arial"/>
                <w:spacing w:val="-3"/>
                <w:szCs w:val="18"/>
                <w:lang w:val="it-IT"/>
              </w:rPr>
              <w:t>Rome 00153, ITALY</w:t>
            </w:r>
          </w:p>
          <w:p w:rsidR="00D835B1" w:rsidRPr="00960D14" w:rsidRDefault="00D835B1" w:rsidP="000263B2">
            <w:pPr>
              <w:pStyle w:val="IPPArialTable"/>
              <w:rPr>
                <w:rFonts w:cs="Arial"/>
                <w:b/>
                <w:spacing w:val="-3"/>
                <w:szCs w:val="18"/>
              </w:rPr>
            </w:pPr>
            <w:r w:rsidRPr="00960D14">
              <w:rPr>
                <w:rFonts w:cs="Arial"/>
                <w:spacing w:val="-3"/>
                <w:szCs w:val="18"/>
                <w:lang w:val="it-IT"/>
              </w:rPr>
              <w:t xml:space="preserve">Tel: </w:t>
            </w:r>
            <w:r w:rsidRPr="00960D14">
              <w:rPr>
                <w:rFonts w:cs="Arial"/>
                <w:szCs w:val="18"/>
                <w:lang w:val="it-IT"/>
              </w:rPr>
              <w:t>(+39) 06570 53071</w:t>
            </w:r>
          </w:p>
        </w:tc>
        <w:tc>
          <w:tcPr>
            <w:tcW w:w="1658" w:type="pct"/>
            <w:shd w:val="clear" w:color="auto" w:fill="FFFFFF"/>
          </w:tcPr>
          <w:p w:rsidR="00D835B1" w:rsidRPr="00960D14" w:rsidRDefault="00B17518" w:rsidP="000263B2">
            <w:pPr>
              <w:pStyle w:val="IPPArialTable"/>
              <w:rPr>
                <w:rStyle w:val="Hyperlink"/>
                <w:rFonts w:cs="Arial"/>
                <w:spacing w:val="-3"/>
                <w:szCs w:val="18"/>
              </w:rPr>
            </w:pPr>
            <w:hyperlink r:id="rId16" w:history="1">
              <w:r w:rsidR="00D835B1" w:rsidRPr="00960D14">
                <w:rPr>
                  <w:rStyle w:val="Hyperlink"/>
                  <w:rFonts w:cs="Arial"/>
                  <w:spacing w:val="-3"/>
                  <w:szCs w:val="18"/>
                </w:rPr>
                <w:t>Leanne.Stewart@fao.org</w:t>
              </w:r>
            </w:hyperlink>
            <w:r w:rsidR="00D835B1" w:rsidRPr="00960D14">
              <w:rPr>
                <w:rStyle w:val="Hyperlink"/>
                <w:rFonts w:cs="Arial"/>
                <w:spacing w:val="-3"/>
                <w:szCs w:val="18"/>
              </w:rPr>
              <w:t xml:space="preserve"> </w:t>
            </w:r>
          </w:p>
        </w:tc>
      </w:tr>
    </w:tbl>
    <w:p w:rsidR="00353BC7" w:rsidRDefault="00353BC7">
      <w:pPr>
        <w:rPr>
          <w:b/>
          <w:lang w:val="en-US"/>
        </w:rPr>
      </w:pPr>
    </w:p>
    <w:p w:rsidR="00353BC7" w:rsidRDefault="00960D14" w:rsidP="00960D14">
      <w:pPr>
        <w:spacing w:after="200" w:line="276" w:lineRule="auto"/>
        <w:jc w:val="left"/>
        <w:rPr>
          <w:b/>
          <w:lang w:val="en-US"/>
        </w:rPr>
      </w:pPr>
      <w:r>
        <w:rPr>
          <w:b/>
          <w:lang w:val="en-US"/>
        </w:rPr>
        <w:br w:type="page"/>
      </w:r>
    </w:p>
    <w:p w:rsidR="00092496" w:rsidRDefault="00092496" w:rsidP="00960D14">
      <w:pPr>
        <w:pStyle w:val="IPPAnnexHead"/>
        <w:jc w:val="right"/>
        <w:rPr>
          <w:lang w:val="en-US"/>
        </w:rPr>
      </w:pPr>
      <w:r>
        <w:rPr>
          <w:lang w:val="en-US"/>
        </w:rPr>
        <w:lastRenderedPageBreak/>
        <w:t xml:space="preserve">Annex 2: IRSS second cycle results </w:t>
      </w:r>
    </w:p>
    <w:p w:rsidR="00960D14" w:rsidRDefault="00960D14">
      <w:pPr>
        <w:rPr>
          <w:b/>
          <w:lang w:val="en-US"/>
        </w:rPr>
      </w:pPr>
    </w:p>
    <w:tbl>
      <w:tblPr>
        <w:tblStyle w:val="TableGrid"/>
        <w:tblW w:w="0" w:type="auto"/>
        <w:tblLook w:val="04A0" w:firstRow="1" w:lastRow="0" w:firstColumn="1" w:lastColumn="0" w:noHBand="0" w:noVBand="1"/>
      </w:tblPr>
      <w:tblGrid>
        <w:gridCol w:w="4553"/>
        <w:gridCol w:w="4508"/>
      </w:tblGrid>
      <w:tr w:rsidR="004C6E95" w:rsidRPr="00960D14" w:rsidTr="003A5EAB">
        <w:tc>
          <w:tcPr>
            <w:tcW w:w="4643" w:type="dxa"/>
            <w:tcBorders>
              <w:bottom w:val="single" w:sz="4" w:space="0" w:color="auto"/>
            </w:tcBorders>
            <w:shd w:val="pct25" w:color="auto" w:fill="auto"/>
          </w:tcPr>
          <w:p w:rsidR="004C6E95" w:rsidRPr="00960D14" w:rsidRDefault="004C6E95" w:rsidP="003A5EAB">
            <w:pPr>
              <w:jc w:val="center"/>
              <w:rPr>
                <w:rFonts w:ascii="Arial" w:hAnsi="Arial" w:cs="Arial"/>
                <w:b/>
                <w:sz w:val="18"/>
                <w:szCs w:val="18"/>
                <w:lang w:val="en-US"/>
              </w:rPr>
            </w:pPr>
            <w:r w:rsidRPr="00960D14">
              <w:rPr>
                <w:rFonts w:ascii="Arial" w:hAnsi="Arial" w:cs="Arial"/>
                <w:b/>
                <w:sz w:val="18"/>
                <w:szCs w:val="18"/>
                <w:lang w:val="en-US"/>
              </w:rPr>
              <w:t>Performance indicator</w:t>
            </w:r>
          </w:p>
        </w:tc>
        <w:tc>
          <w:tcPr>
            <w:tcW w:w="4644" w:type="dxa"/>
            <w:tcBorders>
              <w:bottom w:val="single" w:sz="4" w:space="0" w:color="auto"/>
            </w:tcBorders>
            <w:shd w:val="pct25" w:color="auto" w:fill="auto"/>
          </w:tcPr>
          <w:p w:rsidR="004C6E95" w:rsidRPr="00960D14" w:rsidRDefault="004C6E95" w:rsidP="003A5EAB">
            <w:pPr>
              <w:jc w:val="center"/>
              <w:rPr>
                <w:rFonts w:ascii="Arial" w:hAnsi="Arial" w:cs="Arial"/>
                <w:b/>
                <w:sz w:val="18"/>
                <w:szCs w:val="18"/>
                <w:lang w:val="en-US"/>
              </w:rPr>
            </w:pPr>
            <w:r w:rsidRPr="00960D14">
              <w:rPr>
                <w:rFonts w:ascii="Arial" w:hAnsi="Arial" w:cs="Arial"/>
                <w:b/>
                <w:sz w:val="18"/>
                <w:szCs w:val="18"/>
                <w:lang w:val="en-US"/>
              </w:rPr>
              <w:t>Activity</w:t>
            </w:r>
          </w:p>
          <w:p w:rsidR="003A5EAB" w:rsidRPr="00960D14" w:rsidRDefault="003A5EAB" w:rsidP="003A5EAB">
            <w:pPr>
              <w:jc w:val="center"/>
              <w:rPr>
                <w:rFonts w:ascii="Arial" w:hAnsi="Arial" w:cs="Arial"/>
                <w:b/>
                <w:sz w:val="18"/>
                <w:szCs w:val="18"/>
                <w:lang w:val="en-US"/>
              </w:rPr>
            </w:pPr>
          </w:p>
        </w:tc>
      </w:tr>
      <w:tr w:rsidR="003A5EAB" w:rsidRPr="00960D14" w:rsidTr="003A5EAB">
        <w:tc>
          <w:tcPr>
            <w:tcW w:w="9287" w:type="dxa"/>
            <w:gridSpan w:val="2"/>
            <w:shd w:val="pct12" w:color="auto" w:fill="auto"/>
          </w:tcPr>
          <w:p w:rsidR="003A5EAB" w:rsidRPr="00960D14" w:rsidRDefault="003A5EAB" w:rsidP="003A5EAB">
            <w:pPr>
              <w:jc w:val="center"/>
              <w:rPr>
                <w:rFonts w:ascii="Arial" w:hAnsi="Arial" w:cs="Arial"/>
                <w:b/>
                <w:sz w:val="18"/>
                <w:szCs w:val="18"/>
                <w:lang w:val="en-US"/>
              </w:rPr>
            </w:pPr>
            <w:r w:rsidRPr="00960D14">
              <w:rPr>
                <w:rFonts w:ascii="Arial" w:hAnsi="Arial" w:cs="Arial"/>
                <w:b/>
                <w:sz w:val="18"/>
                <w:szCs w:val="18"/>
                <w:lang w:val="en-US"/>
              </w:rPr>
              <w:t>Year one (2014-2015)</w:t>
            </w:r>
          </w:p>
        </w:tc>
      </w:tr>
      <w:tr w:rsidR="003A5EAB" w:rsidRPr="00960D14" w:rsidTr="004C6E95">
        <w:tc>
          <w:tcPr>
            <w:tcW w:w="4643" w:type="dxa"/>
          </w:tcPr>
          <w:p w:rsidR="003A5EAB" w:rsidRPr="00960D14" w:rsidRDefault="003A5EAB" w:rsidP="00912EF9">
            <w:pPr>
              <w:rPr>
                <w:rFonts w:ascii="Arial" w:hAnsi="Arial" w:cs="Arial"/>
                <w:sz w:val="18"/>
                <w:szCs w:val="18"/>
                <w:lang w:val="en-US"/>
              </w:rPr>
            </w:pPr>
            <w:r w:rsidRPr="00960D14">
              <w:rPr>
                <w:rFonts w:ascii="Arial" w:hAnsi="Arial" w:cs="Arial"/>
                <w:sz w:val="18"/>
                <w:szCs w:val="18"/>
                <w:lang w:val="en-US"/>
              </w:rPr>
              <w:t>Monitor the fulfillment of the reporting requirements of contracting parties</w:t>
            </w:r>
          </w:p>
        </w:tc>
        <w:tc>
          <w:tcPr>
            <w:tcW w:w="4644" w:type="dxa"/>
          </w:tcPr>
          <w:p w:rsidR="00353BC7" w:rsidRPr="00960D14" w:rsidRDefault="003A5EAB">
            <w:pPr>
              <w:rPr>
                <w:rFonts w:ascii="Arial" w:hAnsi="Arial" w:cs="Arial"/>
                <w:bCs/>
                <w:sz w:val="18"/>
                <w:szCs w:val="18"/>
              </w:rPr>
            </w:pPr>
            <w:r w:rsidRPr="00960D14">
              <w:rPr>
                <w:rFonts w:ascii="Arial" w:hAnsi="Arial" w:cs="Arial"/>
                <w:bCs/>
                <w:sz w:val="18"/>
                <w:szCs w:val="18"/>
              </w:rPr>
              <w:t xml:space="preserve">ISPM 17/19 survey results used by the </w:t>
            </w:r>
            <w:r w:rsidR="00353BC7" w:rsidRPr="00960D14">
              <w:rPr>
                <w:rFonts w:ascii="Arial" w:hAnsi="Arial" w:cs="Arial"/>
                <w:bCs/>
                <w:sz w:val="18"/>
                <w:szCs w:val="18"/>
              </w:rPr>
              <w:t>National Reporting Obligations Advisory Group (</w:t>
            </w:r>
            <w:r w:rsidRPr="00960D14">
              <w:rPr>
                <w:rFonts w:ascii="Arial" w:hAnsi="Arial" w:cs="Arial"/>
                <w:bCs/>
                <w:sz w:val="18"/>
                <w:szCs w:val="18"/>
              </w:rPr>
              <w:t>NROAG</w:t>
            </w:r>
            <w:r w:rsidR="00353BC7" w:rsidRPr="00960D14">
              <w:rPr>
                <w:rFonts w:ascii="Arial" w:hAnsi="Arial" w:cs="Arial"/>
                <w:bCs/>
                <w:sz w:val="18"/>
                <w:szCs w:val="18"/>
              </w:rPr>
              <w:t>)</w:t>
            </w:r>
            <w:r w:rsidRPr="00960D14">
              <w:rPr>
                <w:rFonts w:ascii="Arial" w:hAnsi="Arial" w:cs="Arial"/>
                <w:bCs/>
                <w:sz w:val="18"/>
                <w:szCs w:val="18"/>
              </w:rPr>
              <w:t xml:space="preserve"> in development of their work plan. </w:t>
            </w:r>
          </w:p>
          <w:p w:rsidR="00353BC7" w:rsidRPr="00960D14" w:rsidRDefault="00353BC7">
            <w:pPr>
              <w:rPr>
                <w:rFonts w:ascii="Arial" w:hAnsi="Arial" w:cs="Arial"/>
                <w:bCs/>
                <w:sz w:val="18"/>
                <w:szCs w:val="18"/>
              </w:rPr>
            </w:pPr>
          </w:p>
          <w:p w:rsidR="003A5EAB" w:rsidRPr="00960D14" w:rsidRDefault="003A5EAB">
            <w:pPr>
              <w:rPr>
                <w:rFonts w:ascii="Arial" w:hAnsi="Arial" w:cs="Arial"/>
                <w:bCs/>
                <w:sz w:val="18"/>
                <w:szCs w:val="18"/>
              </w:rPr>
            </w:pPr>
            <w:r w:rsidRPr="00960D14">
              <w:rPr>
                <w:rFonts w:ascii="Arial" w:hAnsi="Arial" w:cs="Arial"/>
                <w:bCs/>
                <w:sz w:val="18"/>
                <w:szCs w:val="18"/>
              </w:rPr>
              <w:t>Other work that is planned under the Implementation pilot on surveillance programme includes development of technical resources in relation to pest reporting (ISPM 17) and lists of regulated pests (ISPM 19). However, development of these resources is dependent on securing extra-budgetary resources independent of this project.</w:t>
            </w:r>
          </w:p>
          <w:p w:rsidR="00353BC7" w:rsidRPr="00960D14" w:rsidRDefault="00353BC7">
            <w:pPr>
              <w:rPr>
                <w:rFonts w:ascii="Arial" w:hAnsi="Arial" w:cs="Arial"/>
                <w:b/>
                <w:sz w:val="18"/>
                <w:szCs w:val="18"/>
                <w:lang w:val="en-US"/>
              </w:rPr>
            </w:pPr>
          </w:p>
        </w:tc>
      </w:tr>
      <w:tr w:rsidR="003A5EAB" w:rsidRPr="00960D14" w:rsidTr="004C6E95">
        <w:tc>
          <w:tcPr>
            <w:tcW w:w="4643" w:type="dxa"/>
          </w:tcPr>
          <w:p w:rsidR="003A5EAB" w:rsidRPr="00960D14" w:rsidRDefault="003A5EAB" w:rsidP="003A5EAB">
            <w:pPr>
              <w:rPr>
                <w:rFonts w:ascii="Arial" w:hAnsi="Arial" w:cs="Arial"/>
                <w:bCs/>
                <w:sz w:val="18"/>
                <w:szCs w:val="18"/>
              </w:rPr>
            </w:pPr>
            <w:r w:rsidRPr="00960D14">
              <w:rPr>
                <w:rFonts w:ascii="Arial" w:hAnsi="Arial" w:cs="Arial"/>
                <w:sz w:val="18"/>
                <w:szCs w:val="18"/>
                <w:lang w:val="en-US"/>
              </w:rPr>
              <w:t>Review to evaluate the implementation of other obligations (non-reporting) contained in the IPPC</w:t>
            </w:r>
          </w:p>
        </w:tc>
        <w:tc>
          <w:tcPr>
            <w:tcW w:w="4644" w:type="dxa"/>
          </w:tcPr>
          <w:p w:rsidR="003A5EAB" w:rsidRPr="00960D14" w:rsidRDefault="003A5EAB" w:rsidP="003A5EAB">
            <w:pPr>
              <w:rPr>
                <w:rFonts w:ascii="Arial" w:hAnsi="Arial" w:cs="Arial"/>
                <w:bCs/>
                <w:sz w:val="18"/>
                <w:szCs w:val="18"/>
              </w:rPr>
            </w:pPr>
            <w:r w:rsidRPr="00960D14">
              <w:rPr>
                <w:rFonts w:ascii="Arial" w:hAnsi="Arial" w:cs="Arial"/>
                <w:bCs/>
                <w:sz w:val="18"/>
                <w:szCs w:val="18"/>
              </w:rPr>
              <w:t>Surveillance implementation challenges will be re-addressed under the series of IPPC regional workshops to be held in mid 2015. This includes contracting parties sharing their surveillance experiences and examples of their national surveillance plans and systems with their regional counterparts. All presented information was captured by the IPPC to use in further analysis of regional surveillance capacity.</w:t>
            </w:r>
          </w:p>
          <w:p w:rsidR="003A5EAB" w:rsidRPr="00960D14" w:rsidRDefault="003A5EAB">
            <w:pPr>
              <w:rPr>
                <w:rFonts w:ascii="Arial" w:hAnsi="Arial" w:cs="Arial"/>
                <w:b/>
                <w:sz w:val="18"/>
                <w:szCs w:val="18"/>
              </w:rPr>
            </w:pPr>
          </w:p>
        </w:tc>
      </w:tr>
      <w:tr w:rsidR="003A5EAB" w:rsidRPr="00960D14" w:rsidTr="004C6E95">
        <w:tc>
          <w:tcPr>
            <w:tcW w:w="4643" w:type="dxa"/>
          </w:tcPr>
          <w:p w:rsidR="003A5EAB" w:rsidRPr="00960D14" w:rsidRDefault="003A5EAB" w:rsidP="003A5EAB">
            <w:pPr>
              <w:rPr>
                <w:rFonts w:ascii="Arial" w:hAnsi="Arial" w:cs="Arial"/>
                <w:bCs/>
                <w:sz w:val="18"/>
                <w:szCs w:val="18"/>
              </w:rPr>
            </w:pPr>
            <w:r w:rsidRPr="00960D14">
              <w:rPr>
                <w:rFonts w:ascii="Arial" w:hAnsi="Arial" w:cs="Arial"/>
                <w:sz w:val="18"/>
                <w:szCs w:val="18"/>
                <w:lang w:val="en-US"/>
              </w:rPr>
              <w:t>Call for reports on implementation by the TC-RPPOs and other relevant international organizations</w:t>
            </w:r>
          </w:p>
        </w:tc>
        <w:tc>
          <w:tcPr>
            <w:tcW w:w="4644" w:type="dxa"/>
          </w:tcPr>
          <w:p w:rsidR="003A5EAB" w:rsidRPr="00960D14" w:rsidRDefault="003A5EAB" w:rsidP="003A5EAB">
            <w:pPr>
              <w:rPr>
                <w:rFonts w:ascii="Arial" w:hAnsi="Arial" w:cs="Arial"/>
                <w:bCs/>
                <w:sz w:val="18"/>
                <w:szCs w:val="18"/>
              </w:rPr>
            </w:pPr>
            <w:r w:rsidRPr="00960D14">
              <w:rPr>
                <w:rFonts w:ascii="Arial" w:hAnsi="Arial" w:cs="Arial"/>
                <w:bCs/>
                <w:sz w:val="18"/>
                <w:szCs w:val="18"/>
              </w:rPr>
              <w:t xml:space="preserve">At the 26th </w:t>
            </w:r>
            <w:r w:rsidR="00353BC7" w:rsidRPr="00960D14">
              <w:rPr>
                <w:rFonts w:ascii="Arial" w:hAnsi="Arial" w:cs="Arial"/>
                <w:bCs/>
                <w:sz w:val="18"/>
                <w:szCs w:val="18"/>
              </w:rPr>
              <w:t>Technical Cooperation of Regional Plant Protection Organizations (</w:t>
            </w:r>
            <w:r w:rsidRPr="00960D14">
              <w:rPr>
                <w:rFonts w:ascii="Arial" w:hAnsi="Arial" w:cs="Arial"/>
                <w:bCs/>
                <w:sz w:val="18"/>
                <w:szCs w:val="18"/>
              </w:rPr>
              <w:t>TC-RPPO</w:t>
            </w:r>
            <w:r w:rsidR="00353BC7" w:rsidRPr="00960D14">
              <w:rPr>
                <w:rFonts w:ascii="Arial" w:hAnsi="Arial" w:cs="Arial"/>
                <w:bCs/>
                <w:sz w:val="18"/>
                <w:szCs w:val="18"/>
              </w:rPr>
              <w:t>)</w:t>
            </w:r>
            <w:r w:rsidRPr="00960D14">
              <w:rPr>
                <w:rFonts w:ascii="Arial" w:hAnsi="Arial" w:cs="Arial"/>
                <w:bCs/>
                <w:sz w:val="18"/>
                <w:szCs w:val="18"/>
              </w:rPr>
              <w:t xml:space="preserve"> meeting in November 2014 RPPOs reported on their regional implementation activities relating to the Convention and ISPMs. The TC-RPPOs expressed interest in seeking support from the Secretariat in implementation of ISPM 13, 15 and 32 and the upcoming e-</w:t>
            </w:r>
            <w:proofErr w:type="spellStart"/>
            <w:r w:rsidRPr="00960D14">
              <w:rPr>
                <w:rFonts w:ascii="Arial" w:hAnsi="Arial" w:cs="Arial"/>
                <w:bCs/>
                <w:sz w:val="18"/>
                <w:szCs w:val="18"/>
              </w:rPr>
              <w:t>Phyto</w:t>
            </w:r>
            <w:proofErr w:type="spellEnd"/>
            <w:r w:rsidRPr="00960D14">
              <w:rPr>
                <w:rFonts w:ascii="Arial" w:hAnsi="Arial" w:cs="Arial"/>
                <w:bCs/>
                <w:sz w:val="18"/>
                <w:szCs w:val="18"/>
              </w:rPr>
              <w:t xml:space="preserve"> project. </w:t>
            </w:r>
          </w:p>
          <w:p w:rsidR="003A5EAB" w:rsidRPr="00960D14" w:rsidRDefault="003A5EAB" w:rsidP="003A5EAB">
            <w:pPr>
              <w:rPr>
                <w:rFonts w:ascii="Arial" w:hAnsi="Arial" w:cs="Arial"/>
                <w:bCs/>
                <w:sz w:val="18"/>
                <w:szCs w:val="18"/>
              </w:rPr>
            </w:pPr>
          </w:p>
          <w:p w:rsidR="003A5EAB" w:rsidRPr="00960D14" w:rsidRDefault="003A5EAB" w:rsidP="003A5EAB">
            <w:pPr>
              <w:rPr>
                <w:rFonts w:ascii="Arial" w:hAnsi="Arial" w:cs="Arial"/>
                <w:bCs/>
                <w:sz w:val="18"/>
                <w:szCs w:val="18"/>
              </w:rPr>
            </w:pPr>
            <w:r w:rsidRPr="00960D14">
              <w:rPr>
                <w:rFonts w:ascii="Arial" w:hAnsi="Arial" w:cs="Arial"/>
                <w:bCs/>
                <w:sz w:val="18"/>
                <w:szCs w:val="18"/>
              </w:rPr>
              <w:t xml:space="preserve">The IPPC Secretariat presented a paper on the NROAG work and how RPPOs can contribute to NROs. </w:t>
            </w:r>
          </w:p>
          <w:p w:rsidR="003A5EAB" w:rsidRPr="00960D14" w:rsidRDefault="003A5EAB" w:rsidP="003A5EAB">
            <w:pPr>
              <w:rPr>
                <w:rFonts w:ascii="Arial" w:hAnsi="Arial" w:cs="Arial"/>
                <w:bCs/>
                <w:sz w:val="18"/>
                <w:szCs w:val="18"/>
              </w:rPr>
            </w:pPr>
          </w:p>
          <w:p w:rsidR="003A5EAB" w:rsidRPr="00960D14" w:rsidRDefault="003A5EAB" w:rsidP="003A5EAB">
            <w:pPr>
              <w:rPr>
                <w:rFonts w:ascii="Arial" w:hAnsi="Arial" w:cs="Arial"/>
                <w:bCs/>
                <w:sz w:val="18"/>
                <w:szCs w:val="18"/>
              </w:rPr>
            </w:pPr>
            <w:r w:rsidRPr="00960D14">
              <w:rPr>
                <w:rFonts w:ascii="Arial" w:hAnsi="Arial" w:cs="Arial"/>
                <w:bCs/>
                <w:sz w:val="18"/>
                <w:szCs w:val="18"/>
              </w:rPr>
              <w:t xml:space="preserve">The IPPC Secretariat also updated RPPOs on the IRSS work on implementation and specifically the OEWG on Implementation and the conclusions the group reached. Additionally RPPOs were asked to inform the Secretariat of their ideas related to indicators for monitoring implementation and practical examples of ways their members are measuring implementation of ISPMs. </w:t>
            </w:r>
          </w:p>
          <w:p w:rsidR="003A5EAB" w:rsidRPr="00960D14" w:rsidRDefault="003A5EAB" w:rsidP="003A5EAB">
            <w:pPr>
              <w:rPr>
                <w:rFonts w:ascii="Arial" w:hAnsi="Arial" w:cs="Arial"/>
                <w:bCs/>
                <w:sz w:val="18"/>
                <w:szCs w:val="18"/>
              </w:rPr>
            </w:pPr>
          </w:p>
          <w:p w:rsidR="003A5EAB" w:rsidRPr="00960D14" w:rsidRDefault="003A5EAB" w:rsidP="003A5EAB">
            <w:pPr>
              <w:rPr>
                <w:rFonts w:ascii="Arial" w:hAnsi="Arial" w:cs="Arial"/>
                <w:bCs/>
                <w:sz w:val="18"/>
                <w:szCs w:val="18"/>
              </w:rPr>
            </w:pPr>
            <w:r w:rsidRPr="00960D14">
              <w:rPr>
                <w:rFonts w:ascii="Arial" w:hAnsi="Arial" w:cs="Arial"/>
                <w:bCs/>
                <w:sz w:val="18"/>
                <w:szCs w:val="18"/>
              </w:rPr>
              <w:t xml:space="preserve">The Secretariat encouraged RPPOs to be aware of their roles in supporting implementation at both national and regional levels.   </w:t>
            </w:r>
          </w:p>
          <w:p w:rsidR="003A5EAB" w:rsidRPr="00960D14" w:rsidRDefault="003A5EAB">
            <w:pPr>
              <w:rPr>
                <w:rFonts w:ascii="Arial" w:hAnsi="Arial" w:cs="Arial"/>
                <w:b/>
                <w:sz w:val="18"/>
                <w:szCs w:val="18"/>
              </w:rPr>
            </w:pPr>
          </w:p>
        </w:tc>
      </w:tr>
      <w:tr w:rsidR="003A5EAB" w:rsidRPr="00960D14" w:rsidTr="004C6E95">
        <w:tc>
          <w:tcPr>
            <w:tcW w:w="4643" w:type="dxa"/>
          </w:tcPr>
          <w:p w:rsidR="003A5EAB" w:rsidRPr="00960D14" w:rsidRDefault="003A5EAB" w:rsidP="003A5EAB">
            <w:pPr>
              <w:rPr>
                <w:rFonts w:ascii="Arial" w:hAnsi="Arial" w:cs="Arial"/>
                <w:bCs/>
                <w:sz w:val="18"/>
                <w:szCs w:val="18"/>
              </w:rPr>
            </w:pPr>
            <w:r w:rsidRPr="00960D14">
              <w:rPr>
                <w:rFonts w:ascii="Arial" w:hAnsi="Arial" w:cs="Arial"/>
                <w:sz w:val="18"/>
                <w:szCs w:val="18"/>
                <w:lang w:val="en-US"/>
              </w:rPr>
              <w:t>Collation and analysis of NPPO data for the IPPC Secretariat report (Questionnaires, case studies etc.)</w:t>
            </w:r>
          </w:p>
        </w:tc>
        <w:tc>
          <w:tcPr>
            <w:tcW w:w="4644" w:type="dxa"/>
          </w:tcPr>
          <w:p w:rsidR="003A5EAB" w:rsidRPr="00960D14" w:rsidRDefault="003A5EAB" w:rsidP="003A5EAB">
            <w:pPr>
              <w:rPr>
                <w:rFonts w:ascii="Arial" w:hAnsi="Arial" w:cs="Arial"/>
                <w:bCs/>
                <w:sz w:val="18"/>
                <w:szCs w:val="18"/>
              </w:rPr>
            </w:pPr>
            <w:r w:rsidRPr="00960D14">
              <w:rPr>
                <w:rFonts w:ascii="Arial" w:hAnsi="Arial" w:cs="Arial"/>
                <w:bCs/>
                <w:sz w:val="18"/>
                <w:szCs w:val="18"/>
              </w:rPr>
              <w:t>The survey data on pest surveillance related ISPMs conducted during the first IRSS triennium was further analysed in the preparation of the Implementation pilot on surveillance, for development of the Pest Surveillance and Pest Diagnostic manuals.</w:t>
            </w:r>
          </w:p>
          <w:p w:rsidR="003A5EAB" w:rsidRPr="00960D14" w:rsidRDefault="003A5EAB">
            <w:pPr>
              <w:rPr>
                <w:rFonts w:ascii="Arial" w:hAnsi="Arial" w:cs="Arial"/>
                <w:b/>
                <w:sz w:val="18"/>
                <w:szCs w:val="18"/>
              </w:rPr>
            </w:pPr>
          </w:p>
        </w:tc>
      </w:tr>
      <w:tr w:rsidR="003A5EAB" w:rsidRPr="00960D14" w:rsidTr="004C6E95">
        <w:tc>
          <w:tcPr>
            <w:tcW w:w="4643" w:type="dxa"/>
          </w:tcPr>
          <w:p w:rsidR="003A5EAB" w:rsidRPr="00960D14" w:rsidRDefault="003A5EAB" w:rsidP="003A5EAB">
            <w:pPr>
              <w:rPr>
                <w:rFonts w:ascii="Arial" w:hAnsi="Arial" w:cs="Arial"/>
                <w:bCs/>
                <w:sz w:val="18"/>
                <w:szCs w:val="18"/>
              </w:rPr>
            </w:pPr>
            <w:r w:rsidRPr="00960D14">
              <w:rPr>
                <w:rFonts w:ascii="Arial" w:hAnsi="Arial" w:cs="Arial"/>
                <w:sz w:val="18"/>
                <w:szCs w:val="18"/>
                <w:lang w:val="en-US"/>
              </w:rPr>
              <w:t>Implementation support conducted</w:t>
            </w:r>
          </w:p>
        </w:tc>
        <w:tc>
          <w:tcPr>
            <w:tcW w:w="4644" w:type="dxa"/>
          </w:tcPr>
          <w:p w:rsidR="003A5EAB" w:rsidRPr="00960D14" w:rsidRDefault="003A5EAB" w:rsidP="003A5EAB">
            <w:pPr>
              <w:rPr>
                <w:rFonts w:ascii="Arial" w:hAnsi="Arial" w:cs="Arial"/>
                <w:bCs/>
                <w:sz w:val="18"/>
                <w:szCs w:val="18"/>
              </w:rPr>
            </w:pPr>
            <w:r w:rsidRPr="00960D14">
              <w:rPr>
                <w:rFonts w:ascii="Arial" w:hAnsi="Arial" w:cs="Arial"/>
                <w:bCs/>
                <w:sz w:val="18"/>
                <w:szCs w:val="18"/>
              </w:rPr>
              <w:t xml:space="preserve">Analysis of current and potential donors to support IPPC contracting parties. </w:t>
            </w:r>
          </w:p>
          <w:p w:rsidR="003A5EAB" w:rsidRPr="00960D14" w:rsidRDefault="003A5EAB" w:rsidP="003A5EAB">
            <w:pPr>
              <w:rPr>
                <w:rFonts w:ascii="Arial" w:hAnsi="Arial" w:cs="Arial"/>
                <w:bCs/>
                <w:sz w:val="18"/>
                <w:szCs w:val="18"/>
              </w:rPr>
            </w:pPr>
          </w:p>
          <w:p w:rsidR="003A5EAB" w:rsidRPr="00960D14" w:rsidRDefault="003A5EAB" w:rsidP="003A5EAB">
            <w:pPr>
              <w:rPr>
                <w:rFonts w:ascii="Arial" w:hAnsi="Arial" w:cs="Arial"/>
                <w:bCs/>
                <w:sz w:val="18"/>
                <w:szCs w:val="18"/>
              </w:rPr>
            </w:pPr>
            <w:r w:rsidRPr="00960D14">
              <w:rPr>
                <w:rFonts w:ascii="Arial" w:hAnsi="Arial" w:cs="Arial"/>
                <w:bCs/>
                <w:sz w:val="18"/>
                <w:szCs w:val="18"/>
              </w:rPr>
              <w:t>Oversight of the Phytosanitary Resources webpage use and improvement assessment.</w:t>
            </w:r>
          </w:p>
          <w:p w:rsidR="003A5EAB" w:rsidRPr="00960D14" w:rsidRDefault="003A5EAB" w:rsidP="003A5EAB">
            <w:pPr>
              <w:rPr>
                <w:rFonts w:ascii="Arial" w:hAnsi="Arial" w:cs="Arial"/>
                <w:bCs/>
                <w:sz w:val="18"/>
                <w:szCs w:val="18"/>
              </w:rPr>
            </w:pPr>
          </w:p>
          <w:p w:rsidR="003A5EAB" w:rsidRPr="00960D14" w:rsidRDefault="003A5EAB" w:rsidP="003A5EAB">
            <w:pPr>
              <w:rPr>
                <w:rFonts w:ascii="Arial" w:hAnsi="Arial" w:cs="Arial"/>
                <w:bCs/>
                <w:sz w:val="18"/>
                <w:szCs w:val="18"/>
              </w:rPr>
            </w:pPr>
            <w:r w:rsidRPr="00960D14">
              <w:rPr>
                <w:rFonts w:ascii="Arial" w:hAnsi="Arial" w:cs="Arial"/>
                <w:bCs/>
                <w:sz w:val="18"/>
                <w:szCs w:val="18"/>
              </w:rPr>
              <w:lastRenderedPageBreak/>
              <w:t>No further implementation support was conducted during the reporting period due to resource (staffing) constraints.</w:t>
            </w:r>
          </w:p>
          <w:p w:rsidR="003A5EAB" w:rsidRPr="00960D14" w:rsidRDefault="003A5EAB">
            <w:pPr>
              <w:rPr>
                <w:rFonts w:ascii="Arial" w:hAnsi="Arial" w:cs="Arial"/>
                <w:b/>
                <w:sz w:val="18"/>
                <w:szCs w:val="18"/>
              </w:rPr>
            </w:pPr>
          </w:p>
        </w:tc>
      </w:tr>
      <w:tr w:rsidR="003A5EAB" w:rsidRPr="00960D14" w:rsidTr="004C6E95">
        <w:tc>
          <w:tcPr>
            <w:tcW w:w="4643" w:type="dxa"/>
          </w:tcPr>
          <w:p w:rsidR="003A5EAB" w:rsidRPr="00960D14" w:rsidRDefault="003A5EAB" w:rsidP="003A5EAB">
            <w:pPr>
              <w:rPr>
                <w:rFonts w:ascii="Arial" w:hAnsi="Arial" w:cs="Arial"/>
                <w:bCs/>
                <w:sz w:val="18"/>
                <w:szCs w:val="18"/>
              </w:rPr>
            </w:pPr>
            <w:r w:rsidRPr="00960D14">
              <w:rPr>
                <w:rFonts w:ascii="Arial" w:hAnsi="Arial" w:cs="Arial"/>
                <w:sz w:val="18"/>
                <w:szCs w:val="18"/>
                <w:lang w:val="en-US"/>
              </w:rPr>
              <w:lastRenderedPageBreak/>
              <w:t>Prepare first Implementation review response (IRR) report (Year 2015)</w:t>
            </w:r>
          </w:p>
        </w:tc>
        <w:tc>
          <w:tcPr>
            <w:tcW w:w="4644" w:type="dxa"/>
          </w:tcPr>
          <w:p w:rsidR="003A5EAB" w:rsidRPr="00960D14" w:rsidRDefault="003A5EAB" w:rsidP="003A5EAB">
            <w:pPr>
              <w:rPr>
                <w:rFonts w:ascii="Arial" w:hAnsi="Arial" w:cs="Arial"/>
                <w:bCs/>
                <w:sz w:val="18"/>
                <w:szCs w:val="18"/>
              </w:rPr>
            </w:pPr>
            <w:r w:rsidRPr="00960D14">
              <w:rPr>
                <w:rFonts w:ascii="Arial" w:hAnsi="Arial" w:cs="Arial"/>
                <w:bCs/>
                <w:sz w:val="18"/>
                <w:szCs w:val="18"/>
              </w:rPr>
              <w:t>First year IRSS activities were summarized in the CPM 10 update, which will be used along with CPM decisions to inform the IRR report.</w:t>
            </w:r>
          </w:p>
          <w:p w:rsidR="003A5EAB" w:rsidRPr="00960D14" w:rsidRDefault="003A5EAB">
            <w:pPr>
              <w:rPr>
                <w:rFonts w:ascii="Arial" w:hAnsi="Arial" w:cs="Arial"/>
                <w:b/>
                <w:sz w:val="18"/>
                <w:szCs w:val="18"/>
              </w:rPr>
            </w:pPr>
          </w:p>
        </w:tc>
      </w:tr>
      <w:tr w:rsidR="003A5EAB" w:rsidRPr="00960D14" w:rsidTr="004C6E95">
        <w:tc>
          <w:tcPr>
            <w:tcW w:w="4643" w:type="dxa"/>
          </w:tcPr>
          <w:p w:rsidR="003A5EAB" w:rsidRPr="00960D14" w:rsidRDefault="003A5EAB" w:rsidP="003A5EAB">
            <w:pPr>
              <w:rPr>
                <w:rFonts w:ascii="Arial" w:hAnsi="Arial" w:cs="Arial"/>
                <w:bCs/>
                <w:sz w:val="18"/>
                <w:szCs w:val="18"/>
              </w:rPr>
            </w:pPr>
            <w:r w:rsidRPr="00960D14">
              <w:rPr>
                <w:rFonts w:ascii="Arial" w:hAnsi="Arial" w:cs="Arial"/>
                <w:sz w:val="18"/>
                <w:szCs w:val="18"/>
                <w:lang w:val="en-US"/>
              </w:rPr>
              <w:t>IPPC Secretariat annual report to the CPM-10 on: contracting parties’ difficulties with reporting requirements based on reporting through the IPP; and the IPPC Help Desk activities</w:t>
            </w:r>
          </w:p>
        </w:tc>
        <w:tc>
          <w:tcPr>
            <w:tcW w:w="4644" w:type="dxa"/>
          </w:tcPr>
          <w:p w:rsidR="003A5EAB" w:rsidRPr="00960D14" w:rsidRDefault="00DF2983" w:rsidP="003A5EAB">
            <w:pPr>
              <w:rPr>
                <w:rFonts w:ascii="Arial" w:hAnsi="Arial" w:cs="Arial"/>
                <w:bCs/>
                <w:sz w:val="18"/>
                <w:szCs w:val="18"/>
              </w:rPr>
            </w:pPr>
            <w:r w:rsidRPr="00960D14">
              <w:rPr>
                <w:rFonts w:ascii="Arial" w:hAnsi="Arial" w:cs="Arial"/>
                <w:bCs/>
                <w:sz w:val="18"/>
                <w:szCs w:val="18"/>
              </w:rPr>
              <w:t xml:space="preserve">A CPM </w:t>
            </w:r>
            <w:r w:rsidR="003A5EAB" w:rsidRPr="00960D14">
              <w:rPr>
                <w:rFonts w:ascii="Arial" w:hAnsi="Arial" w:cs="Arial"/>
                <w:bCs/>
                <w:sz w:val="18"/>
                <w:szCs w:val="18"/>
              </w:rPr>
              <w:t>10 update was given on contracting parties' difficulties with reporting requirements based on reporting through the IPP; and the IPPC Help Desk activities.</w:t>
            </w:r>
          </w:p>
          <w:p w:rsidR="003A5EAB" w:rsidRPr="00960D14" w:rsidRDefault="003A5EAB" w:rsidP="003A5EAB">
            <w:pPr>
              <w:rPr>
                <w:rFonts w:ascii="Arial" w:hAnsi="Arial" w:cs="Arial"/>
                <w:bCs/>
                <w:sz w:val="18"/>
                <w:szCs w:val="18"/>
              </w:rPr>
            </w:pPr>
          </w:p>
          <w:p w:rsidR="003A5EAB" w:rsidRPr="00960D14" w:rsidRDefault="003A5EAB" w:rsidP="003A5EAB">
            <w:pPr>
              <w:autoSpaceDE w:val="0"/>
              <w:autoSpaceDN w:val="0"/>
              <w:adjustRightInd w:val="0"/>
              <w:rPr>
                <w:rFonts w:ascii="Arial" w:hAnsi="Arial" w:cs="Arial"/>
                <w:bCs/>
                <w:sz w:val="18"/>
                <w:szCs w:val="18"/>
              </w:rPr>
            </w:pPr>
            <w:r w:rsidRPr="00960D14">
              <w:rPr>
                <w:rFonts w:ascii="Arial" w:hAnsi="Arial" w:cs="Arial"/>
                <w:bCs/>
                <w:sz w:val="18"/>
                <w:szCs w:val="18"/>
              </w:rPr>
              <w:t>The Triennial review report (Implementation Review Report for 2014-2017) recomm</w:t>
            </w:r>
            <w:r w:rsidR="00DF2983" w:rsidRPr="00960D14">
              <w:rPr>
                <w:rFonts w:ascii="Arial" w:hAnsi="Arial" w:cs="Arial"/>
                <w:bCs/>
                <w:sz w:val="18"/>
                <w:szCs w:val="18"/>
              </w:rPr>
              <w:t xml:space="preserve">endations were presented to CPM </w:t>
            </w:r>
            <w:r w:rsidRPr="00960D14">
              <w:rPr>
                <w:rFonts w:ascii="Arial" w:hAnsi="Arial" w:cs="Arial"/>
                <w:bCs/>
                <w:sz w:val="18"/>
                <w:szCs w:val="18"/>
              </w:rPr>
              <w:t>10 and noted.</w:t>
            </w:r>
          </w:p>
          <w:p w:rsidR="003A5EAB" w:rsidRPr="00960D14" w:rsidRDefault="003A5EAB">
            <w:pPr>
              <w:rPr>
                <w:rFonts w:ascii="Arial" w:hAnsi="Arial" w:cs="Arial"/>
                <w:b/>
                <w:sz w:val="18"/>
                <w:szCs w:val="18"/>
              </w:rPr>
            </w:pPr>
          </w:p>
        </w:tc>
      </w:tr>
      <w:tr w:rsidR="003A5EAB" w:rsidRPr="00960D14" w:rsidTr="003A5EAB">
        <w:tc>
          <w:tcPr>
            <w:tcW w:w="4643" w:type="dxa"/>
            <w:tcBorders>
              <w:bottom w:val="single" w:sz="4" w:space="0" w:color="auto"/>
            </w:tcBorders>
          </w:tcPr>
          <w:p w:rsidR="003A5EAB" w:rsidRPr="00960D14" w:rsidRDefault="003A5EAB" w:rsidP="003A5EAB">
            <w:pPr>
              <w:rPr>
                <w:rFonts w:ascii="Arial" w:hAnsi="Arial" w:cs="Arial"/>
                <w:bCs/>
                <w:sz w:val="18"/>
                <w:szCs w:val="18"/>
              </w:rPr>
            </w:pPr>
            <w:r w:rsidRPr="00960D14">
              <w:rPr>
                <w:rFonts w:ascii="Arial" w:hAnsi="Arial" w:cs="Arial"/>
                <w:sz w:val="18"/>
                <w:szCs w:val="18"/>
                <w:lang w:val="en-US"/>
              </w:rPr>
              <w:t>Present case study reports at CPM-10 in 2015</w:t>
            </w:r>
          </w:p>
        </w:tc>
        <w:tc>
          <w:tcPr>
            <w:tcW w:w="4644" w:type="dxa"/>
            <w:tcBorders>
              <w:bottom w:val="single" w:sz="4" w:space="0" w:color="auto"/>
            </w:tcBorders>
          </w:tcPr>
          <w:p w:rsidR="003A5EAB" w:rsidRPr="00960D14" w:rsidRDefault="003A5EAB" w:rsidP="003A5EAB">
            <w:pPr>
              <w:rPr>
                <w:rFonts w:ascii="Arial" w:hAnsi="Arial" w:cs="Arial"/>
                <w:bCs/>
                <w:sz w:val="18"/>
                <w:szCs w:val="18"/>
              </w:rPr>
            </w:pPr>
            <w:r w:rsidRPr="00960D14">
              <w:rPr>
                <w:rFonts w:ascii="Arial" w:hAnsi="Arial" w:cs="Arial"/>
                <w:bCs/>
                <w:sz w:val="18"/>
                <w:szCs w:val="18"/>
              </w:rPr>
              <w:t>Due to resource (staffing) constraints, no case studies were conducted during the reporting period.</w:t>
            </w:r>
          </w:p>
          <w:p w:rsidR="003A5EAB" w:rsidRPr="00960D14" w:rsidRDefault="003A5EAB">
            <w:pPr>
              <w:rPr>
                <w:rFonts w:ascii="Arial" w:hAnsi="Arial" w:cs="Arial"/>
                <w:b/>
                <w:sz w:val="18"/>
                <w:szCs w:val="18"/>
              </w:rPr>
            </w:pPr>
          </w:p>
        </w:tc>
      </w:tr>
      <w:tr w:rsidR="003A5EAB" w:rsidRPr="00960D14" w:rsidTr="003A5EAB">
        <w:tc>
          <w:tcPr>
            <w:tcW w:w="9287" w:type="dxa"/>
            <w:gridSpan w:val="2"/>
            <w:shd w:val="pct12" w:color="auto" w:fill="auto"/>
          </w:tcPr>
          <w:p w:rsidR="003A5EAB" w:rsidRPr="00960D14" w:rsidRDefault="003A5EAB" w:rsidP="003A5EAB">
            <w:pPr>
              <w:jc w:val="center"/>
              <w:rPr>
                <w:rFonts w:ascii="Arial" w:hAnsi="Arial" w:cs="Arial"/>
                <w:b/>
                <w:sz w:val="18"/>
                <w:szCs w:val="18"/>
                <w:lang w:val="en-US"/>
              </w:rPr>
            </w:pPr>
            <w:r w:rsidRPr="00960D14">
              <w:rPr>
                <w:rFonts w:ascii="Arial" w:hAnsi="Arial" w:cs="Arial"/>
                <w:b/>
                <w:sz w:val="18"/>
                <w:szCs w:val="18"/>
                <w:lang w:val="en-US"/>
              </w:rPr>
              <w:t>Year two (2015-2016)</w:t>
            </w:r>
          </w:p>
        </w:tc>
      </w:tr>
      <w:tr w:rsidR="003A5EAB" w:rsidRPr="00960D14" w:rsidTr="004C6E95">
        <w:tc>
          <w:tcPr>
            <w:tcW w:w="4643" w:type="dxa"/>
          </w:tcPr>
          <w:p w:rsidR="003A5EAB" w:rsidRPr="00960D14" w:rsidRDefault="003A5EAB" w:rsidP="003A5EAB">
            <w:pPr>
              <w:rPr>
                <w:rFonts w:ascii="Arial" w:hAnsi="Arial" w:cs="Arial"/>
                <w:bCs/>
                <w:sz w:val="18"/>
                <w:szCs w:val="18"/>
              </w:rPr>
            </w:pPr>
            <w:r w:rsidRPr="00960D14">
              <w:rPr>
                <w:rFonts w:ascii="Arial" w:hAnsi="Arial" w:cs="Arial"/>
                <w:sz w:val="18"/>
                <w:szCs w:val="18"/>
                <w:lang w:val="en-US"/>
              </w:rPr>
              <w:t>Distribution of questionnaire to contracting parties</w:t>
            </w:r>
          </w:p>
        </w:tc>
        <w:tc>
          <w:tcPr>
            <w:tcW w:w="4644" w:type="dxa"/>
          </w:tcPr>
          <w:p w:rsidR="003A5EAB" w:rsidRPr="00960D14" w:rsidRDefault="003A5EAB" w:rsidP="003A5EAB">
            <w:pPr>
              <w:rPr>
                <w:rFonts w:ascii="Arial" w:hAnsi="Arial" w:cs="Arial"/>
                <w:sz w:val="18"/>
                <w:szCs w:val="18"/>
              </w:rPr>
            </w:pPr>
            <w:r w:rsidRPr="00960D14">
              <w:rPr>
                <w:rFonts w:ascii="Arial" w:hAnsi="Arial" w:cs="Arial"/>
                <w:sz w:val="18"/>
                <w:szCs w:val="18"/>
              </w:rPr>
              <w:t xml:space="preserve">ISPM 6 questionnaire </w:t>
            </w:r>
            <w:r w:rsidR="00DF2983" w:rsidRPr="00960D14">
              <w:rPr>
                <w:rFonts w:ascii="Arial" w:hAnsi="Arial" w:cs="Arial"/>
                <w:sz w:val="18"/>
                <w:szCs w:val="18"/>
              </w:rPr>
              <w:t xml:space="preserve">on national surveillance programmes was </w:t>
            </w:r>
            <w:r w:rsidRPr="00960D14">
              <w:rPr>
                <w:rFonts w:ascii="Arial" w:hAnsi="Arial" w:cs="Arial"/>
                <w:sz w:val="18"/>
                <w:szCs w:val="18"/>
              </w:rPr>
              <w:t>circulated to contracting parties prior to 2015 IPPC regional workshops.</w:t>
            </w:r>
          </w:p>
          <w:p w:rsidR="003A5EAB" w:rsidRPr="00960D14" w:rsidRDefault="003A5EAB" w:rsidP="003A5EAB">
            <w:pPr>
              <w:rPr>
                <w:rFonts w:ascii="Arial" w:hAnsi="Arial" w:cs="Arial"/>
                <w:sz w:val="18"/>
                <w:szCs w:val="18"/>
              </w:rPr>
            </w:pPr>
          </w:p>
          <w:p w:rsidR="003A5EAB" w:rsidRPr="00960D14" w:rsidRDefault="003A5EAB" w:rsidP="003A5EAB">
            <w:pPr>
              <w:rPr>
                <w:rFonts w:ascii="Arial" w:hAnsi="Arial" w:cs="Arial"/>
                <w:sz w:val="18"/>
                <w:szCs w:val="18"/>
              </w:rPr>
            </w:pPr>
            <w:r w:rsidRPr="00960D14">
              <w:rPr>
                <w:rFonts w:ascii="Arial" w:hAnsi="Arial" w:cs="Arial"/>
                <w:sz w:val="18"/>
                <w:szCs w:val="18"/>
              </w:rPr>
              <w:t xml:space="preserve">Input provided by the IRSS into the World Bank plant protection survey (design and content).  </w:t>
            </w:r>
          </w:p>
          <w:p w:rsidR="003A5EAB" w:rsidRPr="00960D14" w:rsidRDefault="003A5EAB" w:rsidP="003A5EAB">
            <w:pPr>
              <w:rPr>
                <w:rFonts w:ascii="Arial" w:hAnsi="Arial" w:cs="Arial"/>
                <w:sz w:val="18"/>
                <w:szCs w:val="18"/>
              </w:rPr>
            </w:pPr>
          </w:p>
          <w:p w:rsidR="003A5EAB" w:rsidRPr="00960D14" w:rsidRDefault="003A5EAB" w:rsidP="003A5EAB">
            <w:pPr>
              <w:rPr>
                <w:rFonts w:ascii="Arial" w:hAnsi="Arial" w:cs="Arial"/>
                <w:sz w:val="18"/>
                <w:szCs w:val="18"/>
              </w:rPr>
            </w:pPr>
            <w:r w:rsidRPr="00960D14">
              <w:rPr>
                <w:rFonts w:ascii="Arial" w:hAnsi="Arial" w:cs="Arial"/>
                <w:sz w:val="18"/>
                <w:szCs w:val="18"/>
              </w:rPr>
              <w:t xml:space="preserve">Contracting parties were surveyed during the 2015 IRSS Diversion from Intended Use case study. Results are presented in the published study. </w:t>
            </w:r>
          </w:p>
          <w:p w:rsidR="003A5EAB" w:rsidRPr="00960D14" w:rsidRDefault="003A5EAB" w:rsidP="003A5EAB">
            <w:pPr>
              <w:rPr>
                <w:rFonts w:ascii="Arial" w:hAnsi="Arial" w:cs="Arial"/>
                <w:sz w:val="18"/>
                <w:szCs w:val="18"/>
              </w:rPr>
            </w:pPr>
          </w:p>
          <w:p w:rsidR="003A5EAB" w:rsidRPr="00960D14" w:rsidRDefault="003A5EAB" w:rsidP="003A5EAB">
            <w:pPr>
              <w:rPr>
                <w:rFonts w:ascii="Arial" w:hAnsi="Arial" w:cs="Arial"/>
                <w:sz w:val="18"/>
                <w:szCs w:val="18"/>
              </w:rPr>
            </w:pPr>
            <w:r w:rsidRPr="00960D14">
              <w:rPr>
                <w:rFonts w:ascii="Arial" w:hAnsi="Arial" w:cs="Arial"/>
                <w:sz w:val="18"/>
                <w:szCs w:val="18"/>
              </w:rPr>
              <w:t>The Second IPPC General Survey is planned as a Year 3 activity.</w:t>
            </w:r>
          </w:p>
          <w:p w:rsidR="003A5EAB" w:rsidRPr="00960D14" w:rsidRDefault="003A5EAB">
            <w:pPr>
              <w:rPr>
                <w:rFonts w:ascii="Arial" w:hAnsi="Arial" w:cs="Arial"/>
                <w:b/>
                <w:sz w:val="18"/>
                <w:szCs w:val="18"/>
              </w:rPr>
            </w:pPr>
          </w:p>
        </w:tc>
      </w:tr>
      <w:tr w:rsidR="003A5EAB" w:rsidRPr="00960D14" w:rsidTr="004C6E95">
        <w:tc>
          <w:tcPr>
            <w:tcW w:w="4643" w:type="dxa"/>
          </w:tcPr>
          <w:p w:rsidR="003A5EAB" w:rsidRPr="00960D14" w:rsidRDefault="003A5EAB" w:rsidP="003A5EAB">
            <w:pPr>
              <w:rPr>
                <w:rFonts w:ascii="Arial" w:hAnsi="Arial" w:cs="Arial"/>
                <w:bCs/>
                <w:sz w:val="18"/>
                <w:szCs w:val="18"/>
              </w:rPr>
            </w:pPr>
            <w:r w:rsidRPr="00960D14">
              <w:rPr>
                <w:rFonts w:ascii="Arial" w:hAnsi="Arial" w:cs="Arial"/>
                <w:sz w:val="18"/>
                <w:szCs w:val="18"/>
                <w:lang w:val="en-US"/>
              </w:rPr>
              <w:t>Monitor the fulfillment of the reporting requirements of contracting parties</w:t>
            </w:r>
          </w:p>
        </w:tc>
        <w:tc>
          <w:tcPr>
            <w:tcW w:w="4644" w:type="dxa"/>
          </w:tcPr>
          <w:p w:rsidR="003A5EAB" w:rsidRPr="00960D14" w:rsidRDefault="003A5EAB" w:rsidP="003A5EAB">
            <w:pPr>
              <w:rPr>
                <w:rFonts w:ascii="Arial" w:hAnsi="Arial" w:cs="Arial"/>
                <w:sz w:val="18"/>
                <w:szCs w:val="18"/>
              </w:rPr>
            </w:pPr>
            <w:r w:rsidRPr="00960D14">
              <w:rPr>
                <w:rFonts w:ascii="Arial" w:hAnsi="Arial" w:cs="Arial"/>
                <w:sz w:val="18"/>
                <w:szCs w:val="18"/>
              </w:rPr>
              <w:t xml:space="preserve">The reporting requirements of contracting parties were reviewed on a monthly basis by the Information Exchange officer and reporting to the Secretariat, contracting parties and RPPOs by distribution of a monthly newsletter.  Key NRO themes are also highlighted in the newsletter with IPPC technical resources often referenced to enhance contracting party implementation of the Convention, ISPMs and their reporting obligations. </w:t>
            </w:r>
          </w:p>
          <w:p w:rsidR="003A5EAB" w:rsidRPr="00960D14" w:rsidRDefault="003A5EAB" w:rsidP="003A5EAB">
            <w:pPr>
              <w:rPr>
                <w:rFonts w:ascii="Arial" w:hAnsi="Arial" w:cs="Arial"/>
                <w:sz w:val="18"/>
                <w:szCs w:val="18"/>
              </w:rPr>
            </w:pPr>
          </w:p>
          <w:p w:rsidR="003A5EAB" w:rsidRPr="00960D14" w:rsidRDefault="003A5EAB" w:rsidP="003A5EAB">
            <w:pPr>
              <w:rPr>
                <w:rFonts w:ascii="Arial" w:hAnsi="Arial" w:cs="Arial"/>
                <w:sz w:val="18"/>
                <w:szCs w:val="18"/>
              </w:rPr>
            </w:pPr>
            <w:r w:rsidRPr="00960D14">
              <w:rPr>
                <w:rFonts w:ascii="Arial" w:hAnsi="Arial" w:cs="Arial"/>
                <w:sz w:val="18"/>
                <w:szCs w:val="18"/>
              </w:rPr>
              <w:t xml:space="preserve">To enhance contracting parties reporting of obligations NRO Quality Control Guidelines and NRO Procedures were presented and adopted by CPM 11. </w:t>
            </w:r>
          </w:p>
          <w:p w:rsidR="003A5EAB" w:rsidRPr="00960D14" w:rsidRDefault="003A5EAB" w:rsidP="003A5EAB">
            <w:pPr>
              <w:rPr>
                <w:rFonts w:ascii="Arial" w:hAnsi="Arial" w:cs="Arial"/>
                <w:sz w:val="18"/>
                <w:szCs w:val="18"/>
              </w:rPr>
            </w:pPr>
          </w:p>
          <w:p w:rsidR="003A5EAB" w:rsidRPr="00960D14" w:rsidRDefault="003A5EAB" w:rsidP="003A5EAB">
            <w:pPr>
              <w:rPr>
                <w:rFonts w:ascii="Arial" w:hAnsi="Arial" w:cs="Arial"/>
                <w:sz w:val="18"/>
                <w:szCs w:val="18"/>
              </w:rPr>
            </w:pPr>
            <w:r w:rsidRPr="00960D14">
              <w:rPr>
                <w:rFonts w:ascii="Arial" w:hAnsi="Arial" w:cs="Arial"/>
                <w:sz w:val="18"/>
                <w:szCs w:val="18"/>
              </w:rPr>
              <w:t>Contracting party reporting requirements will continue to be monitored on a monthly basis.</w:t>
            </w:r>
          </w:p>
          <w:p w:rsidR="003A5EAB" w:rsidRPr="00960D14" w:rsidRDefault="003A5EAB">
            <w:pPr>
              <w:rPr>
                <w:rFonts w:ascii="Arial" w:hAnsi="Arial" w:cs="Arial"/>
                <w:b/>
                <w:sz w:val="18"/>
                <w:szCs w:val="18"/>
              </w:rPr>
            </w:pPr>
          </w:p>
        </w:tc>
      </w:tr>
      <w:tr w:rsidR="003A5EAB" w:rsidRPr="00960D14" w:rsidTr="004C6E95">
        <w:tc>
          <w:tcPr>
            <w:tcW w:w="4643" w:type="dxa"/>
          </w:tcPr>
          <w:p w:rsidR="003A5EAB" w:rsidRPr="00960D14" w:rsidRDefault="003A5EAB" w:rsidP="003A5EAB">
            <w:pPr>
              <w:rPr>
                <w:rFonts w:ascii="Arial" w:hAnsi="Arial" w:cs="Arial"/>
                <w:bCs/>
                <w:sz w:val="18"/>
                <w:szCs w:val="18"/>
              </w:rPr>
            </w:pPr>
            <w:r w:rsidRPr="00960D14">
              <w:rPr>
                <w:rFonts w:ascii="Arial" w:hAnsi="Arial" w:cs="Arial"/>
                <w:sz w:val="18"/>
                <w:szCs w:val="18"/>
                <w:lang w:val="en-US"/>
              </w:rPr>
              <w:t>Update triennial IRR Report based on recommendations of CPM</w:t>
            </w:r>
          </w:p>
        </w:tc>
        <w:tc>
          <w:tcPr>
            <w:tcW w:w="4644" w:type="dxa"/>
          </w:tcPr>
          <w:p w:rsidR="003A5EAB" w:rsidRPr="00960D14" w:rsidRDefault="003A5EAB" w:rsidP="003A5EAB">
            <w:pPr>
              <w:rPr>
                <w:rFonts w:ascii="Arial" w:hAnsi="Arial" w:cs="Arial"/>
                <w:sz w:val="18"/>
                <w:szCs w:val="18"/>
              </w:rPr>
            </w:pPr>
            <w:r w:rsidRPr="00960D14">
              <w:rPr>
                <w:rFonts w:ascii="Arial" w:hAnsi="Arial" w:cs="Arial"/>
                <w:sz w:val="18"/>
                <w:szCs w:val="18"/>
              </w:rPr>
              <w:t xml:space="preserve">Second year IRSS activities were summarized in the CPM 11 update, which will be used along with CPM decisions to inform the IRR report. </w:t>
            </w:r>
          </w:p>
          <w:p w:rsidR="003A5EAB" w:rsidRPr="00960D14" w:rsidRDefault="003A5EAB" w:rsidP="003A5EAB">
            <w:pPr>
              <w:rPr>
                <w:rFonts w:ascii="Arial" w:hAnsi="Arial" w:cs="Arial"/>
                <w:sz w:val="18"/>
                <w:szCs w:val="18"/>
              </w:rPr>
            </w:pPr>
          </w:p>
          <w:p w:rsidR="003A5EAB" w:rsidRPr="00960D14" w:rsidRDefault="003A5EAB" w:rsidP="003A5EAB">
            <w:pPr>
              <w:rPr>
                <w:rFonts w:ascii="Arial" w:hAnsi="Arial" w:cs="Arial"/>
                <w:sz w:val="18"/>
                <w:szCs w:val="18"/>
              </w:rPr>
            </w:pPr>
            <w:r w:rsidRPr="00960D14">
              <w:rPr>
                <w:rFonts w:ascii="Arial" w:hAnsi="Arial" w:cs="Arial"/>
                <w:sz w:val="18"/>
                <w:szCs w:val="18"/>
              </w:rPr>
              <w:t>The triennial IRR report will be drafted as a Year 3 activity and consulted with the TRG.</w:t>
            </w:r>
          </w:p>
          <w:p w:rsidR="003A5EAB" w:rsidRPr="00960D14" w:rsidRDefault="003A5EAB">
            <w:pPr>
              <w:rPr>
                <w:rFonts w:ascii="Arial" w:hAnsi="Arial" w:cs="Arial"/>
                <w:b/>
                <w:sz w:val="18"/>
                <w:szCs w:val="18"/>
              </w:rPr>
            </w:pPr>
          </w:p>
        </w:tc>
      </w:tr>
      <w:tr w:rsidR="003A5EAB" w:rsidRPr="00960D14" w:rsidTr="004C6E95">
        <w:tc>
          <w:tcPr>
            <w:tcW w:w="4643" w:type="dxa"/>
          </w:tcPr>
          <w:p w:rsidR="003A5EAB" w:rsidRPr="00960D14" w:rsidRDefault="003A5EAB" w:rsidP="003A5EAB">
            <w:pPr>
              <w:rPr>
                <w:rFonts w:ascii="Arial" w:hAnsi="Arial" w:cs="Arial"/>
                <w:bCs/>
                <w:sz w:val="18"/>
                <w:szCs w:val="18"/>
              </w:rPr>
            </w:pPr>
            <w:r w:rsidRPr="00960D14">
              <w:rPr>
                <w:rFonts w:ascii="Arial" w:hAnsi="Arial" w:cs="Arial"/>
                <w:sz w:val="18"/>
                <w:szCs w:val="18"/>
                <w:lang w:val="en-US"/>
              </w:rPr>
              <w:t>Call for reports on implementation by the TC-RPPOs and other relevant international organizations</w:t>
            </w:r>
          </w:p>
        </w:tc>
        <w:tc>
          <w:tcPr>
            <w:tcW w:w="4644" w:type="dxa"/>
          </w:tcPr>
          <w:p w:rsidR="003A5EAB" w:rsidRPr="00960D14" w:rsidRDefault="003A5EAB" w:rsidP="003A5EAB">
            <w:pPr>
              <w:rPr>
                <w:rFonts w:ascii="Arial" w:hAnsi="Arial" w:cs="Arial"/>
                <w:sz w:val="18"/>
                <w:szCs w:val="18"/>
              </w:rPr>
            </w:pPr>
            <w:r w:rsidRPr="00960D14">
              <w:rPr>
                <w:rFonts w:ascii="Arial" w:hAnsi="Arial" w:cs="Arial"/>
                <w:sz w:val="18"/>
                <w:szCs w:val="18"/>
              </w:rPr>
              <w:t>At the 27th TC-RPPO meeting in November 2015 RPPOs reported on their regional implementation activities relating to the Convention and ISPMs. The TC-RPPOs expressed interest in seeking support from the Secretariat in implementation of the Convention, ISPM 15, pest reporting, contingency planning, the e-</w:t>
            </w:r>
            <w:proofErr w:type="spellStart"/>
            <w:r w:rsidRPr="00960D14">
              <w:rPr>
                <w:rFonts w:ascii="Arial" w:hAnsi="Arial" w:cs="Arial"/>
                <w:sz w:val="18"/>
                <w:szCs w:val="18"/>
              </w:rPr>
              <w:t>Phyto</w:t>
            </w:r>
            <w:proofErr w:type="spellEnd"/>
            <w:r w:rsidRPr="00960D14">
              <w:rPr>
                <w:rFonts w:ascii="Arial" w:hAnsi="Arial" w:cs="Arial"/>
                <w:sz w:val="18"/>
                <w:szCs w:val="18"/>
              </w:rPr>
              <w:t xml:space="preserve"> project, support at regional workshops and the International Year of Plant Health (IYPH).  </w:t>
            </w:r>
          </w:p>
          <w:p w:rsidR="003A5EAB" w:rsidRPr="00960D14" w:rsidRDefault="003A5EAB" w:rsidP="003A5EAB">
            <w:pPr>
              <w:rPr>
                <w:rFonts w:ascii="Arial" w:hAnsi="Arial" w:cs="Arial"/>
                <w:sz w:val="18"/>
                <w:szCs w:val="18"/>
              </w:rPr>
            </w:pPr>
          </w:p>
          <w:p w:rsidR="003A5EAB" w:rsidRPr="00960D14" w:rsidRDefault="003A5EAB" w:rsidP="003A5EAB">
            <w:pPr>
              <w:rPr>
                <w:rFonts w:ascii="Arial" w:hAnsi="Arial" w:cs="Arial"/>
                <w:sz w:val="18"/>
                <w:szCs w:val="18"/>
              </w:rPr>
            </w:pPr>
            <w:r w:rsidRPr="00960D14">
              <w:rPr>
                <w:rFonts w:ascii="Arial" w:hAnsi="Arial" w:cs="Arial"/>
                <w:sz w:val="18"/>
                <w:szCs w:val="18"/>
              </w:rPr>
              <w:t xml:space="preserve">The IPPC Secretariat presented a paper on IPPC towards 2020, IYPH, </w:t>
            </w:r>
            <w:proofErr w:type="spellStart"/>
            <w:r w:rsidRPr="00960D14">
              <w:rPr>
                <w:rFonts w:ascii="Arial" w:hAnsi="Arial" w:cs="Arial"/>
                <w:sz w:val="18"/>
                <w:szCs w:val="18"/>
              </w:rPr>
              <w:t>ePhyto</w:t>
            </w:r>
            <w:proofErr w:type="spellEnd"/>
            <w:r w:rsidRPr="00960D14">
              <w:rPr>
                <w:rFonts w:ascii="Arial" w:hAnsi="Arial" w:cs="Arial"/>
                <w:sz w:val="18"/>
                <w:szCs w:val="18"/>
              </w:rPr>
              <w:t xml:space="preserve"> and the Secretariat achievements. </w:t>
            </w:r>
          </w:p>
          <w:p w:rsidR="003A5EAB" w:rsidRPr="00960D14" w:rsidRDefault="003A5EAB" w:rsidP="003A5EAB">
            <w:pPr>
              <w:rPr>
                <w:rFonts w:ascii="Arial" w:hAnsi="Arial" w:cs="Arial"/>
                <w:sz w:val="18"/>
                <w:szCs w:val="18"/>
              </w:rPr>
            </w:pPr>
          </w:p>
          <w:p w:rsidR="003A5EAB" w:rsidRPr="00960D14" w:rsidRDefault="003A5EAB" w:rsidP="003A5EAB">
            <w:pPr>
              <w:rPr>
                <w:rFonts w:ascii="Arial" w:hAnsi="Arial" w:cs="Arial"/>
                <w:sz w:val="18"/>
                <w:szCs w:val="18"/>
              </w:rPr>
            </w:pPr>
            <w:r w:rsidRPr="00960D14">
              <w:rPr>
                <w:rFonts w:ascii="Arial" w:hAnsi="Arial" w:cs="Arial"/>
                <w:sz w:val="18"/>
                <w:szCs w:val="18"/>
              </w:rPr>
              <w:t xml:space="preserve">The IPPC Secretariat also updated RPPOs on the new Implementation Facilitation unit, which includes the IRSS project working specifically on the implementation pilot on surveillance and across the IPPC Secretariat work programme. </w:t>
            </w:r>
          </w:p>
          <w:p w:rsidR="003A5EAB" w:rsidRPr="00960D14" w:rsidRDefault="003A5EAB" w:rsidP="003A5EAB">
            <w:pPr>
              <w:rPr>
                <w:rFonts w:ascii="Arial" w:hAnsi="Arial" w:cs="Arial"/>
                <w:sz w:val="18"/>
                <w:szCs w:val="18"/>
              </w:rPr>
            </w:pPr>
          </w:p>
          <w:p w:rsidR="003A5EAB" w:rsidRPr="00960D14" w:rsidRDefault="003A5EAB" w:rsidP="003A5EAB">
            <w:pPr>
              <w:rPr>
                <w:rFonts w:ascii="Arial" w:hAnsi="Arial" w:cs="Arial"/>
                <w:sz w:val="18"/>
                <w:szCs w:val="18"/>
              </w:rPr>
            </w:pPr>
            <w:r w:rsidRPr="00960D14">
              <w:rPr>
                <w:rFonts w:ascii="Arial" w:hAnsi="Arial" w:cs="Arial"/>
                <w:sz w:val="18"/>
                <w:szCs w:val="18"/>
              </w:rPr>
              <w:t xml:space="preserve">The Secretariat encouraged RPPOs to be aware of their roles in supporting implementation at both national and regional levels.   </w:t>
            </w:r>
          </w:p>
          <w:p w:rsidR="003A5EAB" w:rsidRPr="00960D14" w:rsidRDefault="003A5EAB" w:rsidP="003A5EAB">
            <w:pPr>
              <w:rPr>
                <w:rFonts w:ascii="Arial" w:hAnsi="Arial" w:cs="Arial"/>
                <w:sz w:val="18"/>
                <w:szCs w:val="18"/>
              </w:rPr>
            </w:pPr>
          </w:p>
          <w:p w:rsidR="003A5EAB" w:rsidRPr="00960D14" w:rsidRDefault="003A5EAB" w:rsidP="003A5EAB">
            <w:pPr>
              <w:rPr>
                <w:rFonts w:ascii="Arial" w:hAnsi="Arial" w:cs="Arial"/>
                <w:sz w:val="18"/>
                <w:szCs w:val="18"/>
              </w:rPr>
            </w:pPr>
            <w:r w:rsidRPr="00960D14">
              <w:rPr>
                <w:rFonts w:ascii="Arial" w:hAnsi="Arial" w:cs="Arial"/>
                <w:sz w:val="18"/>
                <w:szCs w:val="18"/>
              </w:rPr>
              <w:t>At CPM 11 the CBD updated contracting parties on their implementation activities to prevent the spread of alien invasive species, as related to plants and other sectors.</w:t>
            </w:r>
          </w:p>
          <w:p w:rsidR="003A5EAB" w:rsidRPr="00960D14" w:rsidRDefault="003A5EAB">
            <w:pPr>
              <w:rPr>
                <w:rFonts w:ascii="Arial" w:hAnsi="Arial" w:cs="Arial"/>
                <w:b/>
                <w:sz w:val="18"/>
                <w:szCs w:val="18"/>
              </w:rPr>
            </w:pPr>
          </w:p>
        </w:tc>
      </w:tr>
      <w:tr w:rsidR="003A5EAB" w:rsidRPr="00960D14" w:rsidTr="004C6E95">
        <w:tc>
          <w:tcPr>
            <w:tcW w:w="4643" w:type="dxa"/>
          </w:tcPr>
          <w:p w:rsidR="003A5EAB" w:rsidRPr="00960D14" w:rsidRDefault="003A5EAB" w:rsidP="003A5EAB">
            <w:pPr>
              <w:rPr>
                <w:rFonts w:ascii="Arial" w:hAnsi="Arial" w:cs="Arial"/>
                <w:bCs/>
                <w:sz w:val="18"/>
                <w:szCs w:val="18"/>
              </w:rPr>
            </w:pPr>
            <w:r w:rsidRPr="00960D14">
              <w:rPr>
                <w:rFonts w:ascii="Arial" w:hAnsi="Arial" w:cs="Arial"/>
                <w:sz w:val="18"/>
                <w:szCs w:val="18"/>
                <w:lang w:val="en-US"/>
              </w:rPr>
              <w:lastRenderedPageBreak/>
              <w:t>Collation and analysis of NPPO data for the IPPC Secretariat report. (Questionnaires, case studies etc.)</w:t>
            </w:r>
          </w:p>
        </w:tc>
        <w:tc>
          <w:tcPr>
            <w:tcW w:w="4644" w:type="dxa"/>
          </w:tcPr>
          <w:p w:rsidR="003A5EAB" w:rsidRPr="00960D14" w:rsidRDefault="003A5EAB" w:rsidP="003A5EAB">
            <w:pPr>
              <w:rPr>
                <w:rFonts w:ascii="Arial" w:hAnsi="Arial" w:cs="Arial"/>
                <w:sz w:val="18"/>
                <w:szCs w:val="18"/>
              </w:rPr>
            </w:pPr>
            <w:r w:rsidRPr="00960D14">
              <w:rPr>
                <w:rFonts w:ascii="Arial" w:hAnsi="Arial" w:cs="Arial"/>
                <w:sz w:val="18"/>
                <w:szCs w:val="18"/>
              </w:rPr>
              <w:t>The results from all previous IRSS surveys (ISPM 4, 6, 8, 13, 17, 19 and IPPC General Survey) have been aggregated for analysis as baseline information for the implementation pilot on surveillance.</w:t>
            </w:r>
          </w:p>
          <w:p w:rsidR="003A5EAB" w:rsidRPr="00960D14" w:rsidRDefault="003A5EAB" w:rsidP="003A5EAB">
            <w:pPr>
              <w:rPr>
                <w:rFonts w:ascii="Arial" w:hAnsi="Arial" w:cs="Arial"/>
                <w:sz w:val="18"/>
                <w:szCs w:val="18"/>
              </w:rPr>
            </w:pPr>
          </w:p>
          <w:p w:rsidR="003A5EAB" w:rsidRPr="00960D14" w:rsidRDefault="003A5EAB" w:rsidP="003A5EAB">
            <w:pPr>
              <w:rPr>
                <w:rFonts w:ascii="Arial" w:hAnsi="Arial" w:cs="Arial"/>
                <w:sz w:val="18"/>
                <w:szCs w:val="18"/>
              </w:rPr>
            </w:pPr>
            <w:r w:rsidRPr="00960D14">
              <w:rPr>
                <w:rFonts w:ascii="Arial" w:hAnsi="Arial" w:cs="Arial"/>
                <w:sz w:val="18"/>
                <w:szCs w:val="18"/>
              </w:rPr>
              <w:t xml:space="preserve">The survey results and outcomes of regional and global workshops for ISPM 6 have been analyzed and submitted to the Expert Working Group for the revision of ISPM 6 as a discussion paper. </w:t>
            </w:r>
          </w:p>
          <w:p w:rsidR="003A5EAB" w:rsidRPr="00960D14" w:rsidRDefault="003A5EAB" w:rsidP="003A5EAB">
            <w:pPr>
              <w:rPr>
                <w:rFonts w:ascii="Arial" w:hAnsi="Arial" w:cs="Arial"/>
                <w:sz w:val="18"/>
                <w:szCs w:val="18"/>
              </w:rPr>
            </w:pPr>
          </w:p>
          <w:p w:rsidR="003A5EAB" w:rsidRPr="00960D14" w:rsidRDefault="003A5EAB" w:rsidP="003A5EAB">
            <w:pPr>
              <w:rPr>
                <w:rFonts w:ascii="Arial" w:hAnsi="Arial" w:cs="Arial"/>
                <w:sz w:val="18"/>
                <w:szCs w:val="18"/>
              </w:rPr>
            </w:pPr>
            <w:r w:rsidRPr="00960D14">
              <w:rPr>
                <w:rFonts w:ascii="Arial" w:hAnsi="Arial" w:cs="Arial"/>
                <w:sz w:val="18"/>
                <w:szCs w:val="18"/>
              </w:rPr>
              <w:t>The survey data on pest surveillance related ISPMs conducted during the first IRSS triennium used to develop the IPPC the Pest Surveillance and Pest Diagnostic manuals, which are now published.</w:t>
            </w:r>
          </w:p>
          <w:p w:rsidR="003A5EAB" w:rsidRPr="00960D14" w:rsidRDefault="003A5EAB" w:rsidP="003A5EAB">
            <w:pPr>
              <w:rPr>
                <w:rFonts w:ascii="Arial" w:hAnsi="Arial" w:cs="Arial"/>
                <w:sz w:val="18"/>
                <w:szCs w:val="18"/>
              </w:rPr>
            </w:pPr>
          </w:p>
          <w:p w:rsidR="003A5EAB" w:rsidRPr="00960D14" w:rsidRDefault="003A5EAB" w:rsidP="003A5EAB">
            <w:pPr>
              <w:rPr>
                <w:rFonts w:ascii="Arial" w:hAnsi="Arial" w:cs="Arial"/>
                <w:sz w:val="18"/>
                <w:szCs w:val="18"/>
              </w:rPr>
            </w:pPr>
            <w:r w:rsidRPr="00960D14">
              <w:rPr>
                <w:rFonts w:ascii="Arial" w:hAnsi="Arial" w:cs="Arial"/>
                <w:sz w:val="18"/>
                <w:szCs w:val="18"/>
              </w:rPr>
              <w:t xml:space="preserve">Contracting party surveillance implementation challenges were discussed at the 2015 IPPC regional workshops. Contracting parties shared their surveillance experiences and examples of their national surveillance plans and systems with their regional counterparts. All presented information was captured by the IPPC to use in further analysis of regional surveillance capacity under the implementation pilot project on surveillance and will be revisited at the 2016 workshops. </w:t>
            </w:r>
          </w:p>
          <w:p w:rsidR="003A5EAB" w:rsidRPr="00960D14" w:rsidRDefault="003A5EAB" w:rsidP="003A5EAB">
            <w:pPr>
              <w:rPr>
                <w:rFonts w:ascii="Arial" w:hAnsi="Arial" w:cs="Arial"/>
                <w:sz w:val="18"/>
                <w:szCs w:val="18"/>
              </w:rPr>
            </w:pPr>
          </w:p>
          <w:p w:rsidR="003A5EAB" w:rsidRPr="00960D14" w:rsidRDefault="003A5EAB" w:rsidP="003A5EAB">
            <w:pPr>
              <w:rPr>
                <w:rFonts w:ascii="Arial" w:hAnsi="Arial" w:cs="Arial"/>
                <w:sz w:val="18"/>
                <w:szCs w:val="18"/>
              </w:rPr>
            </w:pPr>
            <w:r w:rsidRPr="00960D14">
              <w:rPr>
                <w:rFonts w:ascii="Arial" w:hAnsi="Arial" w:cs="Arial"/>
                <w:sz w:val="18"/>
                <w:szCs w:val="18"/>
              </w:rPr>
              <w:t xml:space="preserve">Information on examples of contracting party diversion from intended use and biosecurity approaches were collected during the respective IRSS case studies. </w:t>
            </w:r>
          </w:p>
          <w:p w:rsidR="003A5EAB" w:rsidRPr="00960D14" w:rsidRDefault="003A5EAB" w:rsidP="003A5EAB">
            <w:pPr>
              <w:rPr>
                <w:rFonts w:ascii="Arial" w:hAnsi="Arial" w:cs="Arial"/>
                <w:sz w:val="18"/>
                <w:szCs w:val="18"/>
              </w:rPr>
            </w:pPr>
          </w:p>
          <w:p w:rsidR="003A5EAB" w:rsidRPr="00960D14" w:rsidRDefault="003A5EAB" w:rsidP="003A5EAB">
            <w:pPr>
              <w:rPr>
                <w:rFonts w:ascii="Arial" w:hAnsi="Arial" w:cs="Arial"/>
                <w:sz w:val="18"/>
                <w:szCs w:val="18"/>
              </w:rPr>
            </w:pPr>
            <w:r w:rsidRPr="00960D14">
              <w:rPr>
                <w:rFonts w:ascii="Arial" w:hAnsi="Arial" w:cs="Arial"/>
                <w:sz w:val="18"/>
                <w:szCs w:val="18"/>
              </w:rPr>
              <w:t>Based on the outcomes of the ISPM 13 survey, during which examples of contracting party non-compliance report forms were collected, a generic non-compliance reporting template was developed and has been published in the IPPC Import Verification manual.</w:t>
            </w:r>
          </w:p>
          <w:p w:rsidR="003A5EAB" w:rsidRPr="00960D14" w:rsidRDefault="003A5EAB">
            <w:pPr>
              <w:rPr>
                <w:rFonts w:ascii="Arial" w:hAnsi="Arial" w:cs="Arial"/>
                <w:b/>
                <w:sz w:val="18"/>
                <w:szCs w:val="18"/>
              </w:rPr>
            </w:pPr>
          </w:p>
        </w:tc>
      </w:tr>
      <w:tr w:rsidR="003A5EAB" w:rsidRPr="00960D14" w:rsidTr="004C6E95">
        <w:tc>
          <w:tcPr>
            <w:tcW w:w="4643" w:type="dxa"/>
          </w:tcPr>
          <w:p w:rsidR="003A5EAB" w:rsidRPr="00960D14" w:rsidRDefault="003A5EAB" w:rsidP="003A5EAB">
            <w:pPr>
              <w:rPr>
                <w:rFonts w:ascii="Arial" w:hAnsi="Arial" w:cs="Arial"/>
                <w:bCs/>
                <w:sz w:val="18"/>
                <w:szCs w:val="18"/>
              </w:rPr>
            </w:pPr>
            <w:r w:rsidRPr="00960D14">
              <w:rPr>
                <w:rFonts w:ascii="Arial" w:hAnsi="Arial" w:cs="Arial"/>
                <w:sz w:val="18"/>
                <w:szCs w:val="18"/>
                <w:lang w:val="en-US"/>
              </w:rPr>
              <w:t>Implementation support conducted</w:t>
            </w:r>
          </w:p>
        </w:tc>
        <w:tc>
          <w:tcPr>
            <w:tcW w:w="4644" w:type="dxa"/>
          </w:tcPr>
          <w:p w:rsidR="003A5EAB" w:rsidRPr="00960D14" w:rsidRDefault="003A5EAB" w:rsidP="003A5EAB">
            <w:pPr>
              <w:rPr>
                <w:rFonts w:ascii="Arial" w:hAnsi="Arial" w:cs="Arial"/>
                <w:sz w:val="18"/>
                <w:szCs w:val="18"/>
              </w:rPr>
            </w:pPr>
            <w:r w:rsidRPr="00960D14">
              <w:rPr>
                <w:rFonts w:ascii="Arial" w:hAnsi="Arial" w:cs="Arial"/>
                <w:sz w:val="18"/>
                <w:szCs w:val="18"/>
              </w:rPr>
              <w:t>Project management of STDF 350: Global Phytosanitary Manuals, Standard Operating Procedures and Training Kits.</w:t>
            </w:r>
          </w:p>
          <w:p w:rsidR="003A5EAB" w:rsidRPr="00960D14" w:rsidRDefault="003A5EAB" w:rsidP="003A5EAB">
            <w:pPr>
              <w:rPr>
                <w:rFonts w:ascii="Arial" w:hAnsi="Arial" w:cs="Arial"/>
                <w:sz w:val="18"/>
                <w:szCs w:val="18"/>
              </w:rPr>
            </w:pPr>
          </w:p>
          <w:p w:rsidR="003A5EAB" w:rsidRPr="00960D14" w:rsidRDefault="003A5EAB" w:rsidP="003A5EAB">
            <w:pPr>
              <w:rPr>
                <w:rFonts w:ascii="Arial" w:hAnsi="Arial" w:cs="Arial"/>
                <w:sz w:val="18"/>
                <w:szCs w:val="18"/>
              </w:rPr>
            </w:pPr>
            <w:r w:rsidRPr="00960D14">
              <w:rPr>
                <w:rFonts w:ascii="Arial" w:hAnsi="Arial" w:cs="Arial"/>
                <w:sz w:val="18"/>
                <w:szCs w:val="18"/>
              </w:rPr>
              <w:t>Oversight of the Phytosanitary Resources webpage use and improvement assessment.</w:t>
            </w:r>
          </w:p>
          <w:p w:rsidR="003A5EAB" w:rsidRPr="00960D14" w:rsidRDefault="003A5EAB" w:rsidP="003A5EAB">
            <w:pPr>
              <w:rPr>
                <w:rFonts w:ascii="Arial" w:hAnsi="Arial" w:cs="Arial"/>
                <w:sz w:val="18"/>
                <w:szCs w:val="18"/>
              </w:rPr>
            </w:pPr>
          </w:p>
          <w:p w:rsidR="003A5EAB" w:rsidRPr="00960D14" w:rsidRDefault="003A5EAB" w:rsidP="003A5EAB">
            <w:pPr>
              <w:rPr>
                <w:rFonts w:ascii="Arial" w:hAnsi="Arial" w:cs="Arial"/>
                <w:sz w:val="18"/>
                <w:szCs w:val="18"/>
              </w:rPr>
            </w:pPr>
            <w:r w:rsidRPr="00960D14">
              <w:rPr>
                <w:rFonts w:ascii="Arial" w:hAnsi="Arial" w:cs="Arial"/>
                <w:sz w:val="18"/>
                <w:szCs w:val="18"/>
              </w:rPr>
              <w:t xml:space="preserve">Analysis of current and potential donors to support IPPC contracting parties. </w:t>
            </w:r>
          </w:p>
          <w:p w:rsidR="003A5EAB" w:rsidRPr="00960D14" w:rsidRDefault="003A5EAB" w:rsidP="003A5EAB">
            <w:pPr>
              <w:rPr>
                <w:rFonts w:ascii="Arial" w:hAnsi="Arial" w:cs="Arial"/>
                <w:sz w:val="18"/>
                <w:szCs w:val="18"/>
              </w:rPr>
            </w:pPr>
          </w:p>
          <w:p w:rsidR="003A5EAB" w:rsidRPr="00960D14" w:rsidRDefault="003A5EAB" w:rsidP="003A5EAB">
            <w:pPr>
              <w:rPr>
                <w:rFonts w:ascii="Arial" w:hAnsi="Arial" w:cs="Arial"/>
                <w:sz w:val="18"/>
                <w:szCs w:val="18"/>
              </w:rPr>
            </w:pPr>
            <w:r w:rsidRPr="00960D14">
              <w:rPr>
                <w:rFonts w:ascii="Arial" w:hAnsi="Arial" w:cs="Arial"/>
                <w:sz w:val="18"/>
                <w:szCs w:val="18"/>
              </w:rPr>
              <w:lastRenderedPageBreak/>
              <w:t>Participation in the FAO foresight group to determine and provide advice on critical and emerging issues in the plant health sector.</w:t>
            </w:r>
          </w:p>
          <w:p w:rsidR="003A5EAB" w:rsidRPr="00960D14" w:rsidRDefault="003A5EAB" w:rsidP="003A5EAB">
            <w:pPr>
              <w:rPr>
                <w:rFonts w:ascii="Arial" w:hAnsi="Arial" w:cs="Arial"/>
                <w:sz w:val="18"/>
                <w:szCs w:val="18"/>
              </w:rPr>
            </w:pPr>
          </w:p>
          <w:p w:rsidR="003A5EAB" w:rsidRPr="00960D14" w:rsidRDefault="003A5EAB" w:rsidP="003A5EAB">
            <w:pPr>
              <w:rPr>
                <w:rFonts w:ascii="Arial" w:hAnsi="Arial" w:cs="Arial"/>
                <w:sz w:val="18"/>
                <w:szCs w:val="18"/>
              </w:rPr>
            </w:pPr>
            <w:r w:rsidRPr="00960D14">
              <w:rPr>
                <w:rFonts w:ascii="Arial" w:hAnsi="Arial" w:cs="Arial"/>
                <w:sz w:val="18"/>
                <w:szCs w:val="18"/>
              </w:rPr>
              <w:t>Participation in the CBD technical group to develop biodiversity related indicators, which can also be used to measure of related aspects of IPPC’s contracting parties implementation of the Convention and ISPMs.</w:t>
            </w:r>
          </w:p>
          <w:p w:rsidR="003A5EAB" w:rsidRPr="00960D14" w:rsidRDefault="003A5EAB">
            <w:pPr>
              <w:rPr>
                <w:rFonts w:ascii="Arial" w:hAnsi="Arial" w:cs="Arial"/>
                <w:b/>
                <w:sz w:val="18"/>
                <w:szCs w:val="18"/>
              </w:rPr>
            </w:pPr>
          </w:p>
        </w:tc>
      </w:tr>
      <w:tr w:rsidR="003A5EAB" w:rsidRPr="00960D14" w:rsidTr="004C6E95">
        <w:tc>
          <w:tcPr>
            <w:tcW w:w="4643" w:type="dxa"/>
          </w:tcPr>
          <w:p w:rsidR="003A5EAB" w:rsidRPr="00960D14" w:rsidRDefault="003A5EAB" w:rsidP="003A5EAB">
            <w:pPr>
              <w:rPr>
                <w:rFonts w:ascii="Arial" w:hAnsi="Arial" w:cs="Arial"/>
                <w:bCs/>
                <w:sz w:val="18"/>
                <w:szCs w:val="18"/>
              </w:rPr>
            </w:pPr>
            <w:r w:rsidRPr="00960D14">
              <w:rPr>
                <w:rFonts w:ascii="Arial" w:hAnsi="Arial" w:cs="Arial"/>
                <w:sz w:val="18"/>
                <w:szCs w:val="18"/>
                <w:lang w:val="en-US"/>
              </w:rPr>
              <w:lastRenderedPageBreak/>
              <w:t>Prepare second Implementation review response (IRR) report (Year 2016)</w:t>
            </w:r>
          </w:p>
        </w:tc>
        <w:tc>
          <w:tcPr>
            <w:tcW w:w="4644" w:type="dxa"/>
          </w:tcPr>
          <w:p w:rsidR="003A5EAB" w:rsidRPr="00960D14" w:rsidRDefault="003A5EAB" w:rsidP="003A5EAB">
            <w:pPr>
              <w:rPr>
                <w:rFonts w:ascii="Arial" w:hAnsi="Arial" w:cs="Arial"/>
                <w:sz w:val="18"/>
                <w:szCs w:val="18"/>
              </w:rPr>
            </w:pPr>
            <w:r w:rsidRPr="00960D14">
              <w:rPr>
                <w:rFonts w:ascii="Arial" w:hAnsi="Arial" w:cs="Arial"/>
                <w:sz w:val="18"/>
                <w:szCs w:val="18"/>
              </w:rPr>
              <w:t>Second year IRSS activities were summarized in the CPM 11 update, which will be used along with CPM decisions to inform the IRR report.</w:t>
            </w:r>
          </w:p>
          <w:p w:rsidR="003A5EAB" w:rsidRPr="00960D14" w:rsidRDefault="003A5EAB">
            <w:pPr>
              <w:rPr>
                <w:rFonts w:ascii="Arial" w:hAnsi="Arial" w:cs="Arial"/>
                <w:b/>
                <w:sz w:val="18"/>
                <w:szCs w:val="18"/>
              </w:rPr>
            </w:pPr>
          </w:p>
        </w:tc>
      </w:tr>
      <w:tr w:rsidR="003A5EAB" w:rsidRPr="00960D14" w:rsidTr="004C6E95">
        <w:tc>
          <w:tcPr>
            <w:tcW w:w="4643" w:type="dxa"/>
          </w:tcPr>
          <w:p w:rsidR="003A5EAB" w:rsidRPr="00960D14" w:rsidRDefault="003A5EAB" w:rsidP="003A5EAB">
            <w:pPr>
              <w:rPr>
                <w:rFonts w:ascii="Arial" w:hAnsi="Arial" w:cs="Arial"/>
                <w:sz w:val="18"/>
                <w:szCs w:val="18"/>
              </w:rPr>
            </w:pPr>
            <w:r w:rsidRPr="00960D14">
              <w:rPr>
                <w:rFonts w:ascii="Arial" w:hAnsi="Arial" w:cs="Arial"/>
                <w:sz w:val="18"/>
                <w:szCs w:val="18"/>
                <w:lang w:val="en-US"/>
              </w:rPr>
              <w:t>Present case study reports at CPM-11 in 2016</w:t>
            </w:r>
          </w:p>
        </w:tc>
        <w:tc>
          <w:tcPr>
            <w:tcW w:w="4644" w:type="dxa"/>
          </w:tcPr>
          <w:p w:rsidR="003A5EAB" w:rsidRPr="00960D14" w:rsidRDefault="003A5EAB" w:rsidP="003A5EAB">
            <w:pPr>
              <w:rPr>
                <w:rFonts w:ascii="Arial" w:hAnsi="Arial" w:cs="Arial"/>
                <w:sz w:val="18"/>
                <w:szCs w:val="18"/>
              </w:rPr>
            </w:pPr>
            <w:r w:rsidRPr="00960D14">
              <w:rPr>
                <w:rFonts w:ascii="Arial" w:hAnsi="Arial" w:cs="Arial"/>
                <w:sz w:val="18"/>
                <w:szCs w:val="18"/>
              </w:rPr>
              <w:t>Equivalence: A Review of the Application of Equivalence between Phytosanitary Measures used to Manage Pest Risk in Trade finalized.</w:t>
            </w:r>
          </w:p>
          <w:p w:rsidR="003A5EAB" w:rsidRPr="00960D14" w:rsidRDefault="003A5EAB" w:rsidP="003A5EAB">
            <w:pPr>
              <w:rPr>
                <w:rFonts w:ascii="Arial" w:hAnsi="Arial" w:cs="Arial"/>
                <w:sz w:val="18"/>
                <w:szCs w:val="18"/>
              </w:rPr>
            </w:pPr>
          </w:p>
          <w:p w:rsidR="003A5EAB" w:rsidRPr="00960D14" w:rsidRDefault="003A5EAB" w:rsidP="003A5EAB">
            <w:pPr>
              <w:rPr>
                <w:rFonts w:ascii="Arial" w:hAnsi="Arial" w:cs="Arial"/>
                <w:sz w:val="18"/>
                <w:szCs w:val="18"/>
              </w:rPr>
            </w:pPr>
            <w:r w:rsidRPr="00960D14">
              <w:rPr>
                <w:rFonts w:ascii="Arial" w:hAnsi="Arial" w:cs="Arial"/>
                <w:sz w:val="18"/>
                <w:szCs w:val="18"/>
              </w:rPr>
              <w:t>Diversion from Intended Use: Consideration of the extent of the issue completed.</w:t>
            </w:r>
          </w:p>
          <w:p w:rsidR="003A5EAB" w:rsidRPr="00960D14" w:rsidRDefault="003A5EAB" w:rsidP="003A5EAB">
            <w:pPr>
              <w:rPr>
                <w:rFonts w:ascii="Arial" w:hAnsi="Arial" w:cs="Arial"/>
                <w:sz w:val="18"/>
                <w:szCs w:val="18"/>
              </w:rPr>
            </w:pPr>
          </w:p>
          <w:p w:rsidR="003A5EAB" w:rsidRPr="00960D14" w:rsidRDefault="003A5EAB" w:rsidP="003A5EAB">
            <w:pPr>
              <w:rPr>
                <w:rFonts w:ascii="Arial" w:hAnsi="Arial" w:cs="Arial"/>
                <w:sz w:val="18"/>
                <w:szCs w:val="18"/>
              </w:rPr>
            </w:pPr>
            <w:r w:rsidRPr="00960D14">
              <w:rPr>
                <w:rFonts w:ascii="Arial" w:hAnsi="Arial" w:cs="Arial"/>
                <w:sz w:val="18"/>
                <w:szCs w:val="18"/>
              </w:rPr>
              <w:t>Review and evaluation of biosecurity approaches being applied in various countries commenced.</w:t>
            </w:r>
          </w:p>
          <w:p w:rsidR="003A5EAB" w:rsidRPr="00960D14" w:rsidRDefault="003A5EAB">
            <w:pPr>
              <w:rPr>
                <w:rFonts w:ascii="Arial" w:hAnsi="Arial" w:cs="Arial"/>
                <w:b/>
                <w:sz w:val="18"/>
                <w:szCs w:val="18"/>
              </w:rPr>
            </w:pPr>
          </w:p>
        </w:tc>
      </w:tr>
      <w:tr w:rsidR="003A5EAB" w:rsidRPr="00960D14" w:rsidTr="004C6E95">
        <w:tc>
          <w:tcPr>
            <w:tcW w:w="4643" w:type="dxa"/>
          </w:tcPr>
          <w:p w:rsidR="003A5EAB" w:rsidRPr="00960D14" w:rsidRDefault="003A5EAB" w:rsidP="003A5EAB">
            <w:pPr>
              <w:rPr>
                <w:rFonts w:ascii="Arial" w:hAnsi="Arial" w:cs="Arial"/>
                <w:bCs/>
                <w:sz w:val="18"/>
                <w:szCs w:val="18"/>
              </w:rPr>
            </w:pPr>
            <w:r w:rsidRPr="00960D14">
              <w:rPr>
                <w:rFonts w:ascii="Arial" w:hAnsi="Arial" w:cs="Arial"/>
                <w:sz w:val="18"/>
                <w:szCs w:val="18"/>
                <w:lang w:val="en-US"/>
              </w:rPr>
              <w:t>Present the annual secretariat report to the CPM-11 in 2016 on: contracting parties’ difficulties with reporting requirements based on reporting through the IPP; and the IPPC Help Desk activities</w:t>
            </w:r>
          </w:p>
        </w:tc>
        <w:tc>
          <w:tcPr>
            <w:tcW w:w="4644" w:type="dxa"/>
          </w:tcPr>
          <w:p w:rsidR="003A5EAB" w:rsidRPr="00960D14" w:rsidRDefault="003A5EAB" w:rsidP="003A5EAB">
            <w:pPr>
              <w:rPr>
                <w:rFonts w:ascii="Arial" w:hAnsi="Arial" w:cs="Arial"/>
                <w:sz w:val="18"/>
                <w:szCs w:val="18"/>
              </w:rPr>
            </w:pPr>
            <w:r w:rsidRPr="00960D14">
              <w:rPr>
                <w:rFonts w:ascii="Arial" w:hAnsi="Arial" w:cs="Arial"/>
                <w:sz w:val="18"/>
                <w:szCs w:val="18"/>
              </w:rPr>
              <w:t>A CPM</w:t>
            </w:r>
            <w:r w:rsidR="00255FA2" w:rsidRPr="00960D14">
              <w:rPr>
                <w:rFonts w:ascii="Arial" w:hAnsi="Arial" w:cs="Arial"/>
                <w:sz w:val="18"/>
                <w:szCs w:val="18"/>
              </w:rPr>
              <w:t xml:space="preserve"> </w:t>
            </w:r>
            <w:r w:rsidRPr="00960D14">
              <w:rPr>
                <w:rFonts w:ascii="Arial" w:hAnsi="Arial" w:cs="Arial"/>
                <w:sz w:val="18"/>
                <w:szCs w:val="18"/>
              </w:rPr>
              <w:t>11 update was given on contracting parties' difficulties with reporting requirements based on reporting through the IPP; and contracting parties were advised an analysis of the IPPC Help Desk had been undertaken to improve functionality and user experience.</w:t>
            </w:r>
          </w:p>
          <w:p w:rsidR="003A5EAB" w:rsidRPr="00960D14" w:rsidRDefault="003A5EAB">
            <w:pPr>
              <w:rPr>
                <w:rFonts w:ascii="Arial" w:hAnsi="Arial" w:cs="Arial"/>
                <w:b/>
                <w:sz w:val="18"/>
                <w:szCs w:val="18"/>
              </w:rPr>
            </w:pPr>
          </w:p>
        </w:tc>
      </w:tr>
      <w:tr w:rsidR="003A5EAB" w:rsidRPr="00960D14" w:rsidTr="003A5EAB">
        <w:tc>
          <w:tcPr>
            <w:tcW w:w="4643" w:type="dxa"/>
            <w:tcBorders>
              <w:bottom w:val="single" w:sz="4" w:space="0" w:color="auto"/>
            </w:tcBorders>
          </w:tcPr>
          <w:p w:rsidR="003A5EAB" w:rsidRPr="00960D14" w:rsidRDefault="003A5EAB" w:rsidP="003A5EAB">
            <w:pPr>
              <w:rPr>
                <w:rFonts w:ascii="Arial" w:hAnsi="Arial" w:cs="Arial"/>
                <w:bCs/>
                <w:sz w:val="18"/>
                <w:szCs w:val="18"/>
              </w:rPr>
            </w:pPr>
            <w:r w:rsidRPr="00960D14">
              <w:rPr>
                <w:rFonts w:ascii="Arial" w:hAnsi="Arial" w:cs="Arial"/>
                <w:sz w:val="18"/>
                <w:szCs w:val="18"/>
                <w:lang w:val="en-US"/>
              </w:rPr>
              <w:t>Other</w:t>
            </w:r>
          </w:p>
        </w:tc>
        <w:tc>
          <w:tcPr>
            <w:tcW w:w="4644" w:type="dxa"/>
            <w:tcBorders>
              <w:bottom w:val="single" w:sz="4" w:space="0" w:color="auto"/>
            </w:tcBorders>
          </w:tcPr>
          <w:p w:rsidR="003A5EAB" w:rsidRPr="00960D14" w:rsidRDefault="003A5EAB" w:rsidP="003A5EAB">
            <w:pPr>
              <w:autoSpaceDE w:val="0"/>
              <w:autoSpaceDN w:val="0"/>
              <w:adjustRightInd w:val="0"/>
              <w:rPr>
                <w:rFonts w:ascii="Arial" w:hAnsi="Arial" w:cs="Arial"/>
                <w:sz w:val="18"/>
                <w:szCs w:val="18"/>
              </w:rPr>
            </w:pPr>
            <w:r w:rsidRPr="00960D14">
              <w:rPr>
                <w:rFonts w:ascii="Arial" w:hAnsi="Arial" w:cs="Arial"/>
                <w:sz w:val="18"/>
                <w:szCs w:val="18"/>
              </w:rPr>
              <w:t>Analysis of the IRSS website and Helpdesk use to enhance functionality and contracting party user experience.</w:t>
            </w:r>
          </w:p>
          <w:p w:rsidR="003A5EAB" w:rsidRPr="00960D14" w:rsidRDefault="003A5EAB" w:rsidP="003A5EAB">
            <w:pPr>
              <w:autoSpaceDE w:val="0"/>
              <w:autoSpaceDN w:val="0"/>
              <w:adjustRightInd w:val="0"/>
              <w:rPr>
                <w:rFonts w:ascii="Arial" w:hAnsi="Arial" w:cs="Arial"/>
                <w:sz w:val="18"/>
                <w:szCs w:val="18"/>
              </w:rPr>
            </w:pPr>
          </w:p>
          <w:p w:rsidR="003A5EAB" w:rsidRPr="00960D14" w:rsidRDefault="003A5EAB" w:rsidP="003A5EAB">
            <w:pPr>
              <w:rPr>
                <w:rFonts w:ascii="Arial" w:hAnsi="Arial" w:cs="Arial"/>
                <w:sz w:val="18"/>
                <w:szCs w:val="18"/>
              </w:rPr>
            </w:pPr>
            <w:r w:rsidRPr="00960D14">
              <w:rPr>
                <w:rFonts w:ascii="Arial" w:hAnsi="Arial" w:cs="Arial"/>
                <w:sz w:val="18"/>
                <w:szCs w:val="18"/>
              </w:rPr>
              <w:t>Following CPM 10 the IRSS provided input into the implementation pilot on surveillance work plan, this was presented to CPM 11.</w:t>
            </w:r>
          </w:p>
          <w:p w:rsidR="003A5EAB" w:rsidRPr="00960D14" w:rsidRDefault="003A5EAB">
            <w:pPr>
              <w:rPr>
                <w:rFonts w:ascii="Arial" w:hAnsi="Arial" w:cs="Arial"/>
                <w:b/>
                <w:sz w:val="18"/>
                <w:szCs w:val="18"/>
              </w:rPr>
            </w:pPr>
          </w:p>
        </w:tc>
      </w:tr>
      <w:tr w:rsidR="003A5EAB" w:rsidRPr="00960D14" w:rsidTr="003A5EAB">
        <w:tc>
          <w:tcPr>
            <w:tcW w:w="9287" w:type="dxa"/>
            <w:gridSpan w:val="2"/>
            <w:shd w:val="pct12" w:color="auto" w:fill="auto"/>
          </w:tcPr>
          <w:p w:rsidR="003A5EAB" w:rsidRPr="00960D14" w:rsidRDefault="003A5EAB" w:rsidP="003A5EAB">
            <w:pPr>
              <w:jc w:val="center"/>
              <w:rPr>
                <w:rFonts w:ascii="Arial" w:hAnsi="Arial" w:cs="Arial"/>
                <w:b/>
                <w:sz w:val="18"/>
                <w:szCs w:val="18"/>
                <w:lang w:val="en-US"/>
              </w:rPr>
            </w:pPr>
            <w:r w:rsidRPr="00960D14">
              <w:rPr>
                <w:rFonts w:ascii="Arial" w:hAnsi="Arial" w:cs="Arial"/>
                <w:b/>
                <w:sz w:val="18"/>
                <w:szCs w:val="18"/>
                <w:lang w:val="en-US"/>
              </w:rPr>
              <w:t>Year three (2016-2017)</w:t>
            </w:r>
          </w:p>
        </w:tc>
      </w:tr>
      <w:tr w:rsidR="003A5EAB" w:rsidRPr="00960D14" w:rsidTr="004C6E95">
        <w:tc>
          <w:tcPr>
            <w:tcW w:w="4643" w:type="dxa"/>
          </w:tcPr>
          <w:p w:rsidR="003A5EAB" w:rsidRPr="00960D14" w:rsidRDefault="003A5EAB" w:rsidP="003A5EAB">
            <w:pPr>
              <w:rPr>
                <w:rFonts w:ascii="Arial" w:hAnsi="Arial" w:cs="Arial"/>
                <w:bCs/>
                <w:sz w:val="18"/>
                <w:szCs w:val="18"/>
              </w:rPr>
            </w:pPr>
            <w:r w:rsidRPr="00960D14">
              <w:rPr>
                <w:rFonts w:ascii="Arial" w:hAnsi="Arial" w:cs="Arial"/>
                <w:sz w:val="18"/>
                <w:szCs w:val="18"/>
                <w:lang w:val="en-US"/>
              </w:rPr>
              <w:t>Distribution of questionnaire to contracting parties</w:t>
            </w:r>
          </w:p>
        </w:tc>
        <w:tc>
          <w:tcPr>
            <w:tcW w:w="4644" w:type="dxa"/>
          </w:tcPr>
          <w:p w:rsidR="0040381C" w:rsidRPr="00960D14" w:rsidRDefault="0040381C" w:rsidP="0040381C">
            <w:pPr>
              <w:autoSpaceDE w:val="0"/>
              <w:autoSpaceDN w:val="0"/>
              <w:adjustRightInd w:val="0"/>
              <w:rPr>
                <w:rFonts w:ascii="Arial" w:hAnsi="Arial" w:cs="Arial"/>
                <w:bCs/>
                <w:sz w:val="18"/>
                <w:szCs w:val="18"/>
              </w:rPr>
            </w:pPr>
            <w:r w:rsidRPr="00960D14">
              <w:rPr>
                <w:rFonts w:ascii="Arial" w:hAnsi="Arial" w:cs="Arial"/>
                <w:bCs/>
                <w:sz w:val="18"/>
                <w:szCs w:val="18"/>
              </w:rPr>
              <w:t>Conduct the second IPPC General Survey of contracting parties’ implementation of the Convention, ISPMs and IRSS related CPM recommendations.</w:t>
            </w:r>
          </w:p>
          <w:p w:rsidR="0040381C" w:rsidRPr="00960D14" w:rsidRDefault="0040381C" w:rsidP="0040381C">
            <w:pPr>
              <w:autoSpaceDE w:val="0"/>
              <w:autoSpaceDN w:val="0"/>
              <w:adjustRightInd w:val="0"/>
              <w:rPr>
                <w:rFonts w:ascii="Arial" w:hAnsi="Arial" w:cs="Arial"/>
                <w:bCs/>
                <w:sz w:val="18"/>
                <w:szCs w:val="18"/>
              </w:rPr>
            </w:pPr>
          </w:p>
          <w:p w:rsidR="0040381C" w:rsidRPr="00960D14" w:rsidRDefault="0040381C" w:rsidP="0040381C">
            <w:pPr>
              <w:autoSpaceDE w:val="0"/>
              <w:autoSpaceDN w:val="0"/>
              <w:adjustRightInd w:val="0"/>
              <w:rPr>
                <w:rFonts w:ascii="Arial" w:hAnsi="Arial" w:cs="Arial"/>
                <w:bCs/>
                <w:sz w:val="18"/>
                <w:szCs w:val="18"/>
              </w:rPr>
            </w:pPr>
            <w:r w:rsidRPr="00960D14">
              <w:rPr>
                <w:rFonts w:ascii="Arial" w:hAnsi="Arial" w:cs="Arial"/>
                <w:bCs/>
                <w:sz w:val="18"/>
                <w:szCs w:val="18"/>
              </w:rPr>
              <w:t>Follow up on World Bank plant protection survey outcomes, for which the IRSS provided input on survey design and content.</w:t>
            </w:r>
          </w:p>
          <w:p w:rsidR="003A5EAB" w:rsidRPr="00960D14" w:rsidRDefault="003A5EAB">
            <w:pPr>
              <w:rPr>
                <w:rFonts w:ascii="Arial" w:hAnsi="Arial" w:cs="Arial"/>
                <w:b/>
                <w:sz w:val="18"/>
                <w:szCs w:val="18"/>
              </w:rPr>
            </w:pPr>
          </w:p>
        </w:tc>
      </w:tr>
      <w:tr w:rsidR="003A5EAB" w:rsidRPr="00960D14" w:rsidTr="004C6E95">
        <w:tc>
          <w:tcPr>
            <w:tcW w:w="4643" w:type="dxa"/>
          </w:tcPr>
          <w:p w:rsidR="003A5EAB" w:rsidRPr="00960D14" w:rsidRDefault="003A5EAB" w:rsidP="003A5EAB">
            <w:pPr>
              <w:rPr>
                <w:rFonts w:ascii="Arial" w:hAnsi="Arial" w:cs="Arial"/>
                <w:bCs/>
                <w:sz w:val="18"/>
                <w:szCs w:val="18"/>
              </w:rPr>
            </w:pPr>
            <w:r w:rsidRPr="00960D14">
              <w:rPr>
                <w:rFonts w:ascii="Arial" w:hAnsi="Arial" w:cs="Arial"/>
                <w:sz w:val="18"/>
                <w:szCs w:val="18"/>
                <w:lang w:val="en-US"/>
              </w:rPr>
              <w:t>Monitor the fulfillment of the reporting requirements of contracting parties</w:t>
            </w:r>
          </w:p>
        </w:tc>
        <w:tc>
          <w:tcPr>
            <w:tcW w:w="4644" w:type="dxa"/>
          </w:tcPr>
          <w:p w:rsidR="0040381C" w:rsidRPr="00960D14" w:rsidRDefault="0040381C" w:rsidP="0040381C">
            <w:pPr>
              <w:autoSpaceDE w:val="0"/>
              <w:autoSpaceDN w:val="0"/>
              <w:adjustRightInd w:val="0"/>
              <w:rPr>
                <w:rFonts w:ascii="Arial" w:hAnsi="Arial" w:cs="Arial"/>
                <w:bCs/>
                <w:sz w:val="18"/>
                <w:szCs w:val="18"/>
                <w:u w:val="single"/>
              </w:rPr>
            </w:pPr>
            <w:r w:rsidRPr="00960D14">
              <w:rPr>
                <w:rFonts w:ascii="Arial" w:hAnsi="Arial" w:cs="Arial"/>
                <w:bCs/>
                <w:sz w:val="18"/>
                <w:szCs w:val="18"/>
              </w:rPr>
              <w:t>Commence the establishment of a monitoring and evaluation system for the IPPC work programme and specific projects e.g. implementation pilot on surveillance.</w:t>
            </w:r>
            <w:r w:rsidR="00D55F91" w:rsidRPr="00960D14">
              <w:rPr>
                <w:rFonts w:ascii="Arial" w:hAnsi="Arial" w:cs="Arial"/>
                <w:bCs/>
                <w:sz w:val="18"/>
                <w:szCs w:val="18"/>
              </w:rPr>
              <w:t xml:space="preserve"> The system was developed in collaboration with </w:t>
            </w:r>
            <w:proofErr w:type="spellStart"/>
            <w:r w:rsidR="00D55F91" w:rsidRPr="00960D14">
              <w:rPr>
                <w:rFonts w:ascii="Arial" w:hAnsi="Arial" w:cs="Arial"/>
                <w:bCs/>
                <w:sz w:val="18"/>
                <w:szCs w:val="18"/>
              </w:rPr>
              <w:t>Wageningen</w:t>
            </w:r>
            <w:proofErr w:type="spellEnd"/>
            <w:r w:rsidR="00D55F91" w:rsidRPr="00960D14">
              <w:rPr>
                <w:rFonts w:ascii="Arial" w:hAnsi="Arial" w:cs="Arial"/>
                <w:bCs/>
                <w:sz w:val="18"/>
                <w:szCs w:val="18"/>
              </w:rPr>
              <w:t xml:space="preserve"> University of the Netherlands.</w:t>
            </w:r>
          </w:p>
          <w:p w:rsidR="003A5EAB" w:rsidRPr="00960D14" w:rsidRDefault="003A5EAB">
            <w:pPr>
              <w:rPr>
                <w:rFonts w:ascii="Arial" w:hAnsi="Arial" w:cs="Arial"/>
                <w:b/>
                <w:sz w:val="18"/>
                <w:szCs w:val="18"/>
              </w:rPr>
            </w:pPr>
          </w:p>
          <w:p w:rsidR="0040381C" w:rsidRPr="00960D14" w:rsidRDefault="0040381C" w:rsidP="0040381C">
            <w:pPr>
              <w:autoSpaceDE w:val="0"/>
              <w:autoSpaceDN w:val="0"/>
              <w:adjustRightInd w:val="0"/>
              <w:rPr>
                <w:rFonts w:ascii="Arial" w:hAnsi="Arial" w:cs="Arial"/>
                <w:bCs/>
                <w:sz w:val="18"/>
                <w:szCs w:val="18"/>
              </w:rPr>
            </w:pPr>
            <w:r w:rsidRPr="00960D14">
              <w:rPr>
                <w:rFonts w:ascii="Arial" w:hAnsi="Arial" w:cs="Arial"/>
                <w:bCs/>
                <w:sz w:val="18"/>
                <w:szCs w:val="18"/>
              </w:rPr>
              <w:t>Conduct a follow-up activity to assess the best practices of contracting parties on pest surveillance.</w:t>
            </w:r>
          </w:p>
          <w:p w:rsidR="0040381C" w:rsidRPr="00960D14" w:rsidRDefault="0040381C">
            <w:pPr>
              <w:rPr>
                <w:rFonts w:ascii="Arial" w:hAnsi="Arial" w:cs="Arial"/>
                <w:b/>
                <w:sz w:val="18"/>
                <w:szCs w:val="18"/>
              </w:rPr>
            </w:pPr>
          </w:p>
          <w:p w:rsidR="0040381C" w:rsidRPr="00960D14" w:rsidRDefault="0040381C" w:rsidP="0040381C">
            <w:pPr>
              <w:rPr>
                <w:rFonts w:ascii="Arial" w:hAnsi="Arial" w:cs="Arial"/>
                <w:sz w:val="18"/>
                <w:szCs w:val="18"/>
              </w:rPr>
            </w:pPr>
            <w:r w:rsidRPr="00960D14">
              <w:rPr>
                <w:rFonts w:ascii="Arial" w:hAnsi="Arial" w:cs="Arial"/>
                <w:sz w:val="18"/>
                <w:szCs w:val="18"/>
              </w:rPr>
              <w:t xml:space="preserve">The reporting requirements of contracting parties were reviewed on a monthly basis by the Information Exchange officer and reporting to the Secretariat, contracting parties and RPPOs by distribution of a monthly newsletter.  Key NRO themes are also highlighted in the newsletter with IPPC technical resources often referenced to enhance contracting party implementation of the Convention, ISPMs and their reporting obligations. </w:t>
            </w:r>
          </w:p>
          <w:p w:rsidR="0040381C" w:rsidRPr="00960D14" w:rsidRDefault="0040381C" w:rsidP="0040381C">
            <w:pPr>
              <w:rPr>
                <w:rFonts w:ascii="Arial" w:hAnsi="Arial" w:cs="Arial"/>
                <w:sz w:val="18"/>
                <w:szCs w:val="18"/>
              </w:rPr>
            </w:pPr>
          </w:p>
          <w:p w:rsidR="0040381C" w:rsidRPr="00960D14" w:rsidRDefault="0040381C" w:rsidP="0040381C">
            <w:pPr>
              <w:rPr>
                <w:rFonts w:ascii="Arial" w:hAnsi="Arial" w:cs="Arial"/>
                <w:sz w:val="18"/>
                <w:szCs w:val="18"/>
              </w:rPr>
            </w:pPr>
            <w:r w:rsidRPr="00960D14">
              <w:rPr>
                <w:rFonts w:ascii="Arial" w:hAnsi="Arial" w:cs="Arial"/>
                <w:sz w:val="18"/>
                <w:szCs w:val="18"/>
              </w:rPr>
              <w:lastRenderedPageBreak/>
              <w:t xml:space="preserve">To enhance contracting parties reporting of obligations a workshop was held in the Asia region in September 2016 to train contracting parties NROs. </w:t>
            </w:r>
          </w:p>
          <w:p w:rsidR="0040381C" w:rsidRPr="00960D14" w:rsidRDefault="0040381C" w:rsidP="0040381C">
            <w:pPr>
              <w:rPr>
                <w:rFonts w:ascii="Arial" w:hAnsi="Arial" w:cs="Arial"/>
                <w:sz w:val="18"/>
                <w:szCs w:val="18"/>
              </w:rPr>
            </w:pPr>
          </w:p>
          <w:p w:rsidR="0040381C" w:rsidRPr="00960D14" w:rsidRDefault="0040381C" w:rsidP="0040381C">
            <w:pPr>
              <w:rPr>
                <w:rFonts w:ascii="Arial" w:hAnsi="Arial" w:cs="Arial"/>
                <w:sz w:val="18"/>
                <w:szCs w:val="18"/>
              </w:rPr>
            </w:pPr>
            <w:r w:rsidRPr="00960D14">
              <w:rPr>
                <w:rFonts w:ascii="Arial" w:hAnsi="Arial" w:cs="Arial"/>
                <w:sz w:val="18"/>
                <w:szCs w:val="18"/>
              </w:rPr>
              <w:t>Contracting party reporting requirements will continue to be monitored on a monthly basis.</w:t>
            </w:r>
          </w:p>
          <w:p w:rsidR="0040381C" w:rsidRPr="00960D14" w:rsidRDefault="0040381C">
            <w:pPr>
              <w:rPr>
                <w:rFonts w:ascii="Arial" w:hAnsi="Arial" w:cs="Arial"/>
                <w:b/>
                <w:sz w:val="18"/>
                <w:szCs w:val="18"/>
              </w:rPr>
            </w:pPr>
          </w:p>
        </w:tc>
      </w:tr>
      <w:tr w:rsidR="003A5EAB" w:rsidRPr="00960D14" w:rsidTr="004C6E95">
        <w:tc>
          <w:tcPr>
            <w:tcW w:w="4643" w:type="dxa"/>
          </w:tcPr>
          <w:p w:rsidR="003A5EAB" w:rsidRPr="00960D14" w:rsidRDefault="003A5EAB" w:rsidP="003A5EAB">
            <w:pPr>
              <w:rPr>
                <w:rFonts w:ascii="Arial" w:hAnsi="Arial" w:cs="Arial"/>
                <w:bCs/>
                <w:sz w:val="18"/>
                <w:szCs w:val="18"/>
              </w:rPr>
            </w:pPr>
            <w:r w:rsidRPr="00960D14">
              <w:rPr>
                <w:rFonts w:ascii="Arial" w:hAnsi="Arial" w:cs="Arial"/>
                <w:sz w:val="18"/>
                <w:szCs w:val="18"/>
                <w:lang w:val="en-US"/>
              </w:rPr>
              <w:lastRenderedPageBreak/>
              <w:t>Update triennial IRR Report based on recommendations of CPM</w:t>
            </w:r>
          </w:p>
        </w:tc>
        <w:tc>
          <w:tcPr>
            <w:tcW w:w="4644" w:type="dxa"/>
          </w:tcPr>
          <w:p w:rsidR="0040381C" w:rsidRPr="00960D14" w:rsidRDefault="0040381C" w:rsidP="0040381C">
            <w:pPr>
              <w:autoSpaceDE w:val="0"/>
              <w:autoSpaceDN w:val="0"/>
              <w:adjustRightInd w:val="0"/>
              <w:rPr>
                <w:rFonts w:ascii="Arial" w:hAnsi="Arial" w:cs="Arial"/>
                <w:bCs/>
                <w:sz w:val="18"/>
                <w:szCs w:val="18"/>
              </w:rPr>
            </w:pPr>
            <w:r w:rsidRPr="00960D14">
              <w:rPr>
                <w:rFonts w:ascii="Arial" w:hAnsi="Arial" w:cs="Arial"/>
                <w:bCs/>
                <w:sz w:val="18"/>
                <w:szCs w:val="18"/>
              </w:rPr>
              <w:t>Collate CPM decisions for the IRSS second cycle to include to the triennial IRR.</w:t>
            </w:r>
          </w:p>
          <w:p w:rsidR="003A5EAB" w:rsidRPr="00960D14" w:rsidRDefault="003A5EAB">
            <w:pPr>
              <w:rPr>
                <w:rFonts w:ascii="Arial" w:hAnsi="Arial" w:cs="Arial"/>
                <w:b/>
                <w:sz w:val="18"/>
                <w:szCs w:val="18"/>
              </w:rPr>
            </w:pPr>
          </w:p>
        </w:tc>
      </w:tr>
      <w:tr w:rsidR="003A5EAB" w:rsidRPr="00960D14" w:rsidTr="004C6E95">
        <w:tc>
          <w:tcPr>
            <w:tcW w:w="4643" w:type="dxa"/>
          </w:tcPr>
          <w:p w:rsidR="003A5EAB" w:rsidRPr="00960D14" w:rsidRDefault="003A5EAB" w:rsidP="003A5EAB">
            <w:pPr>
              <w:rPr>
                <w:rFonts w:ascii="Arial" w:hAnsi="Arial" w:cs="Arial"/>
                <w:bCs/>
                <w:sz w:val="18"/>
                <w:szCs w:val="18"/>
              </w:rPr>
            </w:pPr>
            <w:r w:rsidRPr="00960D14">
              <w:rPr>
                <w:rFonts w:ascii="Arial" w:hAnsi="Arial" w:cs="Arial"/>
                <w:sz w:val="18"/>
                <w:szCs w:val="18"/>
                <w:lang w:val="en-US"/>
              </w:rPr>
              <w:t>Call for reports on implementation by the TC-RPPOs and other relevant international organizations</w:t>
            </w:r>
          </w:p>
        </w:tc>
        <w:tc>
          <w:tcPr>
            <w:tcW w:w="4644" w:type="dxa"/>
          </w:tcPr>
          <w:p w:rsidR="00D55F91" w:rsidRPr="00960D14" w:rsidRDefault="00D55F91" w:rsidP="00D55F91">
            <w:pPr>
              <w:rPr>
                <w:rFonts w:ascii="Arial" w:hAnsi="Arial" w:cs="Arial"/>
                <w:bCs/>
                <w:sz w:val="18"/>
                <w:szCs w:val="18"/>
              </w:rPr>
            </w:pPr>
            <w:r w:rsidRPr="00960D14">
              <w:rPr>
                <w:rFonts w:ascii="Arial" w:hAnsi="Arial" w:cs="Arial"/>
                <w:sz w:val="18"/>
                <w:szCs w:val="18"/>
              </w:rPr>
              <w:t xml:space="preserve">28th TC-RPPO meeting update. </w:t>
            </w:r>
          </w:p>
          <w:p w:rsidR="00D55F91" w:rsidRPr="00960D14" w:rsidRDefault="00D55F91" w:rsidP="00D55F91">
            <w:pPr>
              <w:rPr>
                <w:rFonts w:ascii="Arial" w:hAnsi="Arial" w:cs="Arial"/>
                <w:sz w:val="18"/>
                <w:szCs w:val="18"/>
              </w:rPr>
            </w:pPr>
          </w:p>
          <w:p w:rsidR="00D55F91" w:rsidRPr="00960D14" w:rsidRDefault="00D55F91" w:rsidP="00D55F91">
            <w:pPr>
              <w:rPr>
                <w:rFonts w:ascii="Arial" w:hAnsi="Arial" w:cs="Arial"/>
                <w:sz w:val="18"/>
                <w:szCs w:val="18"/>
              </w:rPr>
            </w:pPr>
            <w:r w:rsidRPr="00960D14">
              <w:rPr>
                <w:rFonts w:ascii="Arial" w:hAnsi="Arial" w:cs="Arial"/>
                <w:sz w:val="18"/>
                <w:szCs w:val="18"/>
              </w:rPr>
              <w:t>CBD update.</w:t>
            </w:r>
          </w:p>
          <w:p w:rsidR="00D55F91" w:rsidRPr="00960D14" w:rsidRDefault="00D55F91" w:rsidP="00D55F91">
            <w:pPr>
              <w:rPr>
                <w:rFonts w:ascii="Arial" w:hAnsi="Arial" w:cs="Arial"/>
                <w:sz w:val="18"/>
                <w:szCs w:val="18"/>
              </w:rPr>
            </w:pPr>
          </w:p>
          <w:p w:rsidR="00D55F91" w:rsidRPr="00960D14" w:rsidRDefault="00D55F91" w:rsidP="00D55F91">
            <w:pPr>
              <w:rPr>
                <w:rFonts w:ascii="Arial" w:hAnsi="Arial" w:cs="Arial"/>
                <w:sz w:val="18"/>
                <w:szCs w:val="18"/>
              </w:rPr>
            </w:pPr>
            <w:r w:rsidRPr="00960D14">
              <w:rPr>
                <w:rFonts w:ascii="Arial" w:hAnsi="Arial" w:cs="Arial"/>
                <w:sz w:val="18"/>
                <w:szCs w:val="18"/>
              </w:rPr>
              <w:t>Collaboration with the Standards and Trade Development Facility (STDF) on the IPPC study – Analyzing the benefits of implementing the IPPC.</w:t>
            </w:r>
          </w:p>
          <w:p w:rsidR="00D55F91" w:rsidRPr="00960D14" w:rsidRDefault="00D55F91" w:rsidP="00D55F91">
            <w:pPr>
              <w:rPr>
                <w:rFonts w:ascii="Arial" w:hAnsi="Arial" w:cs="Arial"/>
                <w:sz w:val="18"/>
                <w:szCs w:val="18"/>
              </w:rPr>
            </w:pPr>
          </w:p>
          <w:p w:rsidR="00D55F91" w:rsidRPr="00960D14" w:rsidRDefault="00D55F91" w:rsidP="00D55F91">
            <w:pPr>
              <w:autoSpaceDE w:val="0"/>
              <w:autoSpaceDN w:val="0"/>
              <w:adjustRightInd w:val="0"/>
              <w:rPr>
                <w:rFonts w:ascii="Arial" w:hAnsi="Arial" w:cs="Arial"/>
                <w:bCs/>
                <w:sz w:val="18"/>
                <w:szCs w:val="18"/>
              </w:rPr>
            </w:pPr>
            <w:r w:rsidRPr="00960D14">
              <w:rPr>
                <w:rFonts w:ascii="Arial" w:hAnsi="Arial" w:cs="Arial"/>
                <w:bCs/>
                <w:sz w:val="18"/>
                <w:szCs w:val="18"/>
              </w:rPr>
              <w:t>Follow up on World Bank plant protection survey outcomes, for which the IRSS provided input on survey design and content.</w:t>
            </w:r>
          </w:p>
          <w:p w:rsidR="00D55F91" w:rsidRPr="00960D14" w:rsidRDefault="00D55F91" w:rsidP="00D55F91">
            <w:pPr>
              <w:rPr>
                <w:rFonts w:ascii="Arial" w:hAnsi="Arial" w:cs="Arial"/>
                <w:b/>
                <w:sz w:val="18"/>
                <w:szCs w:val="18"/>
              </w:rPr>
            </w:pPr>
          </w:p>
        </w:tc>
      </w:tr>
      <w:tr w:rsidR="003A5EAB" w:rsidRPr="00960D14" w:rsidTr="004C6E95">
        <w:tc>
          <w:tcPr>
            <w:tcW w:w="4643" w:type="dxa"/>
          </w:tcPr>
          <w:p w:rsidR="003A5EAB" w:rsidRPr="00960D14" w:rsidRDefault="003A5EAB" w:rsidP="003A5EAB">
            <w:pPr>
              <w:rPr>
                <w:rFonts w:ascii="Arial" w:hAnsi="Arial" w:cs="Arial"/>
                <w:sz w:val="18"/>
                <w:szCs w:val="18"/>
              </w:rPr>
            </w:pPr>
            <w:r w:rsidRPr="00960D14">
              <w:rPr>
                <w:rFonts w:ascii="Arial" w:hAnsi="Arial" w:cs="Arial"/>
                <w:sz w:val="18"/>
                <w:szCs w:val="18"/>
                <w:lang w:val="en-US"/>
              </w:rPr>
              <w:t>Collation and analysis of NPPO data for the IPPC Secretariat report. (Questionnaires, case studies etc.)</w:t>
            </w:r>
          </w:p>
        </w:tc>
        <w:tc>
          <w:tcPr>
            <w:tcW w:w="4644" w:type="dxa"/>
          </w:tcPr>
          <w:p w:rsidR="00D55F91" w:rsidRPr="00960D14" w:rsidRDefault="00D55F91" w:rsidP="00D55F91">
            <w:pPr>
              <w:autoSpaceDE w:val="0"/>
              <w:autoSpaceDN w:val="0"/>
              <w:adjustRightInd w:val="0"/>
              <w:rPr>
                <w:rFonts w:ascii="Arial" w:hAnsi="Arial" w:cs="Arial"/>
                <w:bCs/>
                <w:sz w:val="18"/>
                <w:szCs w:val="18"/>
              </w:rPr>
            </w:pPr>
            <w:r w:rsidRPr="00960D14">
              <w:rPr>
                <w:rFonts w:ascii="Arial" w:hAnsi="Arial" w:cs="Arial"/>
                <w:bCs/>
                <w:sz w:val="18"/>
                <w:szCs w:val="18"/>
              </w:rPr>
              <w:t>Provide contracting party implementation information for the IPPC Secretariat mid-year and annual reports.</w:t>
            </w:r>
          </w:p>
          <w:p w:rsidR="003A5EAB" w:rsidRPr="00960D14" w:rsidRDefault="003A5EAB">
            <w:pPr>
              <w:rPr>
                <w:rFonts w:ascii="Arial" w:hAnsi="Arial" w:cs="Arial"/>
                <w:b/>
                <w:sz w:val="18"/>
                <w:szCs w:val="18"/>
              </w:rPr>
            </w:pPr>
          </w:p>
          <w:p w:rsidR="00D55F91" w:rsidRPr="00960D14" w:rsidRDefault="00D55F91" w:rsidP="00D55F91">
            <w:pPr>
              <w:autoSpaceDE w:val="0"/>
              <w:autoSpaceDN w:val="0"/>
              <w:adjustRightInd w:val="0"/>
              <w:rPr>
                <w:rFonts w:ascii="Arial" w:hAnsi="Arial" w:cs="Arial"/>
                <w:bCs/>
                <w:sz w:val="18"/>
                <w:szCs w:val="18"/>
              </w:rPr>
            </w:pPr>
            <w:r w:rsidRPr="00960D14">
              <w:rPr>
                <w:rFonts w:ascii="Arial" w:hAnsi="Arial" w:cs="Arial"/>
                <w:bCs/>
                <w:sz w:val="18"/>
                <w:szCs w:val="18"/>
              </w:rPr>
              <w:t xml:space="preserve">Conduct follow-up at the 2016 IPPC regional workshops on contracting party surveillance experiences and national surveillance plans and systems that were presented at the 2015 workshops. </w:t>
            </w:r>
          </w:p>
          <w:p w:rsidR="00D55F91" w:rsidRPr="00960D14" w:rsidRDefault="00D55F91" w:rsidP="00D55F91">
            <w:pPr>
              <w:autoSpaceDE w:val="0"/>
              <w:autoSpaceDN w:val="0"/>
              <w:adjustRightInd w:val="0"/>
              <w:rPr>
                <w:rFonts w:ascii="Arial" w:hAnsi="Arial" w:cs="Arial"/>
                <w:bCs/>
                <w:sz w:val="18"/>
                <w:szCs w:val="18"/>
              </w:rPr>
            </w:pPr>
          </w:p>
          <w:p w:rsidR="00D55F91" w:rsidRPr="00960D14" w:rsidRDefault="00D55F91" w:rsidP="00D55F91">
            <w:pPr>
              <w:autoSpaceDE w:val="0"/>
              <w:autoSpaceDN w:val="0"/>
              <w:adjustRightInd w:val="0"/>
              <w:rPr>
                <w:rFonts w:ascii="Arial" w:hAnsi="Arial" w:cs="Arial"/>
                <w:bCs/>
                <w:sz w:val="18"/>
                <w:szCs w:val="18"/>
              </w:rPr>
            </w:pPr>
            <w:r w:rsidRPr="00960D14">
              <w:rPr>
                <w:rFonts w:ascii="Arial" w:hAnsi="Arial" w:cs="Arial"/>
                <w:bCs/>
                <w:sz w:val="18"/>
                <w:szCs w:val="18"/>
              </w:rPr>
              <w:t xml:space="preserve">Collation of contracting party emerging risk information gathered during the 2016 IPPC Regional Workshops. </w:t>
            </w:r>
          </w:p>
          <w:p w:rsidR="00D55F91" w:rsidRPr="00960D14" w:rsidRDefault="00D55F91" w:rsidP="00915E26">
            <w:pPr>
              <w:autoSpaceDE w:val="0"/>
              <w:autoSpaceDN w:val="0"/>
              <w:adjustRightInd w:val="0"/>
              <w:rPr>
                <w:rFonts w:ascii="Arial" w:hAnsi="Arial" w:cs="Arial"/>
                <w:b/>
                <w:sz w:val="18"/>
                <w:szCs w:val="18"/>
              </w:rPr>
            </w:pPr>
          </w:p>
        </w:tc>
      </w:tr>
      <w:tr w:rsidR="003A5EAB" w:rsidRPr="00960D14" w:rsidTr="004C6E95">
        <w:tc>
          <w:tcPr>
            <w:tcW w:w="4643" w:type="dxa"/>
          </w:tcPr>
          <w:p w:rsidR="003A5EAB" w:rsidRPr="00960D14" w:rsidRDefault="003A5EAB" w:rsidP="003A5EAB">
            <w:pPr>
              <w:rPr>
                <w:rFonts w:ascii="Arial" w:hAnsi="Arial" w:cs="Arial"/>
                <w:bCs/>
                <w:sz w:val="18"/>
                <w:szCs w:val="18"/>
              </w:rPr>
            </w:pPr>
            <w:r w:rsidRPr="00960D14">
              <w:rPr>
                <w:rFonts w:ascii="Arial" w:hAnsi="Arial" w:cs="Arial"/>
                <w:sz w:val="18"/>
                <w:szCs w:val="18"/>
                <w:lang w:val="en-US"/>
              </w:rPr>
              <w:t>Case studies conducted</w:t>
            </w:r>
          </w:p>
        </w:tc>
        <w:tc>
          <w:tcPr>
            <w:tcW w:w="4644" w:type="dxa"/>
          </w:tcPr>
          <w:p w:rsidR="00D55F91" w:rsidRPr="00960D14" w:rsidRDefault="00D55F91" w:rsidP="00D55F91">
            <w:pPr>
              <w:autoSpaceDE w:val="0"/>
              <w:autoSpaceDN w:val="0"/>
              <w:adjustRightInd w:val="0"/>
              <w:rPr>
                <w:rFonts w:ascii="Arial" w:hAnsi="Arial" w:cs="Arial"/>
                <w:bCs/>
                <w:sz w:val="18"/>
                <w:szCs w:val="18"/>
              </w:rPr>
            </w:pPr>
            <w:r w:rsidRPr="00960D14">
              <w:rPr>
                <w:rFonts w:ascii="Arial" w:hAnsi="Arial" w:cs="Arial"/>
                <w:bCs/>
                <w:sz w:val="18"/>
                <w:szCs w:val="18"/>
              </w:rPr>
              <w:t>Completion of the case study: Review and evaluation of biosecurity approaches being applied in various countries.</w:t>
            </w:r>
          </w:p>
          <w:p w:rsidR="003A5EAB" w:rsidRPr="00960D14" w:rsidRDefault="003A5EAB">
            <w:pPr>
              <w:rPr>
                <w:rFonts w:ascii="Arial" w:hAnsi="Arial" w:cs="Arial"/>
                <w:b/>
                <w:sz w:val="18"/>
                <w:szCs w:val="18"/>
              </w:rPr>
            </w:pPr>
          </w:p>
          <w:p w:rsidR="00D55F91" w:rsidRPr="00960D14" w:rsidRDefault="00D55F91">
            <w:pPr>
              <w:rPr>
                <w:rFonts w:ascii="Arial" w:hAnsi="Arial" w:cs="Arial"/>
                <w:bCs/>
                <w:sz w:val="18"/>
                <w:szCs w:val="18"/>
              </w:rPr>
            </w:pPr>
            <w:r w:rsidRPr="00960D14">
              <w:rPr>
                <w:rFonts w:ascii="Arial" w:hAnsi="Arial" w:cs="Arial"/>
                <w:bCs/>
                <w:sz w:val="18"/>
                <w:szCs w:val="18"/>
              </w:rPr>
              <w:t xml:space="preserve">Development of </w:t>
            </w:r>
            <w:r w:rsidR="00255FA2" w:rsidRPr="00960D14">
              <w:rPr>
                <w:rFonts w:ascii="Arial" w:hAnsi="Arial" w:cs="Arial"/>
                <w:bCs/>
                <w:sz w:val="18"/>
                <w:szCs w:val="18"/>
              </w:rPr>
              <w:t>Risk Communication guidelines in collaboration with the International Advisory Group on Pest Risk Analysis (IAGPRA)</w:t>
            </w:r>
            <w:r w:rsidRPr="00960D14">
              <w:rPr>
                <w:rFonts w:ascii="Arial" w:hAnsi="Arial" w:cs="Arial"/>
                <w:bCs/>
                <w:sz w:val="18"/>
                <w:szCs w:val="18"/>
              </w:rPr>
              <w:t xml:space="preserve"> to assist contracting parties’ implementation of </w:t>
            </w:r>
            <w:r w:rsidR="00255FA2" w:rsidRPr="00960D14">
              <w:rPr>
                <w:rFonts w:ascii="Arial" w:hAnsi="Arial" w:cs="Arial"/>
                <w:bCs/>
                <w:sz w:val="18"/>
                <w:szCs w:val="18"/>
              </w:rPr>
              <w:t>pest risk analysis obligations of the</w:t>
            </w:r>
            <w:r w:rsidRPr="00960D14">
              <w:rPr>
                <w:rFonts w:ascii="Arial" w:hAnsi="Arial" w:cs="Arial"/>
                <w:bCs/>
                <w:sz w:val="18"/>
                <w:szCs w:val="18"/>
              </w:rPr>
              <w:t xml:space="preserve"> Convention and ISPMs, including facilitating an expert review meeting.</w:t>
            </w:r>
          </w:p>
          <w:p w:rsidR="00D55F91" w:rsidRPr="00960D14" w:rsidRDefault="00D55F91">
            <w:pPr>
              <w:rPr>
                <w:rFonts w:ascii="Arial" w:hAnsi="Arial" w:cs="Arial"/>
                <w:bCs/>
                <w:sz w:val="18"/>
                <w:szCs w:val="18"/>
              </w:rPr>
            </w:pPr>
          </w:p>
          <w:p w:rsidR="00915E26" w:rsidRPr="00960D14" w:rsidRDefault="00D55F91" w:rsidP="00915E26">
            <w:pPr>
              <w:rPr>
                <w:rFonts w:ascii="Arial" w:hAnsi="Arial" w:cs="Arial"/>
                <w:bCs/>
                <w:sz w:val="18"/>
                <w:szCs w:val="18"/>
              </w:rPr>
            </w:pPr>
            <w:r w:rsidRPr="00960D14">
              <w:rPr>
                <w:rFonts w:ascii="Arial" w:hAnsi="Arial" w:cs="Arial"/>
                <w:bCs/>
                <w:sz w:val="18"/>
                <w:szCs w:val="18"/>
              </w:rPr>
              <w:t xml:space="preserve">Conduct of the study: Analyzing the benefits of implementing the IPPC. Including facilitation of </w:t>
            </w:r>
            <w:proofErr w:type="gramStart"/>
            <w:r w:rsidRPr="00960D14">
              <w:rPr>
                <w:rFonts w:ascii="Arial" w:hAnsi="Arial" w:cs="Arial"/>
                <w:bCs/>
                <w:sz w:val="18"/>
                <w:szCs w:val="18"/>
              </w:rPr>
              <w:t>an</w:t>
            </w:r>
            <w:proofErr w:type="gramEnd"/>
            <w:r w:rsidRPr="00960D14">
              <w:rPr>
                <w:rFonts w:ascii="Arial" w:hAnsi="Arial" w:cs="Arial"/>
                <w:bCs/>
                <w:sz w:val="18"/>
                <w:szCs w:val="18"/>
              </w:rPr>
              <w:t xml:space="preserve"> meeting of </w:t>
            </w:r>
            <w:r w:rsidR="004B745C" w:rsidRPr="00960D14">
              <w:rPr>
                <w:rFonts w:ascii="Arial" w:hAnsi="Arial" w:cs="Arial"/>
                <w:bCs/>
                <w:sz w:val="18"/>
                <w:szCs w:val="18"/>
              </w:rPr>
              <w:t>plant health, trade and international economist experts</w:t>
            </w:r>
            <w:r w:rsidR="00915E26" w:rsidRPr="00960D14">
              <w:rPr>
                <w:rFonts w:ascii="Arial" w:hAnsi="Arial" w:cs="Arial"/>
                <w:bCs/>
                <w:sz w:val="18"/>
                <w:szCs w:val="18"/>
              </w:rPr>
              <w:t xml:space="preserve">.  </w:t>
            </w:r>
            <w:r w:rsidR="004B745C" w:rsidRPr="00960D14">
              <w:rPr>
                <w:rFonts w:ascii="Arial" w:hAnsi="Arial" w:cs="Arial"/>
                <w:bCs/>
                <w:sz w:val="18"/>
                <w:szCs w:val="18"/>
              </w:rPr>
              <w:t xml:space="preserve"> </w:t>
            </w:r>
          </w:p>
          <w:p w:rsidR="00915E26" w:rsidRPr="00960D14" w:rsidRDefault="00915E26" w:rsidP="00915E26">
            <w:pPr>
              <w:rPr>
                <w:rFonts w:ascii="Arial" w:hAnsi="Arial" w:cs="Arial"/>
                <w:bCs/>
                <w:sz w:val="18"/>
                <w:szCs w:val="18"/>
              </w:rPr>
            </w:pPr>
          </w:p>
          <w:p w:rsidR="00915E26" w:rsidRPr="00960D14" w:rsidRDefault="00915E26" w:rsidP="00915E26">
            <w:pPr>
              <w:rPr>
                <w:rFonts w:ascii="Arial" w:hAnsi="Arial" w:cs="Arial"/>
                <w:bCs/>
                <w:sz w:val="18"/>
                <w:szCs w:val="18"/>
              </w:rPr>
            </w:pPr>
            <w:r w:rsidRPr="00960D14">
              <w:rPr>
                <w:rFonts w:ascii="Arial" w:hAnsi="Arial" w:cs="Arial"/>
                <w:bCs/>
                <w:sz w:val="18"/>
                <w:szCs w:val="18"/>
              </w:rPr>
              <w:t xml:space="preserve">Project scoping for the establishment of global implementation indicators. </w:t>
            </w:r>
          </w:p>
          <w:p w:rsidR="00255FA2" w:rsidRPr="00960D14" w:rsidRDefault="00255FA2" w:rsidP="00915E26">
            <w:pPr>
              <w:rPr>
                <w:rFonts w:ascii="Arial" w:hAnsi="Arial" w:cs="Arial"/>
                <w:bCs/>
                <w:sz w:val="18"/>
                <w:szCs w:val="18"/>
              </w:rPr>
            </w:pPr>
          </w:p>
          <w:p w:rsidR="00255FA2" w:rsidRPr="00960D14" w:rsidRDefault="00255FA2" w:rsidP="00915E26">
            <w:pPr>
              <w:rPr>
                <w:rFonts w:ascii="Arial" w:hAnsi="Arial" w:cs="Arial"/>
                <w:bCs/>
                <w:sz w:val="18"/>
                <w:szCs w:val="18"/>
              </w:rPr>
            </w:pPr>
            <w:r w:rsidRPr="00960D14">
              <w:rPr>
                <w:rFonts w:ascii="Arial" w:hAnsi="Arial" w:cs="Arial"/>
                <w:bCs/>
                <w:sz w:val="18"/>
                <w:szCs w:val="18"/>
              </w:rPr>
              <w:t>Planning of future case studies to be included in the third project cycle of the IRSS.</w:t>
            </w:r>
          </w:p>
          <w:p w:rsidR="00915E26" w:rsidRPr="00960D14" w:rsidRDefault="00915E26" w:rsidP="00D55F91">
            <w:pPr>
              <w:rPr>
                <w:rFonts w:ascii="Arial" w:hAnsi="Arial" w:cs="Arial"/>
                <w:b/>
                <w:sz w:val="18"/>
                <w:szCs w:val="18"/>
              </w:rPr>
            </w:pPr>
          </w:p>
        </w:tc>
      </w:tr>
      <w:tr w:rsidR="003A5EAB" w:rsidRPr="00960D14" w:rsidTr="004C6E95">
        <w:tc>
          <w:tcPr>
            <w:tcW w:w="4643" w:type="dxa"/>
          </w:tcPr>
          <w:p w:rsidR="003A5EAB" w:rsidRPr="00960D14" w:rsidRDefault="003A5EAB" w:rsidP="003A5EAB">
            <w:pPr>
              <w:rPr>
                <w:rFonts w:ascii="Arial" w:hAnsi="Arial" w:cs="Arial"/>
                <w:sz w:val="18"/>
                <w:szCs w:val="18"/>
                <w:lang w:val="en-US"/>
              </w:rPr>
            </w:pPr>
            <w:r w:rsidRPr="00960D14">
              <w:rPr>
                <w:rFonts w:ascii="Arial" w:hAnsi="Arial" w:cs="Arial"/>
                <w:sz w:val="18"/>
                <w:szCs w:val="18"/>
                <w:lang w:val="en-US"/>
              </w:rPr>
              <w:t>Finalization of triennial IRR Report (2014-2017) based on the following elements:</w:t>
            </w:r>
          </w:p>
          <w:p w:rsidR="003A5EAB" w:rsidRPr="00960D14" w:rsidRDefault="003A5EAB" w:rsidP="003A5EAB">
            <w:pPr>
              <w:pStyle w:val="ListParagraph"/>
              <w:numPr>
                <w:ilvl w:val="0"/>
                <w:numId w:val="5"/>
              </w:numPr>
              <w:ind w:left="1240"/>
              <w:rPr>
                <w:rFonts w:ascii="Arial" w:hAnsi="Arial" w:cs="Arial"/>
                <w:sz w:val="18"/>
                <w:szCs w:val="18"/>
                <w:lang w:val="en-US"/>
              </w:rPr>
            </w:pPr>
            <w:r w:rsidRPr="00960D14">
              <w:rPr>
                <w:rFonts w:ascii="Arial" w:hAnsi="Arial" w:cs="Arial"/>
                <w:sz w:val="18"/>
                <w:szCs w:val="18"/>
                <w:lang w:val="en-US"/>
              </w:rPr>
              <w:t>The 2015, 2016, 2017 IRR reports</w:t>
            </w:r>
          </w:p>
          <w:p w:rsidR="003A5EAB" w:rsidRPr="00960D14" w:rsidRDefault="003A5EAB" w:rsidP="003A5EAB">
            <w:pPr>
              <w:pStyle w:val="ListParagraph"/>
              <w:numPr>
                <w:ilvl w:val="0"/>
                <w:numId w:val="5"/>
              </w:numPr>
              <w:ind w:left="1240"/>
              <w:rPr>
                <w:rFonts w:ascii="Arial" w:hAnsi="Arial" w:cs="Arial"/>
                <w:sz w:val="18"/>
                <w:szCs w:val="18"/>
                <w:lang w:val="en-US"/>
              </w:rPr>
            </w:pPr>
            <w:r w:rsidRPr="00960D14">
              <w:rPr>
                <w:rFonts w:ascii="Arial" w:hAnsi="Arial" w:cs="Arial"/>
                <w:sz w:val="18"/>
                <w:szCs w:val="18"/>
                <w:lang w:val="en-US"/>
              </w:rPr>
              <w:t>Annual summary reports of the IPPC Help Desk</w:t>
            </w:r>
          </w:p>
          <w:p w:rsidR="003A5EAB" w:rsidRPr="00960D14" w:rsidRDefault="003A5EAB" w:rsidP="003A5EAB">
            <w:pPr>
              <w:pStyle w:val="ListParagraph"/>
              <w:numPr>
                <w:ilvl w:val="0"/>
                <w:numId w:val="5"/>
              </w:numPr>
              <w:ind w:left="1240"/>
              <w:rPr>
                <w:rFonts w:ascii="Arial" w:hAnsi="Arial" w:cs="Arial"/>
                <w:sz w:val="18"/>
                <w:szCs w:val="18"/>
                <w:lang w:val="en-US"/>
              </w:rPr>
            </w:pPr>
            <w:r w:rsidRPr="00960D14">
              <w:rPr>
                <w:rFonts w:ascii="Arial" w:hAnsi="Arial" w:cs="Arial"/>
                <w:sz w:val="18"/>
                <w:szCs w:val="18"/>
                <w:lang w:val="en-US"/>
              </w:rPr>
              <w:t>Annual reports on implementation difficulties from the TC-RPPOs</w:t>
            </w:r>
          </w:p>
          <w:p w:rsidR="003A5EAB" w:rsidRPr="00960D14" w:rsidRDefault="003A5EAB" w:rsidP="003A5EAB">
            <w:pPr>
              <w:pStyle w:val="ListParagraph"/>
              <w:numPr>
                <w:ilvl w:val="0"/>
                <w:numId w:val="5"/>
              </w:numPr>
              <w:ind w:left="1240"/>
              <w:rPr>
                <w:rFonts w:ascii="Arial" w:hAnsi="Arial" w:cs="Arial"/>
                <w:sz w:val="18"/>
                <w:szCs w:val="18"/>
                <w:lang w:val="en-US"/>
              </w:rPr>
            </w:pPr>
            <w:r w:rsidRPr="00960D14">
              <w:rPr>
                <w:rFonts w:ascii="Arial" w:hAnsi="Arial" w:cs="Arial"/>
                <w:sz w:val="18"/>
                <w:szCs w:val="18"/>
                <w:lang w:val="en-US"/>
              </w:rPr>
              <w:t>Summary annual reports on implementation trends from the PCE</w:t>
            </w:r>
          </w:p>
          <w:p w:rsidR="003A5EAB" w:rsidRPr="00960D14" w:rsidRDefault="003A5EAB" w:rsidP="003A5EAB">
            <w:pPr>
              <w:rPr>
                <w:rFonts w:ascii="Arial" w:hAnsi="Arial" w:cs="Arial"/>
                <w:bCs/>
                <w:sz w:val="18"/>
                <w:szCs w:val="18"/>
              </w:rPr>
            </w:pPr>
            <w:r w:rsidRPr="00960D14">
              <w:rPr>
                <w:rFonts w:ascii="Arial" w:hAnsi="Arial" w:cs="Arial"/>
                <w:sz w:val="18"/>
                <w:szCs w:val="18"/>
                <w:lang w:val="en-US"/>
              </w:rPr>
              <w:t>Annual reports from other relevant international organizations and containing action plans</w:t>
            </w:r>
          </w:p>
        </w:tc>
        <w:tc>
          <w:tcPr>
            <w:tcW w:w="4644" w:type="dxa"/>
          </w:tcPr>
          <w:p w:rsidR="003A5EAB" w:rsidRPr="00960D14" w:rsidRDefault="00915E26">
            <w:pPr>
              <w:rPr>
                <w:rFonts w:ascii="Arial" w:hAnsi="Arial" w:cs="Arial"/>
                <w:bCs/>
                <w:sz w:val="18"/>
                <w:szCs w:val="18"/>
              </w:rPr>
            </w:pPr>
            <w:r w:rsidRPr="00960D14">
              <w:rPr>
                <w:rFonts w:ascii="Arial" w:hAnsi="Arial" w:cs="Arial"/>
                <w:bCs/>
                <w:sz w:val="18"/>
                <w:szCs w:val="18"/>
              </w:rPr>
              <w:t>Convening of the Triennial Review Group (TRG) to discuss the objectives and outputs of the second project cycle of the IRSS and drafting of the second TRG report.</w:t>
            </w:r>
          </w:p>
          <w:p w:rsidR="00915E26" w:rsidRPr="00960D14" w:rsidRDefault="00915E26">
            <w:pPr>
              <w:rPr>
                <w:rFonts w:ascii="Arial" w:hAnsi="Arial" w:cs="Arial"/>
                <w:bCs/>
                <w:sz w:val="18"/>
                <w:szCs w:val="18"/>
              </w:rPr>
            </w:pPr>
          </w:p>
          <w:p w:rsidR="00915E26" w:rsidRPr="00960D14" w:rsidRDefault="00915E26" w:rsidP="00915E26">
            <w:pPr>
              <w:autoSpaceDE w:val="0"/>
              <w:autoSpaceDN w:val="0"/>
              <w:adjustRightInd w:val="0"/>
              <w:rPr>
                <w:rFonts w:ascii="Arial" w:hAnsi="Arial" w:cs="Arial"/>
                <w:bCs/>
                <w:sz w:val="18"/>
                <w:szCs w:val="18"/>
              </w:rPr>
            </w:pPr>
            <w:r w:rsidRPr="00960D14">
              <w:rPr>
                <w:rFonts w:ascii="Arial" w:hAnsi="Arial" w:cs="Arial"/>
                <w:bCs/>
                <w:sz w:val="18"/>
                <w:szCs w:val="18"/>
              </w:rPr>
              <w:t>Collate annual reports from relevant international organization on implementation related activities (e.g. Convention on Biological Diversity, RPPOs and others)</w:t>
            </w:r>
          </w:p>
          <w:p w:rsidR="00915E26" w:rsidRPr="00960D14" w:rsidRDefault="00915E26">
            <w:pPr>
              <w:rPr>
                <w:rFonts w:ascii="Arial" w:hAnsi="Arial" w:cs="Arial"/>
                <w:b/>
                <w:sz w:val="18"/>
                <w:szCs w:val="18"/>
              </w:rPr>
            </w:pPr>
          </w:p>
        </w:tc>
      </w:tr>
      <w:tr w:rsidR="003A5EAB" w:rsidRPr="00960D14" w:rsidTr="004C6E95">
        <w:tc>
          <w:tcPr>
            <w:tcW w:w="4643" w:type="dxa"/>
          </w:tcPr>
          <w:p w:rsidR="003A5EAB" w:rsidRPr="00960D14" w:rsidRDefault="003A5EAB" w:rsidP="003A5EAB">
            <w:pPr>
              <w:rPr>
                <w:rFonts w:ascii="Arial" w:hAnsi="Arial" w:cs="Arial"/>
                <w:bCs/>
                <w:sz w:val="18"/>
                <w:szCs w:val="18"/>
              </w:rPr>
            </w:pPr>
            <w:r w:rsidRPr="00960D14">
              <w:rPr>
                <w:rFonts w:ascii="Arial" w:hAnsi="Arial" w:cs="Arial"/>
                <w:sz w:val="18"/>
                <w:szCs w:val="18"/>
                <w:lang w:val="en-US"/>
              </w:rPr>
              <w:lastRenderedPageBreak/>
              <w:t>Implementation support conducted</w:t>
            </w:r>
          </w:p>
        </w:tc>
        <w:tc>
          <w:tcPr>
            <w:tcW w:w="4644" w:type="dxa"/>
          </w:tcPr>
          <w:p w:rsidR="00915E26" w:rsidRPr="00960D14" w:rsidRDefault="00915E26" w:rsidP="00915E26">
            <w:pPr>
              <w:rPr>
                <w:rFonts w:ascii="Arial" w:hAnsi="Arial" w:cs="Arial"/>
                <w:sz w:val="18"/>
                <w:szCs w:val="18"/>
              </w:rPr>
            </w:pPr>
            <w:r w:rsidRPr="00960D14">
              <w:rPr>
                <w:rFonts w:ascii="Arial" w:hAnsi="Arial" w:cs="Arial"/>
                <w:sz w:val="18"/>
                <w:szCs w:val="18"/>
              </w:rPr>
              <w:t xml:space="preserve">Analysis of current and potential donors to support IPPC contracting parties. </w:t>
            </w:r>
          </w:p>
          <w:p w:rsidR="00915E26" w:rsidRPr="00960D14" w:rsidRDefault="00915E26" w:rsidP="00915E26">
            <w:pPr>
              <w:autoSpaceDE w:val="0"/>
              <w:autoSpaceDN w:val="0"/>
              <w:adjustRightInd w:val="0"/>
              <w:rPr>
                <w:rFonts w:ascii="Arial" w:hAnsi="Arial" w:cs="Arial"/>
                <w:bCs/>
                <w:sz w:val="18"/>
                <w:szCs w:val="18"/>
              </w:rPr>
            </w:pPr>
          </w:p>
          <w:p w:rsidR="00915E26" w:rsidRPr="00960D14" w:rsidRDefault="00915E26" w:rsidP="00915E26">
            <w:pPr>
              <w:autoSpaceDE w:val="0"/>
              <w:autoSpaceDN w:val="0"/>
              <w:adjustRightInd w:val="0"/>
              <w:rPr>
                <w:rFonts w:ascii="Arial" w:hAnsi="Arial" w:cs="Arial"/>
                <w:bCs/>
                <w:sz w:val="18"/>
                <w:szCs w:val="18"/>
              </w:rPr>
            </w:pPr>
            <w:r w:rsidRPr="00960D14">
              <w:rPr>
                <w:rFonts w:ascii="Arial" w:hAnsi="Arial" w:cs="Arial"/>
                <w:bCs/>
                <w:sz w:val="18"/>
                <w:szCs w:val="18"/>
              </w:rPr>
              <w:t xml:space="preserve">Development of a donor guidance document for contracting parties. </w:t>
            </w:r>
          </w:p>
          <w:p w:rsidR="003A5EAB" w:rsidRPr="00960D14" w:rsidRDefault="003A5EAB">
            <w:pPr>
              <w:rPr>
                <w:rFonts w:ascii="Arial" w:hAnsi="Arial" w:cs="Arial"/>
                <w:b/>
                <w:sz w:val="18"/>
                <w:szCs w:val="18"/>
              </w:rPr>
            </w:pPr>
          </w:p>
          <w:p w:rsidR="00915E26" w:rsidRPr="00960D14" w:rsidRDefault="00915E26" w:rsidP="00915E26">
            <w:pPr>
              <w:rPr>
                <w:rFonts w:ascii="Arial" w:hAnsi="Arial" w:cs="Arial"/>
                <w:sz w:val="18"/>
                <w:szCs w:val="18"/>
              </w:rPr>
            </w:pPr>
            <w:r w:rsidRPr="00960D14">
              <w:rPr>
                <w:rFonts w:ascii="Arial" w:hAnsi="Arial" w:cs="Arial"/>
                <w:sz w:val="18"/>
                <w:szCs w:val="18"/>
              </w:rPr>
              <w:t>Continued oversight of the Phytosanitary Resources webpage use and improvement assessment.</w:t>
            </w:r>
          </w:p>
          <w:p w:rsidR="00915E26" w:rsidRPr="00960D14" w:rsidRDefault="00915E26" w:rsidP="00915E26">
            <w:pPr>
              <w:autoSpaceDE w:val="0"/>
              <w:autoSpaceDN w:val="0"/>
              <w:adjustRightInd w:val="0"/>
              <w:rPr>
                <w:rFonts w:ascii="Arial" w:hAnsi="Arial" w:cs="Arial"/>
                <w:bCs/>
                <w:sz w:val="18"/>
                <w:szCs w:val="18"/>
              </w:rPr>
            </w:pPr>
          </w:p>
          <w:p w:rsidR="00915E26" w:rsidRPr="00960D14" w:rsidRDefault="00915E26" w:rsidP="00915E26">
            <w:pPr>
              <w:autoSpaceDE w:val="0"/>
              <w:autoSpaceDN w:val="0"/>
              <w:adjustRightInd w:val="0"/>
              <w:rPr>
                <w:rFonts w:ascii="Arial" w:hAnsi="Arial" w:cs="Arial"/>
                <w:bCs/>
                <w:sz w:val="18"/>
                <w:szCs w:val="18"/>
              </w:rPr>
            </w:pPr>
            <w:r w:rsidRPr="00960D14">
              <w:rPr>
                <w:rFonts w:ascii="Arial" w:hAnsi="Arial" w:cs="Arial"/>
                <w:bCs/>
                <w:sz w:val="18"/>
                <w:szCs w:val="18"/>
              </w:rPr>
              <w:t>Continued participation in the FAO foresight group to provide advice on critical and emerging issues in the plant health sector to work towards developing methodologies and explore strategies to mitigate associated risk and enhance organizational foresight.</w:t>
            </w:r>
          </w:p>
          <w:p w:rsidR="00915E26" w:rsidRPr="00960D14" w:rsidRDefault="00915E26" w:rsidP="00915E26">
            <w:pPr>
              <w:rPr>
                <w:rFonts w:ascii="Arial" w:hAnsi="Arial" w:cs="Arial"/>
                <w:sz w:val="18"/>
                <w:szCs w:val="18"/>
              </w:rPr>
            </w:pPr>
          </w:p>
          <w:p w:rsidR="00255FA2" w:rsidRPr="00960D14" w:rsidRDefault="00255FA2" w:rsidP="00255FA2">
            <w:pPr>
              <w:rPr>
                <w:rFonts w:ascii="Arial" w:hAnsi="Arial" w:cs="Arial"/>
                <w:sz w:val="18"/>
                <w:szCs w:val="18"/>
              </w:rPr>
            </w:pPr>
            <w:r w:rsidRPr="00960D14">
              <w:rPr>
                <w:rFonts w:ascii="Arial" w:hAnsi="Arial" w:cs="Arial"/>
                <w:sz w:val="18"/>
                <w:szCs w:val="18"/>
              </w:rPr>
              <w:t xml:space="preserve">Participation in the CBD’s first subsidiary body on implementation meeting to gain an insight into the strategic and operational aspects of a related convention’s coordination of implementation. </w:t>
            </w:r>
          </w:p>
          <w:p w:rsidR="00255FA2" w:rsidRPr="00960D14" w:rsidRDefault="00255FA2" w:rsidP="00D94003">
            <w:pPr>
              <w:autoSpaceDE w:val="0"/>
              <w:autoSpaceDN w:val="0"/>
              <w:adjustRightInd w:val="0"/>
              <w:rPr>
                <w:rFonts w:ascii="Arial" w:hAnsi="Arial" w:cs="Arial"/>
                <w:bCs/>
                <w:sz w:val="18"/>
                <w:szCs w:val="18"/>
              </w:rPr>
            </w:pPr>
          </w:p>
          <w:p w:rsidR="00D94003" w:rsidRPr="00960D14" w:rsidRDefault="00D94003" w:rsidP="00D94003">
            <w:pPr>
              <w:autoSpaceDE w:val="0"/>
              <w:autoSpaceDN w:val="0"/>
              <w:adjustRightInd w:val="0"/>
              <w:rPr>
                <w:rFonts w:ascii="Arial" w:hAnsi="Arial" w:cs="Arial"/>
                <w:bCs/>
                <w:sz w:val="18"/>
                <w:szCs w:val="18"/>
              </w:rPr>
            </w:pPr>
            <w:r w:rsidRPr="00960D14">
              <w:rPr>
                <w:rFonts w:ascii="Arial" w:hAnsi="Arial" w:cs="Arial"/>
                <w:bCs/>
                <w:sz w:val="18"/>
                <w:szCs w:val="18"/>
              </w:rPr>
              <w:t>Facilitation of the Focus Group meeting to establish a new subsidiary body for implementation, to replace the IPPC Capacity Development Committee, as the oversight body of the IRSS.</w:t>
            </w:r>
          </w:p>
          <w:p w:rsidR="00D94003" w:rsidRPr="00960D14" w:rsidRDefault="00D94003" w:rsidP="00D94003">
            <w:pPr>
              <w:autoSpaceDE w:val="0"/>
              <w:autoSpaceDN w:val="0"/>
              <w:adjustRightInd w:val="0"/>
              <w:rPr>
                <w:rFonts w:ascii="Arial" w:hAnsi="Arial" w:cs="Arial"/>
                <w:bCs/>
                <w:sz w:val="18"/>
                <w:szCs w:val="18"/>
              </w:rPr>
            </w:pPr>
          </w:p>
          <w:p w:rsidR="00D94003" w:rsidRPr="00960D14" w:rsidRDefault="00D94003" w:rsidP="00D94003">
            <w:pPr>
              <w:autoSpaceDE w:val="0"/>
              <w:autoSpaceDN w:val="0"/>
              <w:adjustRightInd w:val="0"/>
              <w:rPr>
                <w:rFonts w:ascii="Arial" w:hAnsi="Arial" w:cs="Arial"/>
                <w:bCs/>
                <w:sz w:val="18"/>
                <w:szCs w:val="18"/>
              </w:rPr>
            </w:pPr>
            <w:r w:rsidRPr="00960D14">
              <w:rPr>
                <w:rFonts w:ascii="Arial" w:hAnsi="Arial" w:cs="Arial"/>
                <w:bCs/>
                <w:sz w:val="18"/>
                <w:szCs w:val="18"/>
              </w:rPr>
              <w:t xml:space="preserve">Dispute avoidance assistance was provided to Egypt in relation to trade in grain.  </w:t>
            </w:r>
          </w:p>
          <w:p w:rsidR="00255FA2" w:rsidRPr="00960D14" w:rsidRDefault="00255FA2" w:rsidP="00D94003">
            <w:pPr>
              <w:autoSpaceDE w:val="0"/>
              <w:autoSpaceDN w:val="0"/>
              <w:adjustRightInd w:val="0"/>
              <w:rPr>
                <w:rFonts w:ascii="Arial" w:hAnsi="Arial" w:cs="Arial"/>
                <w:bCs/>
                <w:sz w:val="18"/>
                <w:szCs w:val="18"/>
              </w:rPr>
            </w:pPr>
          </w:p>
          <w:p w:rsidR="00255FA2" w:rsidRPr="00960D14" w:rsidRDefault="00255FA2" w:rsidP="00D94003">
            <w:pPr>
              <w:autoSpaceDE w:val="0"/>
              <w:autoSpaceDN w:val="0"/>
              <w:adjustRightInd w:val="0"/>
              <w:rPr>
                <w:rFonts w:ascii="Arial" w:hAnsi="Arial" w:cs="Arial"/>
                <w:bCs/>
                <w:sz w:val="18"/>
                <w:szCs w:val="18"/>
              </w:rPr>
            </w:pPr>
            <w:r w:rsidRPr="00960D14">
              <w:rPr>
                <w:rFonts w:ascii="Arial" w:hAnsi="Arial" w:cs="Arial"/>
                <w:bCs/>
                <w:sz w:val="18"/>
                <w:szCs w:val="18"/>
              </w:rPr>
              <w:t>Exercises in use of the IRSS Helpdesk functionality at the IPPC 2016 Regional Workshops.</w:t>
            </w:r>
          </w:p>
          <w:p w:rsidR="00915E26" w:rsidRPr="00960D14" w:rsidRDefault="00915E26">
            <w:pPr>
              <w:rPr>
                <w:rFonts w:ascii="Arial" w:hAnsi="Arial" w:cs="Arial"/>
                <w:b/>
                <w:sz w:val="18"/>
                <w:szCs w:val="18"/>
              </w:rPr>
            </w:pPr>
          </w:p>
        </w:tc>
      </w:tr>
      <w:tr w:rsidR="003A5EAB" w:rsidRPr="00960D14" w:rsidTr="004C6E95">
        <w:tc>
          <w:tcPr>
            <w:tcW w:w="4643" w:type="dxa"/>
          </w:tcPr>
          <w:p w:rsidR="003A5EAB" w:rsidRPr="00960D14" w:rsidRDefault="003A5EAB" w:rsidP="003A5EAB">
            <w:pPr>
              <w:rPr>
                <w:rFonts w:ascii="Arial" w:hAnsi="Arial" w:cs="Arial"/>
                <w:bCs/>
                <w:sz w:val="18"/>
                <w:szCs w:val="18"/>
              </w:rPr>
            </w:pPr>
            <w:r w:rsidRPr="00960D14">
              <w:rPr>
                <w:rFonts w:ascii="Arial" w:hAnsi="Arial" w:cs="Arial"/>
                <w:sz w:val="18"/>
                <w:szCs w:val="18"/>
                <w:lang w:val="en-US"/>
              </w:rPr>
              <w:t>Present implementation support reports at CPM-12 in 2017</w:t>
            </w:r>
          </w:p>
        </w:tc>
        <w:tc>
          <w:tcPr>
            <w:tcW w:w="4644" w:type="dxa"/>
          </w:tcPr>
          <w:p w:rsidR="00D94003" w:rsidRPr="00960D14" w:rsidRDefault="00D94003" w:rsidP="00D94003">
            <w:pPr>
              <w:rPr>
                <w:rFonts w:ascii="Arial" w:hAnsi="Arial" w:cs="Arial"/>
                <w:bCs/>
                <w:sz w:val="18"/>
                <w:szCs w:val="18"/>
              </w:rPr>
            </w:pPr>
            <w:r w:rsidRPr="00960D14">
              <w:rPr>
                <w:rFonts w:ascii="Arial" w:hAnsi="Arial" w:cs="Arial"/>
                <w:bCs/>
                <w:sz w:val="18"/>
                <w:szCs w:val="18"/>
              </w:rPr>
              <w:t>A CPM</w:t>
            </w:r>
            <w:r w:rsidR="00255FA2" w:rsidRPr="00960D14">
              <w:rPr>
                <w:rFonts w:ascii="Arial" w:hAnsi="Arial" w:cs="Arial"/>
                <w:bCs/>
                <w:sz w:val="18"/>
                <w:szCs w:val="18"/>
              </w:rPr>
              <w:t xml:space="preserve"> </w:t>
            </w:r>
            <w:r w:rsidRPr="00960D14">
              <w:rPr>
                <w:rFonts w:ascii="Arial" w:hAnsi="Arial" w:cs="Arial"/>
                <w:bCs/>
                <w:sz w:val="18"/>
                <w:szCs w:val="18"/>
              </w:rPr>
              <w:t>12 update will be given on contracting parties' difficulties with reporting requirements based on reporting through the IPP; and the IPPC Help Desk activities.</w:t>
            </w:r>
          </w:p>
          <w:p w:rsidR="003A5EAB" w:rsidRPr="00960D14" w:rsidRDefault="003A5EAB" w:rsidP="00D94003">
            <w:pPr>
              <w:rPr>
                <w:rFonts w:ascii="Arial" w:hAnsi="Arial" w:cs="Arial"/>
                <w:b/>
                <w:sz w:val="18"/>
                <w:szCs w:val="18"/>
              </w:rPr>
            </w:pPr>
          </w:p>
        </w:tc>
      </w:tr>
      <w:tr w:rsidR="003A5EAB" w:rsidRPr="00960D14" w:rsidTr="004C6E95">
        <w:tc>
          <w:tcPr>
            <w:tcW w:w="4643" w:type="dxa"/>
          </w:tcPr>
          <w:p w:rsidR="003A5EAB" w:rsidRPr="00960D14" w:rsidRDefault="003A5EAB" w:rsidP="003A5EAB">
            <w:pPr>
              <w:rPr>
                <w:rFonts w:ascii="Arial" w:hAnsi="Arial" w:cs="Arial"/>
                <w:bCs/>
                <w:sz w:val="18"/>
                <w:szCs w:val="18"/>
              </w:rPr>
            </w:pPr>
            <w:r w:rsidRPr="00960D14">
              <w:rPr>
                <w:rFonts w:ascii="Arial" w:hAnsi="Arial" w:cs="Arial"/>
                <w:sz w:val="18"/>
                <w:szCs w:val="18"/>
                <w:lang w:val="en-US"/>
              </w:rPr>
              <w:t>Present the triennial IRR report to the CPM 12 on: contracting parties’ difficulties with reporting requirements based on reporting through the IPP; and the IPPC Help Desk activities</w:t>
            </w:r>
          </w:p>
        </w:tc>
        <w:tc>
          <w:tcPr>
            <w:tcW w:w="4644" w:type="dxa"/>
          </w:tcPr>
          <w:p w:rsidR="003A5EAB" w:rsidRPr="00960D14" w:rsidRDefault="00D94003" w:rsidP="00255FA2">
            <w:pPr>
              <w:rPr>
                <w:rFonts w:ascii="Arial" w:hAnsi="Arial" w:cs="Arial"/>
                <w:b/>
                <w:sz w:val="18"/>
                <w:szCs w:val="18"/>
                <w:lang w:val="en-US"/>
              </w:rPr>
            </w:pPr>
            <w:r w:rsidRPr="00960D14">
              <w:rPr>
                <w:rFonts w:ascii="Arial" w:hAnsi="Arial" w:cs="Arial"/>
                <w:bCs/>
                <w:sz w:val="18"/>
                <w:szCs w:val="18"/>
              </w:rPr>
              <w:t>A CPM</w:t>
            </w:r>
            <w:r w:rsidR="00255FA2" w:rsidRPr="00960D14">
              <w:rPr>
                <w:rFonts w:ascii="Arial" w:hAnsi="Arial" w:cs="Arial"/>
                <w:bCs/>
                <w:sz w:val="18"/>
                <w:szCs w:val="18"/>
              </w:rPr>
              <w:t xml:space="preserve"> </w:t>
            </w:r>
            <w:r w:rsidRPr="00960D14">
              <w:rPr>
                <w:rFonts w:ascii="Arial" w:hAnsi="Arial" w:cs="Arial"/>
                <w:bCs/>
                <w:sz w:val="18"/>
                <w:szCs w:val="18"/>
              </w:rPr>
              <w:t xml:space="preserve">12 update will be given to contracting parties summarizing the second cycle of the IRSS project. </w:t>
            </w:r>
          </w:p>
        </w:tc>
      </w:tr>
      <w:tr w:rsidR="00915E26" w:rsidRPr="00960D14" w:rsidTr="004C6E95">
        <w:tc>
          <w:tcPr>
            <w:tcW w:w="4643" w:type="dxa"/>
          </w:tcPr>
          <w:p w:rsidR="00915E26" w:rsidRPr="00960D14" w:rsidRDefault="00915E26" w:rsidP="003A5EAB">
            <w:pPr>
              <w:rPr>
                <w:rFonts w:ascii="Arial" w:hAnsi="Arial" w:cs="Arial"/>
                <w:sz w:val="18"/>
                <w:szCs w:val="18"/>
                <w:lang w:val="en-US"/>
              </w:rPr>
            </w:pPr>
            <w:r w:rsidRPr="00960D14">
              <w:rPr>
                <w:rFonts w:ascii="Arial" w:hAnsi="Arial" w:cs="Arial"/>
                <w:sz w:val="18"/>
                <w:szCs w:val="18"/>
                <w:lang w:val="en-US"/>
              </w:rPr>
              <w:t>Other</w:t>
            </w:r>
          </w:p>
        </w:tc>
        <w:tc>
          <w:tcPr>
            <w:tcW w:w="4644" w:type="dxa"/>
          </w:tcPr>
          <w:p w:rsidR="00915E26" w:rsidRPr="00960D14" w:rsidRDefault="00255FA2" w:rsidP="00915E26">
            <w:pPr>
              <w:autoSpaceDE w:val="0"/>
              <w:autoSpaceDN w:val="0"/>
              <w:adjustRightInd w:val="0"/>
              <w:rPr>
                <w:rFonts w:ascii="Arial" w:hAnsi="Arial" w:cs="Arial"/>
                <w:bCs/>
                <w:sz w:val="18"/>
                <w:szCs w:val="18"/>
              </w:rPr>
            </w:pPr>
            <w:r w:rsidRPr="00960D14">
              <w:rPr>
                <w:rFonts w:ascii="Arial" w:hAnsi="Arial" w:cs="Arial"/>
                <w:bCs/>
                <w:sz w:val="18"/>
                <w:szCs w:val="18"/>
              </w:rPr>
              <w:t>U</w:t>
            </w:r>
            <w:r w:rsidR="00915E26" w:rsidRPr="00960D14">
              <w:rPr>
                <w:rFonts w:ascii="Arial" w:hAnsi="Arial" w:cs="Arial"/>
                <w:bCs/>
                <w:sz w:val="18"/>
                <w:szCs w:val="18"/>
              </w:rPr>
              <w:t xml:space="preserve">pdates to the IRSS website and Helpdesk </w:t>
            </w:r>
            <w:r w:rsidRPr="00960D14">
              <w:rPr>
                <w:rFonts w:ascii="Arial" w:hAnsi="Arial" w:cs="Arial"/>
                <w:bCs/>
                <w:sz w:val="18"/>
                <w:szCs w:val="18"/>
              </w:rPr>
              <w:t xml:space="preserve">were undertaken </w:t>
            </w:r>
            <w:r w:rsidR="00915E26" w:rsidRPr="00960D14">
              <w:rPr>
                <w:rFonts w:ascii="Arial" w:hAnsi="Arial" w:cs="Arial"/>
                <w:bCs/>
                <w:sz w:val="18"/>
                <w:szCs w:val="18"/>
              </w:rPr>
              <w:t>to enhance functionality and contracting party user experience.</w:t>
            </w:r>
          </w:p>
          <w:p w:rsidR="00915E26" w:rsidRPr="00960D14" w:rsidRDefault="00915E26" w:rsidP="00915E26">
            <w:pPr>
              <w:autoSpaceDE w:val="0"/>
              <w:autoSpaceDN w:val="0"/>
              <w:adjustRightInd w:val="0"/>
              <w:rPr>
                <w:rFonts w:ascii="Arial" w:hAnsi="Arial" w:cs="Arial"/>
                <w:bCs/>
                <w:sz w:val="18"/>
                <w:szCs w:val="18"/>
              </w:rPr>
            </w:pPr>
          </w:p>
          <w:p w:rsidR="00915E26" w:rsidRPr="00960D14" w:rsidRDefault="00915E26" w:rsidP="00915E26">
            <w:pPr>
              <w:autoSpaceDE w:val="0"/>
              <w:autoSpaceDN w:val="0"/>
              <w:adjustRightInd w:val="0"/>
              <w:rPr>
                <w:rFonts w:ascii="Arial" w:hAnsi="Arial" w:cs="Arial"/>
                <w:bCs/>
                <w:sz w:val="18"/>
                <w:szCs w:val="18"/>
              </w:rPr>
            </w:pPr>
            <w:r w:rsidRPr="00960D14">
              <w:rPr>
                <w:rFonts w:ascii="Arial" w:hAnsi="Arial" w:cs="Arial"/>
                <w:bCs/>
                <w:sz w:val="18"/>
                <w:szCs w:val="18"/>
              </w:rPr>
              <w:t xml:space="preserve">Assist in the oversight of the IPPC </w:t>
            </w:r>
            <w:proofErr w:type="spellStart"/>
            <w:r w:rsidRPr="00960D14">
              <w:rPr>
                <w:rFonts w:ascii="Arial" w:hAnsi="Arial" w:cs="Arial"/>
                <w:bCs/>
                <w:sz w:val="18"/>
                <w:szCs w:val="18"/>
              </w:rPr>
              <w:t>ePhyto</w:t>
            </w:r>
            <w:proofErr w:type="spellEnd"/>
            <w:r w:rsidRPr="00960D14">
              <w:rPr>
                <w:rFonts w:ascii="Arial" w:hAnsi="Arial" w:cs="Arial"/>
                <w:bCs/>
                <w:sz w:val="18"/>
                <w:szCs w:val="18"/>
              </w:rPr>
              <w:t xml:space="preserve"> project for contracting parties’ implementation of the electronic phytosanitary certification system </w:t>
            </w:r>
          </w:p>
          <w:p w:rsidR="00915E26" w:rsidRPr="00960D14" w:rsidRDefault="00915E26" w:rsidP="00915E26">
            <w:pPr>
              <w:autoSpaceDE w:val="0"/>
              <w:autoSpaceDN w:val="0"/>
              <w:adjustRightInd w:val="0"/>
              <w:rPr>
                <w:rFonts w:ascii="Arial" w:hAnsi="Arial" w:cs="Arial"/>
                <w:bCs/>
                <w:sz w:val="18"/>
                <w:szCs w:val="18"/>
              </w:rPr>
            </w:pPr>
          </w:p>
          <w:p w:rsidR="00915E26" w:rsidRPr="00960D14" w:rsidRDefault="00915E26" w:rsidP="00915E26">
            <w:pPr>
              <w:autoSpaceDE w:val="0"/>
              <w:autoSpaceDN w:val="0"/>
              <w:adjustRightInd w:val="0"/>
              <w:rPr>
                <w:rFonts w:ascii="Arial" w:hAnsi="Arial" w:cs="Arial"/>
                <w:bCs/>
                <w:sz w:val="18"/>
                <w:szCs w:val="18"/>
              </w:rPr>
            </w:pPr>
            <w:r w:rsidRPr="00960D14">
              <w:rPr>
                <w:rFonts w:ascii="Arial" w:hAnsi="Arial" w:cs="Arial"/>
                <w:bCs/>
                <w:sz w:val="18"/>
                <w:szCs w:val="18"/>
              </w:rPr>
              <w:t>Conduct planning for the third project cycle of the IRSS, including proposing an Agreement to the donor and associated work plan</w:t>
            </w:r>
          </w:p>
          <w:p w:rsidR="00915E26" w:rsidRPr="00960D14" w:rsidRDefault="00915E26">
            <w:pPr>
              <w:rPr>
                <w:rFonts w:ascii="Arial" w:hAnsi="Arial" w:cs="Arial"/>
                <w:b/>
                <w:sz w:val="18"/>
                <w:szCs w:val="18"/>
              </w:rPr>
            </w:pPr>
          </w:p>
          <w:p w:rsidR="00D94003" w:rsidRPr="00960D14" w:rsidRDefault="00D94003" w:rsidP="00D94003">
            <w:pPr>
              <w:autoSpaceDE w:val="0"/>
              <w:autoSpaceDN w:val="0"/>
              <w:adjustRightInd w:val="0"/>
              <w:rPr>
                <w:rFonts w:ascii="Arial" w:hAnsi="Arial" w:cs="Arial"/>
                <w:b/>
                <w:sz w:val="18"/>
                <w:szCs w:val="18"/>
              </w:rPr>
            </w:pPr>
            <w:r w:rsidRPr="00960D14">
              <w:rPr>
                <w:rFonts w:ascii="Arial" w:hAnsi="Arial" w:cs="Arial"/>
                <w:bCs/>
                <w:sz w:val="18"/>
                <w:szCs w:val="18"/>
              </w:rPr>
              <w:t xml:space="preserve">Organize a CPM 12 side session on trade facilitation, including the outcomes of the IRSS study: Analyzing the benefits of implementing the IPPC, the case study of the Mexican avocado industry and the benefits of implementing of ISPM 15. </w:t>
            </w:r>
          </w:p>
        </w:tc>
      </w:tr>
    </w:tbl>
    <w:p w:rsidR="00092496" w:rsidRPr="00353BC7" w:rsidRDefault="00092496">
      <w:pPr>
        <w:rPr>
          <w:b/>
          <w:lang w:val="en-US"/>
        </w:rPr>
      </w:pPr>
    </w:p>
    <w:sectPr w:rsidR="00092496" w:rsidRPr="00353BC7" w:rsidSect="00BE66A8">
      <w:headerReference w:type="even" r:id="rId17"/>
      <w:headerReference w:type="default" r:id="rId18"/>
      <w:footerReference w:type="even" r:id="rId19"/>
      <w:footerReference w:type="default" r:id="rId20"/>
      <w:headerReference w:type="first" r:id="rId21"/>
      <w:footerReference w:type="first" r:id="rId22"/>
      <w:pgSz w:w="11907" w:h="16840"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B58" w:rsidRDefault="000C6B58" w:rsidP="009F6440">
      <w:r>
        <w:separator/>
      </w:r>
    </w:p>
  </w:endnote>
  <w:endnote w:type="continuationSeparator" w:id="0">
    <w:p w:rsidR="000C6B58" w:rsidRDefault="000C6B58" w:rsidP="009F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518" w:rsidRPr="00A62A0E" w:rsidRDefault="00B17518" w:rsidP="00B17518">
    <w:pPr>
      <w:pStyle w:val="IPPFooter"/>
      <w:jc w:val="both"/>
    </w:pPr>
    <w:r w:rsidRPr="00B17518">
      <w:rPr>
        <w:rStyle w:val="PageNumber"/>
        <w:b/>
      </w:rPr>
      <w:t xml:space="preserve">Page </w:t>
    </w:r>
    <w:r w:rsidRPr="00B17518">
      <w:rPr>
        <w:rStyle w:val="PageNumber"/>
        <w:b/>
      </w:rPr>
      <w:fldChar w:fldCharType="begin"/>
    </w:r>
    <w:r w:rsidRPr="00B17518">
      <w:rPr>
        <w:rStyle w:val="PageNumber"/>
        <w:b/>
      </w:rPr>
      <w:instrText xml:space="preserve"> PAGE </w:instrText>
    </w:r>
    <w:r w:rsidRPr="00B17518">
      <w:rPr>
        <w:rStyle w:val="PageNumber"/>
        <w:b/>
      </w:rPr>
      <w:fldChar w:fldCharType="separate"/>
    </w:r>
    <w:r>
      <w:rPr>
        <w:rStyle w:val="PageNumber"/>
        <w:b/>
        <w:noProof/>
      </w:rPr>
      <w:t>10</w:t>
    </w:r>
    <w:r w:rsidRPr="00B17518">
      <w:rPr>
        <w:rStyle w:val="PageNumber"/>
        <w:b/>
      </w:rPr>
      <w:fldChar w:fldCharType="end"/>
    </w:r>
    <w:r w:rsidRPr="00B17518">
      <w:rPr>
        <w:rStyle w:val="PageNumber"/>
        <w:b/>
      </w:rPr>
      <w:t xml:space="preserve"> of </w:t>
    </w:r>
    <w:r w:rsidRPr="00B17518">
      <w:rPr>
        <w:rStyle w:val="PageNumber"/>
        <w:b/>
      </w:rPr>
      <w:fldChar w:fldCharType="begin"/>
    </w:r>
    <w:r w:rsidRPr="00B17518">
      <w:rPr>
        <w:rStyle w:val="PageNumber"/>
        <w:b/>
      </w:rPr>
      <w:instrText xml:space="preserve"> NUMPAGES </w:instrText>
    </w:r>
    <w:r w:rsidRPr="00B17518">
      <w:rPr>
        <w:rStyle w:val="PageNumber"/>
        <w:b/>
      </w:rPr>
      <w:fldChar w:fldCharType="separate"/>
    </w:r>
    <w:r>
      <w:rPr>
        <w:rStyle w:val="PageNumber"/>
        <w:b/>
        <w:noProof/>
      </w:rPr>
      <w:t>10</w:t>
    </w:r>
    <w:r w:rsidRPr="00B17518">
      <w:rPr>
        <w:rStyle w:val="PageNumber"/>
        <w:b/>
      </w:rPr>
      <w:fldChar w:fldCharType="end"/>
    </w:r>
    <w:r>
      <w:rPr>
        <w:rStyle w:val="PageNumber"/>
        <w:b/>
      </w:rPr>
      <w:t xml:space="preserve">                                                                                          </w:t>
    </w:r>
    <w:r w:rsidRPr="00A62A0E">
      <w:t>International Plant Protection Convention</w:t>
    </w:r>
    <w:r w:rsidRPr="00A62A0E">
      <w:tab/>
    </w:r>
  </w:p>
  <w:p w:rsidR="00B17518" w:rsidRDefault="00B175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518" w:rsidRPr="00A62A0E" w:rsidRDefault="00B17518" w:rsidP="00B17518">
    <w:pPr>
      <w:pStyle w:val="IPPFooter"/>
    </w:pPr>
    <w:r w:rsidRPr="00A62A0E">
      <w:t>International Plant Protection Convention</w:t>
    </w:r>
    <w:r w:rsidRPr="00A62A0E">
      <w:tab/>
    </w:r>
    <w:r w:rsidRPr="00B17518">
      <w:rPr>
        <w:rStyle w:val="PageNumber"/>
        <w:b/>
      </w:rPr>
      <w:t xml:space="preserve">Page </w:t>
    </w:r>
    <w:r w:rsidRPr="00B17518">
      <w:rPr>
        <w:rStyle w:val="PageNumber"/>
        <w:b/>
      </w:rPr>
      <w:fldChar w:fldCharType="begin"/>
    </w:r>
    <w:r w:rsidRPr="00B17518">
      <w:rPr>
        <w:rStyle w:val="PageNumber"/>
        <w:b/>
      </w:rPr>
      <w:instrText xml:space="preserve"> PAGE </w:instrText>
    </w:r>
    <w:r w:rsidRPr="00B17518">
      <w:rPr>
        <w:rStyle w:val="PageNumber"/>
        <w:b/>
      </w:rPr>
      <w:fldChar w:fldCharType="separate"/>
    </w:r>
    <w:r>
      <w:rPr>
        <w:rStyle w:val="PageNumber"/>
        <w:b/>
        <w:noProof/>
      </w:rPr>
      <w:t>3</w:t>
    </w:r>
    <w:r w:rsidRPr="00B17518">
      <w:rPr>
        <w:rStyle w:val="PageNumber"/>
        <w:b/>
      </w:rPr>
      <w:fldChar w:fldCharType="end"/>
    </w:r>
    <w:r w:rsidRPr="00B17518">
      <w:rPr>
        <w:rStyle w:val="PageNumber"/>
        <w:b/>
      </w:rPr>
      <w:t xml:space="preserve"> of </w:t>
    </w:r>
    <w:r w:rsidRPr="00B17518">
      <w:rPr>
        <w:rStyle w:val="PageNumber"/>
        <w:b/>
      </w:rPr>
      <w:fldChar w:fldCharType="begin"/>
    </w:r>
    <w:r w:rsidRPr="00B17518">
      <w:rPr>
        <w:rStyle w:val="PageNumber"/>
        <w:b/>
      </w:rPr>
      <w:instrText xml:space="preserve"> NUMPAGES </w:instrText>
    </w:r>
    <w:r w:rsidRPr="00B17518">
      <w:rPr>
        <w:rStyle w:val="PageNumber"/>
        <w:b/>
      </w:rPr>
      <w:fldChar w:fldCharType="separate"/>
    </w:r>
    <w:r>
      <w:rPr>
        <w:rStyle w:val="PageNumber"/>
        <w:b/>
        <w:noProof/>
      </w:rPr>
      <w:t>10</w:t>
    </w:r>
    <w:r w:rsidRPr="00B17518">
      <w:rPr>
        <w:rStyle w:val="PageNumber"/>
        <w:b/>
      </w:rPr>
      <w:fldChar w:fldCharType="end"/>
    </w:r>
  </w:p>
  <w:p w:rsidR="00B17518" w:rsidRDefault="00B17518">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518" w:rsidRPr="00A62A0E" w:rsidRDefault="00B17518" w:rsidP="00B17518">
    <w:pPr>
      <w:pStyle w:val="IPPFooter"/>
    </w:pPr>
    <w:r w:rsidRPr="00A62A0E">
      <w:t>International Plant Protection Convention</w:t>
    </w:r>
    <w:r w:rsidRPr="00A62A0E">
      <w:tab/>
    </w:r>
    <w:r w:rsidRPr="00B17518">
      <w:rPr>
        <w:rStyle w:val="PageNumber"/>
        <w:b/>
      </w:rPr>
      <w:t xml:space="preserve">Page </w:t>
    </w:r>
    <w:r w:rsidRPr="00B17518">
      <w:rPr>
        <w:rStyle w:val="PageNumber"/>
        <w:b/>
      </w:rPr>
      <w:fldChar w:fldCharType="begin"/>
    </w:r>
    <w:r w:rsidRPr="00B17518">
      <w:rPr>
        <w:rStyle w:val="PageNumber"/>
        <w:b/>
      </w:rPr>
      <w:instrText xml:space="preserve"> PAGE </w:instrText>
    </w:r>
    <w:r w:rsidRPr="00B17518">
      <w:rPr>
        <w:rStyle w:val="PageNumber"/>
        <w:b/>
      </w:rPr>
      <w:fldChar w:fldCharType="separate"/>
    </w:r>
    <w:r>
      <w:rPr>
        <w:rStyle w:val="PageNumber"/>
        <w:b/>
        <w:noProof/>
      </w:rPr>
      <w:t>1</w:t>
    </w:r>
    <w:r w:rsidRPr="00B17518">
      <w:rPr>
        <w:rStyle w:val="PageNumber"/>
        <w:b/>
      </w:rPr>
      <w:fldChar w:fldCharType="end"/>
    </w:r>
    <w:r w:rsidRPr="00B17518">
      <w:rPr>
        <w:rStyle w:val="PageNumber"/>
        <w:b/>
      </w:rPr>
      <w:t xml:space="preserve"> of </w:t>
    </w:r>
    <w:r w:rsidRPr="00B17518">
      <w:rPr>
        <w:rStyle w:val="PageNumber"/>
        <w:b/>
      </w:rPr>
      <w:fldChar w:fldCharType="begin"/>
    </w:r>
    <w:r w:rsidRPr="00B17518">
      <w:rPr>
        <w:rStyle w:val="PageNumber"/>
        <w:b/>
      </w:rPr>
      <w:instrText xml:space="preserve"> NUMPAGES </w:instrText>
    </w:r>
    <w:r w:rsidRPr="00B17518">
      <w:rPr>
        <w:rStyle w:val="PageNumber"/>
        <w:b/>
      </w:rPr>
      <w:fldChar w:fldCharType="separate"/>
    </w:r>
    <w:r>
      <w:rPr>
        <w:rStyle w:val="PageNumber"/>
        <w:b/>
        <w:noProof/>
      </w:rPr>
      <w:t>10</w:t>
    </w:r>
    <w:r w:rsidRPr="00B17518">
      <w:rPr>
        <w:rStyle w:val="PageNumber"/>
        <w:b/>
      </w:rPr>
      <w:fldChar w:fldCharType="end"/>
    </w:r>
  </w:p>
  <w:p w:rsidR="00B17518" w:rsidRDefault="00B17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B58" w:rsidRDefault="000C6B58" w:rsidP="009F6440">
      <w:r>
        <w:separator/>
      </w:r>
    </w:p>
  </w:footnote>
  <w:footnote w:type="continuationSeparator" w:id="0">
    <w:p w:rsidR="000C6B58" w:rsidRDefault="000C6B58" w:rsidP="009F6440">
      <w:r>
        <w:continuationSeparator/>
      </w:r>
    </w:p>
  </w:footnote>
  <w:footnote w:id="1">
    <w:p w:rsidR="00E228F9" w:rsidRPr="00E228F9" w:rsidRDefault="00E228F9" w:rsidP="00BE66A8">
      <w:pPr>
        <w:pStyle w:val="IPPFootnote"/>
      </w:pPr>
      <w:r>
        <w:rPr>
          <w:rStyle w:val="FootnoteReference"/>
        </w:rPr>
        <w:footnoteRef/>
      </w:r>
      <w:r>
        <w:t xml:space="preserve"> The new IPPC subsidiary body for implementation, the proposed Implementation and Capacity Development Committee (IC) is intended to assume the oversight of the IRSS once established, until such time the Bureau will retain this role.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6A8" w:rsidRDefault="00BE66A8" w:rsidP="00BE66A8">
    <w:pPr>
      <w:pStyle w:val="IPPHeader"/>
    </w:pPr>
    <w:r>
      <w:t>09_SPG_2016_Oct</w:t>
    </w:r>
    <w:r>
      <w:t xml:space="preserve"> </w:t>
    </w:r>
    <w:r>
      <w:tab/>
    </w:r>
    <w:r>
      <w:t>Triennial review group of the IRSS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D14" w:rsidRDefault="00960D14" w:rsidP="00960D14">
    <w:pPr>
      <w:pStyle w:val="IPPHeader"/>
    </w:pPr>
    <w:r>
      <w:t>Triennial review group of the IRSS</w:t>
    </w:r>
    <w:r>
      <w:t xml:space="preserve"> </w:t>
    </w:r>
    <w:r>
      <w:tab/>
    </w:r>
    <w:r>
      <w:t xml:space="preserve">09_SPG_2016_Oct </w:t>
    </w:r>
  </w:p>
  <w:p w:rsidR="00960D14" w:rsidRDefault="00960D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6A8" w:rsidRPr="0029695F" w:rsidRDefault="00BE66A8" w:rsidP="00BE66A8">
    <w:pPr>
      <w:pStyle w:val="IPPHeader"/>
    </w:pPr>
    <w:r>
      <w:rPr>
        <w:noProof/>
        <w:lang w:eastAsia="en-US"/>
      </w:rPr>
      <w:drawing>
        <wp:anchor distT="0" distB="0" distL="114300" distR="114300" simplePos="0" relativeHeight="251659264" behindDoc="0" locked="0" layoutInCell="1" allowOverlap="1" wp14:anchorId="72B1FF31" wp14:editId="3197EDD1">
          <wp:simplePos x="0" y="0"/>
          <wp:positionH relativeFrom="column">
            <wp:posOffset>-246297</wp:posOffset>
          </wp:positionH>
          <wp:positionV relativeFrom="paragraph">
            <wp:posOffset>-101986</wp:posOffset>
          </wp:positionV>
          <wp:extent cx="632460" cy="321310"/>
          <wp:effectExtent l="19050" t="0" r="0" b="0"/>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1"/>
                  <a:srcRect/>
                  <a:stretch>
                    <a:fillRect/>
                  </a:stretch>
                </pic:blipFill>
                <pic:spPr bwMode="auto">
                  <a:xfrm>
                    <a:off x="0" y="0"/>
                    <a:ext cx="632460" cy="321310"/>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60288" behindDoc="0" locked="0" layoutInCell="1" allowOverlap="1" wp14:anchorId="2C8B3DDF" wp14:editId="74D170C5">
          <wp:simplePos x="0" y="0"/>
          <wp:positionH relativeFrom="column">
            <wp:posOffset>-919480</wp:posOffset>
          </wp:positionH>
          <wp:positionV relativeFrom="paragraph">
            <wp:posOffset>-549275</wp:posOffset>
          </wp:positionV>
          <wp:extent cx="7597140" cy="419100"/>
          <wp:effectExtent l="19050" t="0" r="381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597140" cy="419100"/>
                  </a:xfrm>
                  <a:prstGeom prst="rect">
                    <a:avLst/>
                  </a:prstGeom>
                  <a:noFill/>
                  <a:ln w="9525">
                    <a:noFill/>
                    <a:miter lim="800000"/>
                    <a:headEnd/>
                    <a:tailEnd/>
                  </a:ln>
                </pic:spPr>
              </pic:pic>
            </a:graphicData>
          </a:graphic>
        </wp:anchor>
      </w:drawing>
    </w:r>
    <w:r w:rsidRPr="0029695F">
      <w:t>Internatio</w:t>
    </w:r>
    <w:r>
      <w:t>nal Plant Protection Convention</w:t>
    </w:r>
    <w:r>
      <w:tab/>
      <w:t>09_SPG_2016_Oct</w:t>
    </w:r>
    <w:r>
      <w:br/>
    </w:r>
    <w:r>
      <w:rPr>
        <w:i/>
        <w:iCs/>
      </w:rPr>
      <w:t>Triennial review group of the IRSS</w:t>
    </w:r>
    <w:r>
      <w:rPr>
        <w:i/>
        <w:iCs/>
      </w:rPr>
      <w:tab/>
      <w:t>Agenda item: 12.1</w:t>
    </w:r>
  </w:p>
  <w:p w:rsidR="00BE66A8" w:rsidRDefault="00BE66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28CC"/>
    <w:multiLevelType w:val="hybridMultilevel"/>
    <w:tmpl w:val="EDC2E66A"/>
    <w:lvl w:ilvl="0" w:tplc="1366A7FC">
      <w:start w:val="1"/>
      <w:numFmt w:val="decimal"/>
      <w:lvlText w:val="%1."/>
      <w:lvlJc w:val="left"/>
      <w:pPr>
        <w:ind w:left="360" w:hanging="360"/>
      </w:pPr>
      <w:rPr>
        <w:rFonts w:ascii="Arial Narrow" w:hAnsi="Arial Narrow" w:cs="Arial Narro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20D3684C"/>
    <w:multiLevelType w:val="hybridMultilevel"/>
    <w:tmpl w:val="6CF8FCF0"/>
    <w:lvl w:ilvl="0" w:tplc="8848AA4A">
      <w:start w:val="1"/>
      <w:numFmt w:val="bullet"/>
      <w:lvlText w:val="-"/>
      <w:lvlJc w:val="left"/>
      <w:pPr>
        <w:ind w:left="720" w:hanging="360"/>
      </w:pPr>
      <w:rPr>
        <w:rFonts w:ascii="Arial Narrow" w:eastAsiaTheme="minorHAnsi"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C0DBD"/>
    <w:multiLevelType w:val="hybridMultilevel"/>
    <w:tmpl w:val="AC606F38"/>
    <w:lvl w:ilvl="0" w:tplc="9C8C2C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485326"/>
    <w:multiLevelType w:val="hybridMultilevel"/>
    <w:tmpl w:val="DC7E4A4E"/>
    <w:lvl w:ilvl="0" w:tplc="0D12EF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3"/>
  </w:num>
  <w:num w:numId="3">
    <w:abstractNumId w:val="6"/>
  </w:num>
  <w:num w:numId="4">
    <w:abstractNumId w:val="0"/>
  </w:num>
  <w:num w:numId="5">
    <w:abstractNumId w:val="10"/>
  </w:num>
  <w:num w:numId="6">
    <w:abstractNumId w:val="5"/>
  </w:num>
  <w:num w:numId="7">
    <w:abstractNumId w:val="12"/>
  </w:num>
  <w:num w:numId="8">
    <w:abstractNumId w:val="3"/>
  </w:num>
  <w:num w:numId="9">
    <w:abstractNumId w:val="2"/>
  </w:num>
  <w:num w:numId="10">
    <w:abstractNumId w:val="7"/>
  </w:num>
  <w:num w:numId="11">
    <w:abstractNumId w:val="11"/>
  </w:num>
  <w:num w:numId="12">
    <w:abstractNumId w:val="8"/>
  </w:num>
  <w:num w:numId="13">
    <w:abstractNumId w:val="15"/>
  </w:num>
  <w:num w:numId="14">
    <w:abstractNumId w:val="4"/>
  </w:num>
  <w:num w:numId="1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
  </w:num>
  <w:num w:numId="22">
    <w:abstractNumId w:val="9"/>
  </w:num>
  <w:num w:numId="2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linkStyles/>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F4"/>
    <w:rsid w:val="00092496"/>
    <w:rsid w:val="000A2570"/>
    <w:rsid w:val="000C6B58"/>
    <w:rsid w:val="00197D91"/>
    <w:rsid w:val="00213F98"/>
    <w:rsid w:val="0023045A"/>
    <w:rsid w:val="00255FA2"/>
    <w:rsid w:val="00315431"/>
    <w:rsid w:val="00353BC7"/>
    <w:rsid w:val="003A2015"/>
    <w:rsid w:val="003A5EAB"/>
    <w:rsid w:val="0040381C"/>
    <w:rsid w:val="004B745C"/>
    <w:rsid w:val="004C6E95"/>
    <w:rsid w:val="004D3590"/>
    <w:rsid w:val="00607D39"/>
    <w:rsid w:val="00671634"/>
    <w:rsid w:val="006B179C"/>
    <w:rsid w:val="007559D3"/>
    <w:rsid w:val="0075638E"/>
    <w:rsid w:val="007B73B2"/>
    <w:rsid w:val="007C03F6"/>
    <w:rsid w:val="007F61DE"/>
    <w:rsid w:val="0084371E"/>
    <w:rsid w:val="00906F8A"/>
    <w:rsid w:val="00915E26"/>
    <w:rsid w:val="00960D14"/>
    <w:rsid w:val="009738C6"/>
    <w:rsid w:val="009F18C4"/>
    <w:rsid w:val="009F6440"/>
    <w:rsid w:val="00A60723"/>
    <w:rsid w:val="00B17518"/>
    <w:rsid w:val="00BA12BD"/>
    <w:rsid w:val="00BB2518"/>
    <w:rsid w:val="00BB6824"/>
    <w:rsid w:val="00BE66A8"/>
    <w:rsid w:val="00BF4E67"/>
    <w:rsid w:val="00C03CED"/>
    <w:rsid w:val="00D15A0D"/>
    <w:rsid w:val="00D55F91"/>
    <w:rsid w:val="00D7562D"/>
    <w:rsid w:val="00D835B1"/>
    <w:rsid w:val="00D94003"/>
    <w:rsid w:val="00DF2983"/>
    <w:rsid w:val="00E228F9"/>
    <w:rsid w:val="00E561F4"/>
    <w:rsid w:val="00F0054D"/>
    <w:rsid w:val="00F10EC7"/>
    <w:rsid w:val="00F21E3B"/>
    <w:rsid w:val="00F3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06C69F-8F5B-4BA3-90E4-8CE6E4C9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6A8"/>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BE66A8"/>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BE66A8"/>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BE66A8"/>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BE66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66A8"/>
  </w:style>
  <w:style w:type="paragraph" w:styleId="Header">
    <w:name w:val="header"/>
    <w:basedOn w:val="Normal"/>
    <w:link w:val="HeaderChar"/>
    <w:rsid w:val="00BE66A8"/>
    <w:pPr>
      <w:tabs>
        <w:tab w:val="center" w:pos="4680"/>
        <w:tab w:val="right" w:pos="9360"/>
      </w:tabs>
    </w:pPr>
  </w:style>
  <w:style w:type="character" w:customStyle="1" w:styleId="HeaderChar">
    <w:name w:val="Header Char"/>
    <w:basedOn w:val="DefaultParagraphFont"/>
    <w:link w:val="Header"/>
    <w:rsid w:val="00BE66A8"/>
    <w:rPr>
      <w:rFonts w:ascii="Times New Roman" w:eastAsia="MS Mincho" w:hAnsi="Times New Roman"/>
      <w:szCs w:val="24"/>
      <w:lang w:val="en-GB" w:eastAsia="zh-CN"/>
    </w:rPr>
  </w:style>
  <w:style w:type="paragraph" w:styleId="Footer">
    <w:name w:val="footer"/>
    <w:basedOn w:val="Normal"/>
    <w:link w:val="FooterChar"/>
    <w:rsid w:val="00BE66A8"/>
    <w:pPr>
      <w:tabs>
        <w:tab w:val="center" w:pos="4680"/>
        <w:tab w:val="right" w:pos="9360"/>
      </w:tabs>
    </w:pPr>
  </w:style>
  <w:style w:type="character" w:customStyle="1" w:styleId="FooterChar">
    <w:name w:val="Footer Char"/>
    <w:basedOn w:val="DefaultParagraphFont"/>
    <w:link w:val="Footer"/>
    <w:rsid w:val="00BE66A8"/>
    <w:rPr>
      <w:rFonts w:ascii="Times New Roman" w:eastAsia="MS Mincho" w:hAnsi="Times New Roman"/>
      <w:szCs w:val="24"/>
      <w:lang w:val="en-GB" w:eastAsia="zh-CN"/>
    </w:rPr>
  </w:style>
  <w:style w:type="character" w:customStyle="1" w:styleId="IPPnormalitalics">
    <w:name w:val="IPP normal italics"/>
    <w:basedOn w:val="DefaultParagraphFont"/>
    <w:rsid w:val="00BE66A8"/>
    <w:rPr>
      <w:rFonts w:ascii="Times New Roman" w:hAnsi="Times New Roman"/>
      <w:i/>
      <w:sz w:val="22"/>
      <w:lang w:val="en-US"/>
    </w:rPr>
  </w:style>
  <w:style w:type="paragraph" w:customStyle="1" w:styleId="IPPHeadSection">
    <w:name w:val="IPP HeadSection"/>
    <w:basedOn w:val="Normal"/>
    <w:next w:val="Normal"/>
    <w:qFormat/>
    <w:rsid w:val="00BE66A8"/>
    <w:pPr>
      <w:keepNext/>
      <w:tabs>
        <w:tab w:val="left" w:pos="851"/>
      </w:tabs>
      <w:spacing w:before="360" w:after="120"/>
      <w:ind w:left="851" w:hanging="851"/>
      <w:outlineLvl w:val="0"/>
    </w:pPr>
    <w:rPr>
      <w:rFonts w:eastAsia="Times"/>
      <w:b/>
      <w:bCs/>
      <w:caps/>
      <w:sz w:val="24"/>
      <w:szCs w:val="22"/>
    </w:rPr>
  </w:style>
  <w:style w:type="paragraph" w:customStyle="1" w:styleId="IPPBullet2">
    <w:name w:val="IPP Bullet2"/>
    <w:basedOn w:val="IPPNormal"/>
    <w:next w:val="IPPBullet1"/>
    <w:qFormat/>
    <w:rsid w:val="00BE66A8"/>
    <w:pPr>
      <w:numPr>
        <w:numId w:val="1"/>
      </w:numPr>
      <w:tabs>
        <w:tab w:val="left" w:pos="1134"/>
      </w:tabs>
      <w:spacing w:after="60"/>
    </w:pPr>
  </w:style>
  <w:style w:type="paragraph" w:customStyle="1" w:styleId="IPPHeading1">
    <w:name w:val="IPP Heading1"/>
    <w:basedOn w:val="IPPNormal"/>
    <w:next w:val="IPPNormal"/>
    <w:qFormat/>
    <w:rsid w:val="00BE66A8"/>
    <w:pPr>
      <w:keepNext/>
      <w:tabs>
        <w:tab w:val="left" w:pos="567"/>
      </w:tabs>
      <w:spacing w:before="240" w:after="120"/>
      <w:ind w:left="567" w:hanging="567"/>
      <w:jc w:val="left"/>
      <w:outlineLvl w:val="1"/>
    </w:pPr>
    <w:rPr>
      <w:b/>
      <w:sz w:val="24"/>
      <w:szCs w:val="22"/>
    </w:rPr>
  </w:style>
  <w:style w:type="paragraph" w:customStyle="1" w:styleId="IPPBullet1">
    <w:name w:val="IPP Bullet1"/>
    <w:basedOn w:val="IPPBullet1Last"/>
    <w:qFormat/>
    <w:rsid w:val="00BE66A8"/>
    <w:pPr>
      <w:numPr>
        <w:numId w:val="2"/>
      </w:numPr>
      <w:spacing w:after="60"/>
    </w:pPr>
    <w:rPr>
      <w:lang w:val="en-US"/>
    </w:rPr>
  </w:style>
  <w:style w:type="paragraph" w:customStyle="1" w:styleId="IPPParagraphnumbering">
    <w:name w:val="IPP Paragraph numbering"/>
    <w:basedOn w:val="IPPNormal"/>
    <w:qFormat/>
    <w:rsid w:val="00BE66A8"/>
    <w:pPr>
      <w:numPr>
        <w:numId w:val="15"/>
      </w:numPr>
    </w:pPr>
    <w:rPr>
      <w:lang w:val="en-US"/>
    </w:rPr>
  </w:style>
  <w:style w:type="paragraph" w:styleId="EndnoteText">
    <w:name w:val="endnote text"/>
    <w:basedOn w:val="Normal"/>
    <w:link w:val="EndnoteTextChar"/>
    <w:uiPriority w:val="99"/>
    <w:semiHidden/>
    <w:unhideWhenUsed/>
    <w:rsid w:val="009F6440"/>
    <w:rPr>
      <w:sz w:val="20"/>
      <w:szCs w:val="20"/>
    </w:rPr>
  </w:style>
  <w:style w:type="character" w:customStyle="1" w:styleId="EndnoteTextChar">
    <w:name w:val="Endnote Text Char"/>
    <w:basedOn w:val="DefaultParagraphFont"/>
    <w:link w:val="EndnoteText"/>
    <w:uiPriority w:val="99"/>
    <w:semiHidden/>
    <w:rsid w:val="009F6440"/>
    <w:rPr>
      <w:rFonts w:ascii="Times New Roman" w:hAnsi="Times New Roman"/>
      <w:sz w:val="20"/>
      <w:szCs w:val="20"/>
      <w:lang w:val="en-GB"/>
    </w:rPr>
  </w:style>
  <w:style w:type="character" w:styleId="EndnoteReference">
    <w:name w:val="endnote reference"/>
    <w:basedOn w:val="DefaultParagraphFont"/>
    <w:uiPriority w:val="99"/>
    <w:semiHidden/>
    <w:unhideWhenUsed/>
    <w:rsid w:val="009F6440"/>
    <w:rPr>
      <w:vertAlign w:val="superscript"/>
    </w:rPr>
  </w:style>
  <w:style w:type="paragraph" w:customStyle="1" w:styleId="IPPNormal">
    <w:name w:val="IPP Normal"/>
    <w:basedOn w:val="Normal"/>
    <w:link w:val="IPPNormalChar"/>
    <w:qFormat/>
    <w:rsid w:val="00BE66A8"/>
    <w:pPr>
      <w:spacing w:after="180"/>
    </w:pPr>
    <w:rPr>
      <w:rFonts w:eastAsia="Times"/>
    </w:rPr>
  </w:style>
  <w:style w:type="paragraph" w:customStyle="1" w:styleId="People">
    <w:name w:val="People"/>
    <w:basedOn w:val="Normal"/>
    <w:rsid w:val="00F21E3B"/>
    <w:pPr>
      <w:keepNext/>
      <w:keepLines/>
      <w:ind w:left="284"/>
    </w:pPr>
    <w:rPr>
      <w:rFonts w:eastAsia="SimSun" w:cs="Times"/>
      <w:szCs w:val="28"/>
    </w:rPr>
  </w:style>
  <w:style w:type="character" w:styleId="Hyperlink">
    <w:name w:val="Hyperlink"/>
    <w:basedOn w:val="DefaultParagraphFont"/>
    <w:uiPriority w:val="99"/>
    <w:rsid w:val="00F21E3B"/>
    <w:rPr>
      <w:color w:val="0000FF"/>
      <w:u w:val="single"/>
    </w:rPr>
  </w:style>
  <w:style w:type="paragraph" w:customStyle="1" w:styleId="IPPArialTable">
    <w:name w:val="IPP Arial Table"/>
    <w:basedOn w:val="IPPArial"/>
    <w:qFormat/>
    <w:rsid w:val="00BE66A8"/>
    <w:pPr>
      <w:spacing w:before="60" w:after="60"/>
      <w:jc w:val="left"/>
    </w:pPr>
  </w:style>
  <w:style w:type="paragraph" w:styleId="CommentText">
    <w:name w:val="annotation text"/>
    <w:basedOn w:val="Normal"/>
    <w:link w:val="CommentTextChar"/>
    <w:uiPriority w:val="99"/>
    <w:semiHidden/>
    <w:unhideWhenUsed/>
    <w:rsid w:val="00D835B1"/>
    <w:rPr>
      <w:sz w:val="20"/>
      <w:szCs w:val="20"/>
    </w:rPr>
  </w:style>
  <w:style w:type="character" w:customStyle="1" w:styleId="CommentTextChar">
    <w:name w:val="Comment Text Char"/>
    <w:basedOn w:val="DefaultParagraphFont"/>
    <w:link w:val="CommentText"/>
    <w:uiPriority w:val="99"/>
    <w:semiHidden/>
    <w:rsid w:val="00D835B1"/>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D835B1"/>
    <w:rPr>
      <w:b/>
      <w:bCs/>
    </w:rPr>
  </w:style>
  <w:style w:type="character" w:customStyle="1" w:styleId="CommentSubjectChar">
    <w:name w:val="Comment Subject Char"/>
    <w:basedOn w:val="CommentTextChar"/>
    <w:link w:val="CommentSubject"/>
    <w:uiPriority w:val="99"/>
    <w:semiHidden/>
    <w:rsid w:val="00D835B1"/>
    <w:rPr>
      <w:rFonts w:ascii="Times New Roman" w:hAnsi="Times New Roman"/>
      <w:b/>
      <w:bCs/>
      <w:sz w:val="20"/>
      <w:szCs w:val="20"/>
      <w:lang w:val="en-GB"/>
    </w:rPr>
  </w:style>
  <w:style w:type="paragraph" w:styleId="ListParagraph">
    <w:name w:val="List Paragraph"/>
    <w:basedOn w:val="Normal"/>
    <w:uiPriority w:val="34"/>
    <w:qFormat/>
    <w:rsid w:val="00BE66A8"/>
    <w:pPr>
      <w:spacing w:line="240" w:lineRule="atLeast"/>
      <w:ind w:leftChars="400" w:left="800"/>
    </w:pPr>
    <w:rPr>
      <w:rFonts w:ascii="Verdana" w:eastAsia="Times New Roman" w:hAnsi="Verdana"/>
      <w:sz w:val="20"/>
      <w:lang w:val="nl-NL" w:eastAsia="nl-NL"/>
    </w:rPr>
  </w:style>
  <w:style w:type="table" w:styleId="TableGrid">
    <w:name w:val="Table Grid"/>
    <w:basedOn w:val="TableNormal"/>
    <w:rsid w:val="00BE66A8"/>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BE66A8"/>
    <w:pPr>
      <w:spacing w:before="60"/>
    </w:pPr>
    <w:rPr>
      <w:sz w:val="20"/>
    </w:rPr>
  </w:style>
  <w:style w:type="character" w:customStyle="1" w:styleId="FootnoteTextChar">
    <w:name w:val="Footnote Text Char"/>
    <w:basedOn w:val="DefaultParagraphFont"/>
    <w:link w:val="FootnoteText"/>
    <w:semiHidden/>
    <w:rsid w:val="00BE66A8"/>
    <w:rPr>
      <w:rFonts w:ascii="Times New Roman" w:eastAsia="MS Mincho" w:hAnsi="Times New Roman"/>
      <w:sz w:val="20"/>
      <w:szCs w:val="24"/>
      <w:lang w:val="en-GB" w:eastAsia="zh-CN"/>
    </w:rPr>
  </w:style>
  <w:style w:type="character" w:styleId="FootnoteReference">
    <w:name w:val="footnote reference"/>
    <w:basedOn w:val="DefaultParagraphFont"/>
    <w:semiHidden/>
    <w:rsid w:val="00BE66A8"/>
    <w:rPr>
      <w:vertAlign w:val="superscript"/>
    </w:rPr>
  </w:style>
  <w:style w:type="character" w:customStyle="1" w:styleId="Heading1Char">
    <w:name w:val="Heading 1 Char"/>
    <w:basedOn w:val="DefaultParagraphFont"/>
    <w:link w:val="Heading1"/>
    <w:rsid w:val="00BE66A8"/>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BE66A8"/>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BE66A8"/>
    <w:rPr>
      <w:rFonts w:ascii="Calibri" w:eastAsia="MS Mincho" w:hAnsi="Calibri"/>
      <w:b/>
      <w:bCs/>
      <w:sz w:val="26"/>
      <w:szCs w:val="26"/>
      <w:lang w:val="en-GB" w:eastAsia="zh-CN"/>
    </w:rPr>
  </w:style>
  <w:style w:type="paragraph" w:customStyle="1" w:styleId="Style">
    <w:name w:val="Style"/>
    <w:basedOn w:val="Footer"/>
    <w:autoRedefine/>
    <w:qFormat/>
    <w:rsid w:val="00BE66A8"/>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BE66A8"/>
    <w:rPr>
      <w:rFonts w:ascii="Arial" w:hAnsi="Arial"/>
      <w:b/>
      <w:sz w:val="18"/>
    </w:rPr>
  </w:style>
  <w:style w:type="paragraph" w:customStyle="1" w:styleId="IPPArialFootnote">
    <w:name w:val="IPP Arial Footnote"/>
    <w:basedOn w:val="IPPArialTable"/>
    <w:qFormat/>
    <w:rsid w:val="00BE66A8"/>
    <w:pPr>
      <w:tabs>
        <w:tab w:val="left" w:pos="28"/>
      </w:tabs>
      <w:ind w:left="284" w:hanging="284"/>
    </w:pPr>
    <w:rPr>
      <w:sz w:val="16"/>
    </w:rPr>
  </w:style>
  <w:style w:type="paragraph" w:customStyle="1" w:styleId="IPPContentsHead">
    <w:name w:val="IPP ContentsHead"/>
    <w:basedOn w:val="IPPSubhead"/>
    <w:next w:val="IPPNormal"/>
    <w:qFormat/>
    <w:rsid w:val="00BE66A8"/>
    <w:pPr>
      <w:spacing w:after="240"/>
    </w:pPr>
    <w:rPr>
      <w:sz w:val="24"/>
    </w:rPr>
  </w:style>
  <w:style w:type="paragraph" w:styleId="BalloonText">
    <w:name w:val="Balloon Text"/>
    <w:basedOn w:val="Normal"/>
    <w:link w:val="BalloonTextChar"/>
    <w:rsid w:val="00BE66A8"/>
    <w:rPr>
      <w:rFonts w:ascii="Tahoma" w:hAnsi="Tahoma" w:cs="Tahoma"/>
      <w:sz w:val="16"/>
      <w:szCs w:val="16"/>
    </w:rPr>
  </w:style>
  <w:style w:type="character" w:customStyle="1" w:styleId="BalloonTextChar">
    <w:name w:val="Balloon Text Char"/>
    <w:basedOn w:val="DefaultParagraphFont"/>
    <w:link w:val="BalloonText"/>
    <w:rsid w:val="00BE66A8"/>
    <w:rPr>
      <w:rFonts w:ascii="Tahoma" w:eastAsia="MS Mincho" w:hAnsi="Tahoma" w:cs="Tahoma"/>
      <w:sz w:val="16"/>
      <w:szCs w:val="16"/>
      <w:lang w:val="en-GB" w:eastAsia="zh-CN"/>
    </w:rPr>
  </w:style>
  <w:style w:type="paragraph" w:customStyle="1" w:styleId="IPPQuote">
    <w:name w:val="IPP Quote"/>
    <w:basedOn w:val="IPPNormal"/>
    <w:qFormat/>
    <w:rsid w:val="00BE66A8"/>
    <w:pPr>
      <w:ind w:left="851" w:right="851"/>
    </w:pPr>
    <w:rPr>
      <w:sz w:val="18"/>
    </w:rPr>
  </w:style>
  <w:style w:type="paragraph" w:customStyle="1" w:styleId="IPPIndentClose">
    <w:name w:val="IPP Indent Close"/>
    <w:basedOn w:val="IPPNormal"/>
    <w:qFormat/>
    <w:rsid w:val="00BE66A8"/>
    <w:pPr>
      <w:tabs>
        <w:tab w:val="left" w:pos="2835"/>
      </w:tabs>
      <w:spacing w:after="60"/>
      <w:ind w:left="567"/>
    </w:pPr>
  </w:style>
  <w:style w:type="paragraph" w:customStyle="1" w:styleId="IPPIndent">
    <w:name w:val="IPP Indent"/>
    <w:basedOn w:val="IPPIndentClose"/>
    <w:qFormat/>
    <w:rsid w:val="00BE66A8"/>
    <w:pPr>
      <w:spacing w:after="180"/>
    </w:pPr>
  </w:style>
  <w:style w:type="paragraph" w:customStyle="1" w:styleId="IPPFootnote">
    <w:name w:val="IPP Footnote"/>
    <w:basedOn w:val="IPPArialFootnote"/>
    <w:qFormat/>
    <w:rsid w:val="00BE66A8"/>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BE66A8"/>
    <w:pPr>
      <w:keepNext/>
      <w:tabs>
        <w:tab w:val="left" w:pos="567"/>
      </w:tabs>
      <w:spacing w:before="120" w:after="120"/>
      <w:ind w:left="567" w:hanging="567"/>
    </w:pPr>
    <w:rPr>
      <w:b/>
      <w:i/>
    </w:rPr>
  </w:style>
  <w:style w:type="character" w:customStyle="1" w:styleId="IPPNormalbold">
    <w:name w:val="IPP Normal bold"/>
    <w:basedOn w:val="PlainTextChar"/>
    <w:rsid w:val="00BE66A8"/>
    <w:rPr>
      <w:rFonts w:ascii="Times New Roman" w:eastAsia="Times" w:hAnsi="Times New Roman"/>
      <w:b/>
      <w:sz w:val="22"/>
      <w:szCs w:val="21"/>
      <w:lang w:val="en-AU" w:eastAsia="zh-CN"/>
    </w:rPr>
  </w:style>
  <w:style w:type="paragraph" w:customStyle="1" w:styleId="IPPSubhead">
    <w:name w:val="IPP Subhead"/>
    <w:basedOn w:val="Normal"/>
    <w:qFormat/>
    <w:rsid w:val="00BE66A8"/>
    <w:pPr>
      <w:keepNext/>
      <w:ind w:left="567" w:hanging="567"/>
      <w:jc w:val="left"/>
    </w:pPr>
    <w:rPr>
      <w:b/>
      <w:bCs/>
      <w:iCs/>
      <w:szCs w:val="22"/>
    </w:rPr>
  </w:style>
  <w:style w:type="character" w:customStyle="1" w:styleId="IPPNormalunderlined">
    <w:name w:val="IPP Normal underlined"/>
    <w:basedOn w:val="DefaultParagraphFont"/>
    <w:rsid w:val="00BE66A8"/>
    <w:rPr>
      <w:rFonts w:ascii="Times New Roman" w:hAnsi="Times New Roman"/>
      <w:sz w:val="22"/>
      <w:u w:val="single"/>
      <w:lang w:val="en-US"/>
    </w:rPr>
  </w:style>
  <w:style w:type="paragraph" w:customStyle="1" w:styleId="IPPBullet1Last">
    <w:name w:val="IPP Bullet1Last"/>
    <w:basedOn w:val="IPPNormal"/>
    <w:next w:val="IPPNormal"/>
    <w:autoRedefine/>
    <w:qFormat/>
    <w:rsid w:val="00BE66A8"/>
    <w:pPr>
      <w:numPr>
        <w:numId w:val="11"/>
      </w:numPr>
    </w:pPr>
  </w:style>
  <w:style w:type="character" w:customStyle="1" w:styleId="IPPNormalstrikethrough">
    <w:name w:val="IPP Normal strikethrough"/>
    <w:rsid w:val="00BE66A8"/>
    <w:rPr>
      <w:rFonts w:ascii="Times New Roman" w:hAnsi="Times New Roman"/>
      <w:strike/>
      <w:dstrike w:val="0"/>
      <w:sz w:val="22"/>
    </w:rPr>
  </w:style>
  <w:style w:type="paragraph" w:customStyle="1" w:styleId="IPPTitle16pt">
    <w:name w:val="IPP Title16pt"/>
    <w:basedOn w:val="Normal"/>
    <w:qFormat/>
    <w:rsid w:val="00BE66A8"/>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BE66A8"/>
    <w:pPr>
      <w:spacing w:after="360"/>
      <w:jc w:val="center"/>
    </w:pPr>
    <w:rPr>
      <w:rFonts w:ascii="Arial" w:hAnsi="Arial" w:cs="Arial"/>
      <w:b/>
      <w:bCs/>
      <w:sz w:val="36"/>
      <w:szCs w:val="36"/>
    </w:rPr>
  </w:style>
  <w:style w:type="paragraph" w:customStyle="1" w:styleId="IPPHeader">
    <w:name w:val="IPP Header"/>
    <w:basedOn w:val="Normal"/>
    <w:qFormat/>
    <w:rsid w:val="00BE66A8"/>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BE66A8"/>
    <w:pPr>
      <w:keepNext/>
      <w:tabs>
        <w:tab w:val="left" w:pos="567"/>
      </w:tabs>
      <w:spacing w:before="120"/>
      <w:jc w:val="left"/>
      <w:outlineLvl w:val="1"/>
    </w:pPr>
    <w:rPr>
      <w:b/>
      <w:sz w:val="24"/>
    </w:rPr>
  </w:style>
  <w:style w:type="numbering" w:customStyle="1" w:styleId="IPPParagraphnumberedlist">
    <w:name w:val="IPP Paragraph numbered list"/>
    <w:rsid w:val="00BE66A8"/>
    <w:pPr>
      <w:numPr>
        <w:numId w:val="10"/>
      </w:numPr>
    </w:pPr>
  </w:style>
  <w:style w:type="paragraph" w:customStyle="1" w:styleId="IPPNormalCloseSpace">
    <w:name w:val="IPP NormalCloseSpace"/>
    <w:basedOn w:val="Normal"/>
    <w:qFormat/>
    <w:rsid w:val="00BE66A8"/>
    <w:pPr>
      <w:keepNext/>
      <w:spacing w:after="60"/>
    </w:pPr>
  </w:style>
  <w:style w:type="paragraph" w:customStyle="1" w:styleId="IPPHeading2">
    <w:name w:val="IPP Heading2"/>
    <w:basedOn w:val="IPPNormal"/>
    <w:next w:val="IPPNormal"/>
    <w:qFormat/>
    <w:rsid w:val="00BE66A8"/>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BE66A8"/>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BE66A8"/>
    <w:pPr>
      <w:tabs>
        <w:tab w:val="right" w:leader="dot" w:pos="9072"/>
      </w:tabs>
      <w:spacing w:before="240"/>
      <w:ind w:left="567" w:hanging="567"/>
    </w:pPr>
  </w:style>
  <w:style w:type="paragraph" w:styleId="TOC2">
    <w:name w:val="toc 2"/>
    <w:basedOn w:val="TOC1"/>
    <w:next w:val="Normal"/>
    <w:autoRedefine/>
    <w:uiPriority w:val="39"/>
    <w:rsid w:val="00BE66A8"/>
    <w:pPr>
      <w:keepNext w:val="0"/>
      <w:tabs>
        <w:tab w:val="left" w:pos="425"/>
      </w:tabs>
      <w:spacing w:before="120" w:after="0"/>
      <w:ind w:left="425" w:right="284" w:hanging="425"/>
    </w:pPr>
  </w:style>
  <w:style w:type="paragraph" w:styleId="TOC3">
    <w:name w:val="toc 3"/>
    <w:basedOn w:val="TOC2"/>
    <w:next w:val="Normal"/>
    <w:autoRedefine/>
    <w:uiPriority w:val="39"/>
    <w:rsid w:val="00BE66A8"/>
    <w:pPr>
      <w:tabs>
        <w:tab w:val="left" w:pos="1276"/>
      </w:tabs>
      <w:spacing w:before="60"/>
      <w:ind w:left="1276" w:hanging="851"/>
    </w:pPr>
    <w:rPr>
      <w:rFonts w:eastAsia="Times"/>
    </w:rPr>
  </w:style>
  <w:style w:type="paragraph" w:styleId="TOC4">
    <w:name w:val="toc 4"/>
    <w:basedOn w:val="Normal"/>
    <w:next w:val="Normal"/>
    <w:autoRedefine/>
    <w:uiPriority w:val="39"/>
    <w:rsid w:val="00BE66A8"/>
    <w:pPr>
      <w:spacing w:after="120"/>
      <w:ind w:left="660"/>
    </w:pPr>
    <w:rPr>
      <w:rFonts w:eastAsia="Times"/>
      <w:lang w:val="en-AU"/>
    </w:rPr>
  </w:style>
  <w:style w:type="paragraph" w:styleId="TOC5">
    <w:name w:val="toc 5"/>
    <w:basedOn w:val="Normal"/>
    <w:next w:val="Normal"/>
    <w:autoRedefine/>
    <w:uiPriority w:val="39"/>
    <w:rsid w:val="00BE66A8"/>
    <w:pPr>
      <w:spacing w:after="120"/>
      <w:ind w:left="880"/>
    </w:pPr>
    <w:rPr>
      <w:rFonts w:eastAsia="Times"/>
      <w:lang w:val="en-AU"/>
    </w:rPr>
  </w:style>
  <w:style w:type="paragraph" w:styleId="TOC6">
    <w:name w:val="toc 6"/>
    <w:basedOn w:val="Normal"/>
    <w:next w:val="Normal"/>
    <w:autoRedefine/>
    <w:uiPriority w:val="39"/>
    <w:rsid w:val="00BE66A8"/>
    <w:pPr>
      <w:spacing w:after="120"/>
      <w:ind w:left="1100"/>
    </w:pPr>
    <w:rPr>
      <w:rFonts w:eastAsia="Times"/>
      <w:lang w:val="en-AU"/>
    </w:rPr>
  </w:style>
  <w:style w:type="paragraph" w:styleId="TOC7">
    <w:name w:val="toc 7"/>
    <w:basedOn w:val="Normal"/>
    <w:next w:val="Normal"/>
    <w:autoRedefine/>
    <w:uiPriority w:val="39"/>
    <w:rsid w:val="00BE66A8"/>
    <w:pPr>
      <w:spacing w:after="120"/>
      <w:ind w:left="1320"/>
    </w:pPr>
    <w:rPr>
      <w:rFonts w:eastAsia="Times"/>
      <w:lang w:val="en-AU"/>
    </w:rPr>
  </w:style>
  <w:style w:type="paragraph" w:styleId="TOC8">
    <w:name w:val="toc 8"/>
    <w:basedOn w:val="Normal"/>
    <w:next w:val="Normal"/>
    <w:autoRedefine/>
    <w:uiPriority w:val="39"/>
    <w:rsid w:val="00BE66A8"/>
    <w:pPr>
      <w:spacing w:after="120"/>
      <w:ind w:left="1540"/>
    </w:pPr>
    <w:rPr>
      <w:rFonts w:eastAsia="Times"/>
      <w:lang w:val="en-AU"/>
    </w:rPr>
  </w:style>
  <w:style w:type="paragraph" w:styleId="TOC9">
    <w:name w:val="toc 9"/>
    <w:basedOn w:val="Normal"/>
    <w:next w:val="Normal"/>
    <w:autoRedefine/>
    <w:uiPriority w:val="39"/>
    <w:rsid w:val="00BE66A8"/>
    <w:pPr>
      <w:spacing w:after="120"/>
      <w:ind w:left="1760"/>
    </w:pPr>
    <w:rPr>
      <w:rFonts w:eastAsia="Times"/>
      <w:lang w:val="en-AU"/>
    </w:rPr>
  </w:style>
  <w:style w:type="paragraph" w:customStyle="1" w:styleId="IPPReferences">
    <w:name w:val="IPP References"/>
    <w:basedOn w:val="IPPNormal"/>
    <w:qFormat/>
    <w:rsid w:val="00BE66A8"/>
    <w:pPr>
      <w:spacing w:after="60"/>
      <w:ind w:left="567" w:hanging="567"/>
    </w:pPr>
  </w:style>
  <w:style w:type="paragraph" w:customStyle="1" w:styleId="IPPArial">
    <w:name w:val="IPP Arial"/>
    <w:basedOn w:val="IPPNormal"/>
    <w:qFormat/>
    <w:rsid w:val="00BE66A8"/>
    <w:pPr>
      <w:spacing w:after="0"/>
    </w:pPr>
    <w:rPr>
      <w:rFonts w:ascii="Arial" w:hAnsi="Arial"/>
      <w:sz w:val="18"/>
    </w:rPr>
  </w:style>
  <w:style w:type="paragraph" w:customStyle="1" w:styleId="IPPHeaderlandscape">
    <w:name w:val="IPP Header landscape"/>
    <w:basedOn w:val="IPPHeader"/>
    <w:qFormat/>
    <w:rsid w:val="00BE66A8"/>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BE66A8"/>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BE66A8"/>
    <w:rPr>
      <w:rFonts w:ascii="Courier" w:eastAsia="Times" w:hAnsi="Courier"/>
      <w:sz w:val="21"/>
      <w:szCs w:val="21"/>
      <w:lang w:val="en-AU" w:eastAsia="zh-CN"/>
    </w:rPr>
  </w:style>
  <w:style w:type="paragraph" w:customStyle="1" w:styleId="IPPLetterList">
    <w:name w:val="IPP LetterList"/>
    <w:basedOn w:val="IPPBullet2"/>
    <w:qFormat/>
    <w:rsid w:val="00BE66A8"/>
    <w:pPr>
      <w:numPr>
        <w:numId w:val="7"/>
      </w:numPr>
      <w:jc w:val="left"/>
    </w:pPr>
  </w:style>
  <w:style w:type="paragraph" w:customStyle="1" w:styleId="IPPLetterListIndent">
    <w:name w:val="IPP LetterList Indent"/>
    <w:basedOn w:val="IPPLetterList"/>
    <w:qFormat/>
    <w:rsid w:val="00BE66A8"/>
    <w:pPr>
      <w:numPr>
        <w:numId w:val="8"/>
      </w:numPr>
    </w:pPr>
  </w:style>
  <w:style w:type="paragraph" w:customStyle="1" w:styleId="IPPFooterLandscape">
    <w:name w:val="IPP Footer Landscape"/>
    <w:basedOn w:val="IPPHeaderlandscape"/>
    <w:qFormat/>
    <w:rsid w:val="00BE66A8"/>
    <w:pPr>
      <w:pBdr>
        <w:top w:val="single" w:sz="4" w:space="1" w:color="auto"/>
        <w:bottom w:val="none" w:sz="0" w:space="0" w:color="auto"/>
      </w:pBdr>
      <w:jc w:val="right"/>
    </w:pPr>
    <w:rPr>
      <w:b/>
    </w:rPr>
  </w:style>
  <w:style w:type="paragraph" w:customStyle="1" w:styleId="IPPSubheadSpace">
    <w:name w:val="IPP Subhead Space"/>
    <w:basedOn w:val="IPPSubhead"/>
    <w:qFormat/>
    <w:rsid w:val="00BE66A8"/>
    <w:pPr>
      <w:tabs>
        <w:tab w:val="left" w:pos="567"/>
      </w:tabs>
      <w:spacing w:before="60" w:after="60"/>
    </w:pPr>
  </w:style>
  <w:style w:type="paragraph" w:customStyle="1" w:styleId="IPPSubheadSpaceAfter">
    <w:name w:val="IPP Subhead SpaceAfter"/>
    <w:basedOn w:val="IPPSubhead"/>
    <w:qFormat/>
    <w:rsid w:val="00BE66A8"/>
    <w:pPr>
      <w:spacing w:after="60"/>
    </w:pPr>
  </w:style>
  <w:style w:type="paragraph" w:customStyle="1" w:styleId="IPPHdg1Num">
    <w:name w:val="IPP Hdg1Num"/>
    <w:basedOn w:val="IPPHeading1"/>
    <w:next w:val="IPPNormal"/>
    <w:qFormat/>
    <w:rsid w:val="00BE66A8"/>
    <w:pPr>
      <w:numPr>
        <w:numId w:val="12"/>
      </w:numPr>
    </w:pPr>
  </w:style>
  <w:style w:type="paragraph" w:customStyle="1" w:styleId="IPPHdg2Num">
    <w:name w:val="IPP Hdg2Num"/>
    <w:basedOn w:val="IPPHeading2"/>
    <w:next w:val="IPPNormal"/>
    <w:qFormat/>
    <w:rsid w:val="00BE66A8"/>
    <w:pPr>
      <w:numPr>
        <w:ilvl w:val="1"/>
        <w:numId w:val="13"/>
      </w:numPr>
    </w:pPr>
  </w:style>
  <w:style w:type="paragraph" w:customStyle="1" w:styleId="IPPNumberedList">
    <w:name w:val="IPP NumberedList"/>
    <w:basedOn w:val="IPPBullet1"/>
    <w:qFormat/>
    <w:rsid w:val="00BE66A8"/>
    <w:pPr>
      <w:numPr>
        <w:numId w:val="21"/>
      </w:numPr>
    </w:pPr>
  </w:style>
  <w:style w:type="character" w:styleId="Strong">
    <w:name w:val="Strong"/>
    <w:basedOn w:val="DefaultParagraphFont"/>
    <w:qFormat/>
    <w:rsid w:val="00BE66A8"/>
    <w:rPr>
      <w:b/>
      <w:bCs/>
    </w:rPr>
  </w:style>
  <w:style w:type="paragraph" w:customStyle="1" w:styleId="IPPParagraphnumberingclose">
    <w:name w:val="IPP Paragraph numbering close"/>
    <w:basedOn w:val="IPPParagraphnumbering"/>
    <w:qFormat/>
    <w:rsid w:val="00BE66A8"/>
    <w:pPr>
      <w:keepNext/>
      <w:numPr>
        <w:numId w:val="0"/>
      </w:numPr>
      <w:spacing w:after="60"/>
    </w:pPr>
  </w:style>
  <w:style w:type="paragraph" w:customStyle="1" w:styleId="IPPNumberedListLast">
    <w:name w:val="IPP NumberedListLast"/>
    <w:basedOn w:val="IPPNumberedList"/>
    <w:qFormat/>
    <w:rsid w:val="00BE66A8"/>
    <w:pPr>
      <w:numPr>
        <w:numId w:val="0"/>
      </w:numPr>
      <w:spacing w:after="180"/>
    </w:pPr>
  </w:style>
  <w:style w:type="paragraph" w:customStyle="1" w:styleId="IPPPargraphnumbering">
    <w:name w:val="IPP Pargraph numbering"/>
    <w:basedOn w:val="IPPNormal"/>
    <w:qFormat/>
    <w:rsid w:val="00BE66A8"/>
    <w:pPr>
      <w:tabs>
        <w:tab w:val="num" w:pos="360"/>
      </w:tabs>
    </w:pPr>
    <w:rPr>
      <w:rFonts w:cs="Times New Roman"/>
      <w:lang w:val="en-US"/>
    </w:rPr>
  </w:style>
  <w:style w:type="character" w:customStyle="1" w:styleId="IPPNormalChar">
    <w:name w:val="IPP Normal Char"/>
    <w:link w:val="IPPNormal"/>
    <w:rsid w:val="00BE66A8"/>
    <w:rPr>
      <w:rFonts w:ascii="Times New Roman" w:eastAsia="Times" w:hAnsi="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182046">
      <w:bodyDiv w:val="1"/>
      <w:marLeft w:val="0"/>
      <w:marRight w:val="0"/>
      <w:marTop w:val="0"/>
      <w:marBottom w:val="0"/>
      <w:divBdr>
        <w:top w:val="none" w:sz="0" w:space="0" w:color="auto"/>
        <w:left w:val="none" w:sz="0" w:space="0" w:color="auto"/>
        <w:bottom w:val="none" w:sz="0" w:space="0" w:color="auto"/>
        <w:right w:val="none" w:sz="0" w:space="0" w:color="auto"/>
      </w:divBdr>
      <w:divsChild>
        <w:div w:id="257759821">
          <w:marLeft w:val="0"/>
          <w:marRight w:val="0"/>
          <w:marTop w:val="0"/>
          <w:marBottom w:val="0"/>
          <w:divBdr>
            <w:top w:val="none" w:sz="0" w:space="0" w:color="auto"/>
            <w:left w:val="none" w:sz="0" w:space="0" w:color="auto"/>
            <w:bottom w:val="none" w:sz="0" w:space="0" w:color="auto"/>
            <w:right w:val="none" w:sz="0" w:space="0" w:color="auto"/>
          </w:divBdr>
          <w:divsChild>
            <w:div w:id="448863401">
              <w:marLeft w:val="0"/>
              <w:marRight w:val="0"/>
              <w:marTop w:val="0"/>
              <w:marBottom w:val="0"/>
              <w:divBdr>
                <w:top w:val="none" w:sz="0" w:space="0" w:color="auto"/>
                <w:left w:val="none" w:sz="0" w:space="0" w:color="auto"/>
                <w:bottom w:val="none" w:sz="0" w:space="0" w:color="auto"/>
                <w:right w:val="none" w:sz="0" w:space="0" w:color="auto"/>
              </w:divBdr>
              <w:divsChild>
                <w:div w:id="298073883">
                  <w:marLeft w:val="0"/>
                  <w:marRight w:val="0"/>
                  <w:marTop w:val="0"/>
                  <w:marBottom w:val="0"/>
                  <w:divBdr>
                    <w:top w:val="none" w:sz="0" w:space="0" w:color="auto"/>
                    <w:left w:val="none" w:sz="0" w:space="0" w:color="auto"/>
                    <w:bottom w:val="none" w:sz="0" w:space="0" w:color="auto"/>
                    <w:right w:val="none" w:sz="0" w:space="0" w:color="auto"/>
                  </w:divBdr>
                  <w:divsChild>
                    <w:div w:id="275717596">
                      <w:marLeft w:val="0"/>
                      <w:marRight w:val="0"/>
                      <w:marTop w:val="0"/>
                      <w:marBottom w:val="1320"/>
                      <w:divBdr>
                        <w:top w:val="none" w:sz="0" w:space="0" w:color="auto"/>
                        <w:left w:val="none" w:sz="0" w:space="0" w:color="auto"/>
                        <w:bottom w:val="none" w:sz="0" w:space="0" w:color="auto"/>
                        <w:right w:val="none" w:sz="0" w:space="0" w:color="auto"/>
                      </w:divBdr>
                      <w:divsChild>
                        <w:div w:id="617833359">
                          <w:marLeft w:val="0"/>
                          <w:marRight w:val="0"/>
                          <w:marTop w:val="0"/>
                          <w:marBottom w:val="0"/>
                          <w:divBdr>
                            <w:top w:val="none" w:sz="0" w:space="0" w:color="auto"/>
                            <w:left w:val="none" w:sz="0" w:space="0" w:color="auto"/>
                            <w:bottom w:val="none" w:sz="0" w:space="0" w:color="auto"/>
                            <w:right w:val="none" w:sz="0" w:space="0" w:color="auto"/>
                          </w:divBdr>
                          <w:divsChild>
                            <w:div w:id="1616210672">
                              <w:marLeft w:val="0"/>
                              <w:marRight w:val="0"/>
                              <w:marTop w:val="0"/>
                              <w:marBottom w:val="0"/>
                              <w:divBdr>
                                <w:top w:val="none" w:sz="0" w:space="0" w:color="auto"/>
                                <w:left w:val="none" w:sz="0" w:space="0" w:color="auto"/>
                                <w:bottom w:val="none" w:sz="0" w:space="0" w:color="auto"/>
                                <w:right w:val="none" w:sz="0" w:space="0" w:color="auto"/>
                              </w:divBdr>
                              <w:divsChild>
                                <w:div w:id="1545949948">
                                  <w:marLeft w:val="0"/>
                                  <w:marRight w:val="0"/>
                                  <w:marTop w:val="0"/>
                                  <w:marBottom w:val="0"/>
                                  <w:divBdr>
                                    <w:top w:val="none" w:sz="0" w:space="0" w:color="auto"/>
                                    <w:left w:val="none" w:sz="0" w:space="0" w:color="auto"/>
                                    <w:bottom w:val="none" w:sz="0" w:space="0" w:color="auto"/>
                                    <w:right w:val="none" w:sz="0" w:space="0" w:color="auto"/>
                                  </w:divBdr>
                                </w:div>
                                <w:div w:id="816529645">
                                  <w:marLeft w:val="0"/>
                                  <w:marRight w:val="0"/>
                                  <w:marTop w:val="0"/>
                                  <w:marBottom w:val="0"/>
                                  <w:divBdr>
                                    <w:top w:val="none" w:sz="0" w:space="0" w:color="auto"/>
                                    <w:left w:val="none" w:sz="0" w:space="0" w:color="auto"/>
                                    <w:bottom w:val="none" w:sz="0" w:space="0" w:color="auto"/>
                                    <w:right w:val="none" w:sz="0" w:space="0" w:color="auto"/>
                                  </w:divBdr>
                                </w:div>
                                <w:div w:id="150157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is.Ransom@agriculture.gov.au" TargetMode="External"/><Relationship Id="rId13" Type="http://schemas.openxmlformats.org/officeDocument/2006/relationships/hyperlink" Target="mailto:Orlando.Sosa@fao.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Jingyuan.Xia@fao.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eanne.Stewart@fao.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enavides@aupsa.gob.p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ave.Nowell@fao.org" TargetMode="External"/><Relationship Id="rId23" Type="http://schemas.openxmlformats.org/officeDocument/2006/relationships/fontTable" Target="fontTable.xml"/><Relationship Id="rId10" Type="http://schemas.openxmlformats.org/officeDocument/2006/relationships/hyperlink" Target="mailto:Bart.rossel@agriculture.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lly.Jennings@mpi.govt.nz" TargetMode="External"/><Relationship Id="rId14" Type="http://schemas.openxmlformats.org/officeDocument/2006/relationships/hyperlink" Target="mailto:Brent.Larson@fao.org"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7E751-917B-4CAD-9289-21E2F79E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10</Pages>
  <Words>3168</Words>
  <Characters>18064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Stewart (AGDI)</dc:creator>
  <cp:lastModifiedBy>Lahti, Tanja (AGDI)</cp:lastModifiedBy>
  <cp:revision>2</cp:revision>
  <dcterms:created xsi:type="dcterms:W3CDTF">2016-09-14T15:21:00Z</dcterms:created>
  <dcterms:modified xsi:type="dcterms:W3CDTF">2016-09-14T15:21:00Z</dcterms:modified>
</cp:coreProperties>
</file>