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C5" w:rsidRDefault="007735C5" w:rsidP="0024597C">
      <w:pPr>
        <w:pStyle w:val="IPPHeading1"/>
        <w:ind w:left="0" w:firstLine="0"/>
        <w:jc w:val="center"/>
      </w:pPr>
      <w:r w:rsidRPr="007735C5">
        <w:t>MATRIX FOR INTERNATIONAL COOPERATION</w:t>
      </w:r>
    </w:p>
    <w:p w:rsidR="0024597C" w:rsidRPr="0024597C" w:rsidRDefault="0024597C" w:rsidP="0024597C">
      <w:pPr>
        <w:pStyle w:val="IPPTitle16pt"/>
        <w:rPr>
          <w:rFonts w:ascii="Times New Roman" w:hAnsi="Times New Roman"/>
          <w:b w:val="0"/>
          <w:i/>
          <w:sz w:val="22"/>
          <w:lang w:val="en-US"/>
        </w:rPr>
      </w:pPr>
      <w:r w:rsidRPr="0024597C">
        <w:rPr>
          <w:rStyle w:val="IPPnormalitalics"/>
          <w:b w:val="0"/>
        </w:rPr>
        <w:t>(Prepared by the IPPC Secretariat based on June 2016 CPM Bureau discussion)</w:t>
      </w:r>
    </w:p>
    <w:p w:rsidR="00400F35" w:rsidRPr="00EA45DA" w:rsidRDefault="00400F35" w:rsidP="00EB2D3B">
      <w:pPr>
        <w:pStyle w:val="IPPHeading1"/>
      </w:pPr>
      <w:r w:rsidRPr="00EA45DA">
        <w:t>Background</w:t>
      </w:r>
    </w:p>
    <w:p w:rsidR="00EB2D3B" w:rsidRPr="00EA45DA" w:rsidRDefault="00400F35" w:rsidP="00EB2D3B">
      <w:pPr>
        <w:pStyle w:val="IPPParagraphnumbering"/>
      </w:pPr>
      <w:r w:rsidRPr="00EA45DA">
        <w:t xml:space="preserve">The Bureau </w:t>
      </w:r>
      <w:r w:rsidR="007C7BD4">
        <w:t xml:space="preserve">in </w:t>
      </w:r>
      <w:r w:rsidRPr="00EA45DA">
        <w:t xml:space="preserve">June 2016 </w:t>
      </w:r>
      <w:r w:rsidR="00EB2D3B" w:rsidRPr="00EA45DA">
        <w:t xml:space="preserve">agreed </w:t>
      </w:r>
      <w:r w:rsidR="002935F3">
        <w:t xml:space="preserve">that </w:t>
      </w:r>
      <w:r w:rsidR="002935F3" w:rsidRPr="00675787">
        <w:t xml:space="preserve">realigning the characterization of the IPPC Secretariat’s relationships </w:t>
      </w:r>
      <w:r w:rsidR="007C7BD4">
        <w:t xml:space="preserve">for international cooperation </w:t>
      </w:r>
      <w:r w:rsidR="002935F3" w:rsidRPr="00675787">
        <w:t xml:space="preserve">would be a good approach, but </w:t>
      </w:r>
      <w:r w:rsidR="007C7BD4">
        <w:t xml:space="preserve">there still needs to be some work done on </w:t>
      </w:r>
      <w:r w:rsidR="002935F3" w:rsidRPr="00675787">
        <w:t>how to prioritize the work with these organizations</w:t>
      </w:r>
      <w:r w:rsidR="00EB2D3B" w:rsidRPr="00EA45DA">
        <w:t xml:space="preserve">. </w:t>
      </w:r>
      <w:r w:rsidRPr="00EA45DA">
        <w:t xml:space="preserve"> </w:t>
      </w:r>
      <w:r w:rsidR="00EB2D3B" w:rsidRPr="00EA45DA">
        <w:t xml:space="preserve">The matrix in </w:t>
      </w:r>
      <w:r w:rsidR="001A4E7C">
        <w:t xml:space="preserve">Annex 1, </w:t>
      </w:r>
      <w:r w:rsidR="00EB2D3B" w:rsidRPr="00EA45DA">
        <w:t>Table 1 was developed based on the agreed CPM-9 (2014) list</w:t>
      </w:r>
      <w:r w:rsidR="00EB2D3B" w:rsidRPr="00EA45DA">
        <w:rPr>
          <w:vertAlign w:val="superscript"/>
        </w:rPr>
        <w:footnoteReference w:id="1"/>
      </w:r>
      <w:r w:rsidR="007C7BD4">
        <w:t xml:space="preserve"> and also reflects the discussion at </w:t>
      </w:r>
      <w:r w:rsidR="007C7BD4" w:rsidRPr="00EA45DA">
        <w:t>the Bureau June 2016 meeting</w:t>
      </w:r>
      <w:r w:rsidR="007C7BD4">
        <w:t xml:space="preserve"> as well</w:t>
      </w:r>
      <w:r w:rsidR="00EB2D3B" w:rsidRPr="00EA45DA">
        <w:t>.</w:t>
      </w:r>
    </w:p>
    <w:p w:rsidR="00EB2D3B" w:rsidRPr="00EA45DA" w:rsidRDefault="00EB2D3B" w:rsidP="00EB2D3B">
      <w:pPr>
        <w:pStyle w:val="IPPHeading1"/>
      </w:pPr>
      <w:r w:rsidRPr="00EA45DA">
        <w:t>Proposal</w:t>
      </w:r>
    </w:p>
    <w:p w:rsidR="00400F35" w:rsidRPr="00EA45DA" w:rsidRDefault="001A4E7C" w:rsidP="00073434">
      <w:pPr>
        <w:pStyle w:val="IPPParagraphnumbering"/>
      </w:pPr>
      <w:r>
        <w:t>International organizations that the IPPC Secretariat cooperates with in various ways are presented in a</w:t>
      </w:r>
      <w:r w:rsidR="00EB2D3B" w:rsidRPr="00EA45DA">
        <w:t xml:space="preserve"> matrix </w:t>
      </w:r>
      <w:r>
        <w:t>(Annex 1</w:t>
      </w:r>
      <w:r w:rsidR="007C7BD4">
        <w:t>, Table 1</w:t>
      </w:r>
      <w:r>
        <w:t xml:space="preserve">) </w:t>
      </w:r>
      <w:r w:rsidR="00EB2D3B" w:rsidRPr="00EA45DA">
        <w:t xml:space="preserve">containing information related to the type of work carried out by the organization, or </w:t>
      </w:r>
      <w:r w:rsidR="00AB4B4C">
        <w:t>cooperation</w:t>
      </w:r>
      <w:r w:rsidR="00EB2D3B" w:rsidRPr="00EA45DA">
        <w:t xml:space="preserve"> undertaken</w:t>
      </w:r>
      <w:r w:rsidR="00073434" w:rsidRPr="00EA45DA">
        <w:t xml:space="preserve"> (which may </w:t>
      </w:r>
      <w:r w:rsidR="007C7BD4">
        <w:t xml:space="preserve">be </w:t>
      </w:r>
      <w:r w:rsidR="00AB4B4C">
        <w:t xml:space="preserve">done in </w:t>
      </w:r>
      <w:r w:rsidR="00073434" w:rsidRPr="00EA45DA">
        <w:t>several</w:t>
      </w:r>
      <w:r w:rsidR="00AB4B4C">
        <w:t xml:space="preserve"> ways</w:t>
      </w:r>
      <w:r w:rsidR="00073434" w:rsidRPr="00EA45DA">
        <w:t>)</w:t>
      </w:r>
      <w:r w:rsidR="00EB2D3B" w:rsidRPr="00EA45DA">
        <w:t xml:space="preserve">, </w:t>
      </w:r>
      <w:r w:rsidR="00073434" w:rsidRPr="00EA45DA">
        <w:t xml:space="preserve">and </w:t>
      </w:r>
      <w:r w:rsidR="00EB2D3B" w:rsidRPr="00EA45DA">
        <w:t>whether there is a written agreement</w:t>
      </w:r>
      <w:r w:rsidR="00073434" w:rsidRPr="00EA45DA">
        <w:t xml:space="preserve">. </w:t>
      </w:r>
      <w:r w:rsidR="007C7BD4">
        <w:t xml:space="preserve">This matrix should provide </w:t>
      </w:r>
      <w:r w:rsidR="00EB2D3B" w:rsidRPr="00EA45DA">
        <w:t xml:space="preserve">a helpful way to rapidly identify organizations </w:t>
      </w:r>
      <w:r w:rsidR="007C7BD4">
        <w:t xml:space="preserve">where </w:t>
      </w:r>
      <w:r w:rsidR="00EB2D3B" w:rsidRPr="00EA45DA">
        <w:t>strengthen collaboration on specific topics</w:t>
      </w:r>
      <w:r w:rsidR="007C7BD4">
        <w:t xml:space="preserve"> would be beneficial</w:t>
      </w:r>
      <w:r w:rsidR="00EB2D3B" w:rsidRPr="00EA45DA">
        <w:t>, it should</w:t>
      </w:r>
      <w:r w:rsidR="007C7BD4">
        <w:t xml:space="preserve"> </w:t>
      </w:r>
      <w:r w:rsidR="00EB2D3B" w:rsidRPr="00EA45DA">
        <w:t xml:space="preserve">clarify the topics on which </w:t>
      </w:r>
      <w:r w:rsidR="00073434" w:rsidRPr="00EA45DA">
        <w:t>we</w:t>
      </w:r>
      <w:r w:rsidR="00EB2D3B" w:rsidRPr="00EA45DA">
        <w:t xml:space="preserve"> collaborate</w:t>
      </w:r>
      <w:r w:rsidR="007C7BD4">
        <w:t xml:space="preserve"> and with whom</w:t>
      </w:r>
      <w:r w:rsidR="00073434" w:rsidRPr="00EA45DA">
        <w:t xml:space="preserve">, </w:t>
      </w:r>
      <w:r w:rsidR="007C7BD4">
        <w:t xml:space="preserve">it should also help identify potential areas for future </w:t>
      </w:r>
      <w:r w:rsidR="00073434" w:rsidRPr="00EA45DA">
        <w:t>collaborat</w:t>
      </w:r>
      <w:r w:rsidR="007C7BD4">
        <w:t xml:space="preserve">ion.  In addition, this matrix should help </w:t>
      </w:r>
      <w:r w:rsidR="00EB2D3B" w:rsidRPr="00EA45DA">
        <w:t xml:space="preserve">facilitate the rapid search for relevant contact details. The idea would be to have one list of organizations </w:t>
      </w:r>
      <w:r>
        <w:t xml:space="preserve">presented on the IPP </w:t>
      </w:r>
      <w:r w:rsidR="00EB2D3B" w:rsidRPr="00EA45DA">
        <w:t xml:space="preserve">that may be </w:t>
      </w:r>
      <w:r>
        <w:t xml:space="preserve">filtered </w:t>
      </w:r>
      <w:r w:rsidR="00EB2D3B" w:rsidRPr="00EA45DA">
        <w:t>differently depending on needs (e.g. “food security”, “trade”, etc.). Each entry will have an “expand” button where a brief introduction to the organization, on what we collaborate and the contact details will be available.</w:t>
      </w:r>
    </w:p>
    <w:p w:rsidR="006D4505" w:rsidRPr="00EA45DA" w:rsidRDefault="001A4E7C" w:rsidP="00EB2D3B">
      <w:pPr>
        <w:pStyle w:val="IPPParagraphnumbering"/>
      </w:pPr>
      <w:r>
        <w:t xml:space="preserve">Annex 1, </w:t>
      </w:r>
      <w:r w:rsidR="009972D9">
        <w:t>T</w:t>
      </w:r>
      <w:r w:rsidR="00400F35" w:rsidRPr="00EA45DA">
        <w:t xml:space="preserve">able </w:t>
      </w:r>
      <w:r w:rsidR="009972D9">
        <w:t xml:space="preserve">1 needs to be reviewed </w:t>
      </w:r>
      <w:r w:rsidR="00400F35" w:rsidRPr="00EA45DA">
        <w:t xml:space="preserve">to see if any </w:t>
      </w:r>
      <w:r w:rsidR="007C7BD4">
        <w:t xml:space="preserve">international organizations who we cooperate with </w:t>
      </w:r>
      <w:r w:rsidR="00400F35" w:rsidRPr="00EA45DA">
        <w:t>are missing</w:t>
      </w:r>
      <w:r w:rsidR="006D4505" w:rsidRPr="00EA45DA">
        <w:t xml:space="preserve">. In this respect, </w:t>
      </w:r>
      <w:r w:rsidR="009972D9">
        <w:t xml:space="preserve">a decision needs to be taken on </w:t>
      </w:r>
      <w:r w:rsidR="006D4505" w:rsidRPr="00EA45DA">
        <w:t xml:space="preserve">which organizations to include and set a policy around this. There are some </w:t>
      </w:r>
      <w:r w:rsidR="007C7BD4">
        <w:t xml:space="preserve">organizations </w:t>
      </w:r>
      <w:r w:rsidR="006D4505" w:rsidRPr="00EA45DA">
        <w:t xml:space="preserve">on the list with which we have had little formal engagement with, perhaps limited to an invitation to a workshop or similar. Should they be on the list? Or should we only include organizations that we </w:t>
      </w:r>
      <w:r w:rsidR="008E6DCB">
        <w:t xml:space="preserve">actively cooperate </w:t>
      </w:r>
      <w:r w:rsidR="006D4505" w:rsidRPr="00EA45DA">
        <w:t>with to achieve specific goals? Similarly, there are some</w:t>
      </w:r>
      <w:r w:rsidR="008E6DCB">
        <w:t xml:space="preserve"> organizations</w:t>
      </w:r>
      <w:r w:rsidR="006D4505" w:rsidRPr="00EA45DA">
        <w:t xml:space="preserve"> that are not on the list (see </w:t>
      </w:r>
      <w:r w:rsidR="005B0556">
        <w:t>Annex 1, T</w:t>
      </w:r>
      <w:r w:rsidR="006D4505" w:rsidRPr="00EA45DA">
        <w:t xml:space="preserve">able 2) but perhaps should be. </w:t>
      </w:r>
    </w:p>
    <w:p w:rsidR="006D4505" w:rsidRPr="00EA45DA" w:rsidRDefault="009972D9" w:rsidP="00EB2D3B">
      <w:pPr>
        <w:pStyle w:val="IPPParagraphnumbering"/>
      </w:pPr>
      <w:r>
        <w:t xml:space="preserve">The </w:t>
      </w:r>
      <w:r w:rsidR="006D4505" w:rsidRPr="00EA45DA">
        <w:t xml:space="preserve">categorized </w:t>
      </w:r>
      <w:r>
        <w:t>o</w:t>
      </w:r>
      <w:r w:rsidR="008E6DCB">
        <w:t>f</w:t>
      </w:r>
      <w:r>
        <w:t xml:space="preserve"> organizations needs to be reviewed and discussed</w:t>
      </w:r>
      <w:r w:rsidR="006D4505" w:rsidRPr="00EA45DA">
        <w:t xml:space="preserve">. Firstly, however, it should be clarified if by the category we refer to the mandate of the specific organization or </w:t>
      </w:r>
      <w:r w:rsidR="008E6DCB">
        <w:t xml:space="preserve">for </w:t>
      </w:r>
      <w:r w:rsidR="006D4505" w:rsidRPr="00EA45DA">
        <w:t xml:space="preserve">the area </w:t>
      </w:r>
      <w:r w:rsidR="008E6DCB">
        <w:t>of cooperation</w:t>
      </w:r>
      <w:r w:rsidR="006D4505" w:rsidRPr="00EA45DA">
        <w:t xml:space="preserve">. </w:t>
      </w:r>
    </w:p>
    <w:p w:rsidR="007735C5" w:rsidRPr="00DB2946" w:rsidRDefault="009972D9" w:rsidP="00073434">
      <w:pPr>
        <w:pStyle w:val="IPPParagraphnumbering"/>
        <w:rPr>
          <w:rFonts w:asciiTheme="minorBidi" w:hAnsiTheme="minorBidi"/>
          <w:sz w:val="18"/>
          <w:szCs w:val="18"/>
        </w:rPr>
      </w:pPr>
      <w:r>
        <w:t xml:space="preserve">It also needs to be clarified as to </w:t>
      </w:r>
      <w:r w:rsidR="006D4505" w:rsidRPr="00EA45DA">
        <w:t>what constitutes a w</w:t>
      </w:r>
      <w:r w:rsidR="00A27441" w:rsidRPr="00EA45DA">
        <w:t>ritten agreement</w:t>
      </w:r>
      <w:r w:rsidR="006D4505" w:rsidRPr="00EA45DA">
        <w:t xml:space="preserve">, e.g. </w:t>
      </w:r>
      <w:r w:rsidR="00A27441" w:rsidRPr="00EA45DA">
        <w:t>do LOAs qualify as they are for a</w:t>
      </w:r>
      <w:r w:rsidR="006D4505" w:rsidRPr="00EA45DA">
        <w:t xml:space="preserve"> very</w:t>
      </w:r>
      <w:r w:rsidR="00A27441" w:rsidRPr="00EA45DA">
        <w:t xml:space="preserve"> limited period? Or only MoUs </w:t>
      </w:r>
      <w:r w:rsidR="006D4505" w:rsidRPr="00EA45DA">
        <w:t>and</w:t>
      </w:r>
      <w:r w:rsidR="00A27441" w:rsidRPr="00EA45DA">
        <w:t xml:space="preserve"> similar? </w:t>
      </w:r>
      <w:r w:rsidR="006D4505" w:rsidRPr="00EA45DA">
        <w:t xml:space="preserve">There is a question in this relation that </w:t>
      </w:r>
      <w:r w:rsidR="001A4E7C">
        <w:t xml:space="preserve">also needs to be consider as to </w:t>
      </w:r>
      <w:r w:rsidR="006D4505" w:rsidRPr="00EA45DA">
        <w:t xml:space="preserve"> whether we s</w:t>
      </w:r>
      <w:r w:rsidR="00A27441" w:rsidRPr="00EA45DA">
        <w:t xml:space="preserve">hould have some sort of written agreement with all </w:t>
      </w:r>
      <w:r w:rsidR="006D4505" w:rsidRPr="00EA45DA">
        <w:t xml:space="preserve">organizations </w:t>
      </w:r>
      <w:r w:rsidR="00A27441" w:rsidRPr="00EA45DA">
        <w:t xml:space="preserve">that we </w:t>
      </w:r>
      <w:r w:rsidR="001A4E7C">
        <w:t xml:space="preserve">cooperate </w:t>
      </w:r>
      <w:r w:rsidR="006D4505" w:rsidRPr="00EA45DA">
        <w:t>with. Even a simp</w:t>
      </w:r>
      <w:r w:rsidR="00A27441" w:rsidRPr="00EA45DA">
        <w:t>l</w:t>
      </w:r>
      <w:r w:rsidR="006D4505" w:rsidRPr="00EA45DA">
        <w:t>e</w:t>
      </w:r>
      <w:r w:rsidR="00A27441" w:rsidRPr="00EA45DA">
        <w:t xml:space="preserve"> an agreement </w:t>
      </w:r>
      <w:r w:rsidR="001A4E7C">
        <w:t xml:space="preserve">outlining the main points in a letter </w:t>
      </w:r>
      <w:r w:rsidR="006D4505" w:rsidRPr="00EA45DA">
        <w:t xml:space="preserve"> e.g. on an activity, </w:t>
      </w:r>
      <w:r w:rsidR="00A27441" w:rsidRPr="00EA45DA">
        <w:t xml:space="preserve">to raise awareness about </w:t>
      </w:r>
      <w:r w:rsidR="006D4505" w:rsidRPr="00EA45DA">
        <w:t>a specific issue (sea containers as a pathway</w:t>
      </w:r>
      <w:r w:rsidR="00A27441" w:rsidRPr="00EA45DA">
        <w:t xml:space="preserve">) or to build capacities </w:t>
      </w:r>
      <w:r w:rsidR="006D4505" w:rsidRPr="00EA45DA">
        <w:t>within</w:t>
      </w:r>
      <w:r w:rsidR="00A27441" w:rsidRPr="00EA45DA">
        <w:t xml:space="preserve"> specific </w:t>
      </w:r>
      <w:r w:rsidR="006D4505" w:rsidRPr="00EA45DA">
        <w:t>areas may be sufficient.</w:t>
      </w:r>
      <w:r w:rsidR="00A27441" w:rsidRPr="00EA45DA">
        <w:t xml:space="preserve"> </w:t>
      </w:r>
      <w:r w:rsidR="006D4505" w:rsidRPr="00EA45DA">
        <w:t xml:space="preserve">It is noted that </w:t>
      </w:r>
      <w:r w:rsidR="00A27441" w:rsidRPr="00EA45DA">
        <w:t>MoUs signed by FAO are not included here, but should perhaps</w:t>
      </w:r>
      <w:r w:rsidR="008E6DCB">
        <w:t xml:space="preserve"> be</w:t>
      </w:r>
      <w:r w:rsidR="00A27441" w:rsidRPr="00EA45DA">
        <w:t xml:space="preserve"> if </w:t>
      </w:r>
      <w:r w:rsidR="008E6DCB">
        <w:t xml:space="preserve">the </w:t>
      </w:r>
      <w:r w:rsidR="00A27441" w:rsidRPr="00EA45DA">
        <w:t>IPPC is mentioned</w:t>
      </w:r>
      <w:r w:rsidR="008E6DCB">
        <w:t>,</w:t>
      </w:r>
      <w:r w:rsidR="006D4505" w:rsidRPr="00EA45DA">
        <w:t xml:space="preserve"> in which case access to the MoUs should be provided.</w:t>
      </w:r>
      <w:r w:rsidR="00A27441" w:rsidRPr="00EA45DA">
        <w:t xml:space="preserve"> </w:t>
      </w:r>
      <w:r w:rsidR="006D4505" w:rsidRPr="00EA45DA">
        <w:t>The</w:t>
      </w:r>
      <w:r>
        <w:t>re also need</w:t>
      </w:r>
      <w:r w:rsidR="00AB4B4C">
        <w:t>s</w:t>
      </w:r>
      <w:r>
        <w:t xml:space="preserve"> to be a </w:t>
      </w:r>
      <w:r w:rsidR="006C3A96">
        <w:t>decision</w:t>
      </w:r>
      <w:r>
        <w:t xml:space="preserve"> on </w:t>
      </w:r>
      <w:r w:rsidR="006D4505" w:rsidRPr="00EA45DA">
        <w:t xml:space="preserve">whether it would be helpful to post the MoUs and combined work plans </w:t>
      </w:r>
      <w:r w:rsidR="00073434" w:rsidRPr="00EA45DA">
        <w:t xml:space="preserve">publicly </w:t>
      </w:r>
      <w:r w:rsidR="006D4505" w:rsidRPr="00EA45DA">
        <w:t xml:space="preserve">on the IPP. </w:t>
      </w:r>
      <w:r w:rsidR="00073434" w:rsidRPr="00EA45DA">
        <w:t xml:space="preserve"> Lastly, it should be noted that the various work plans and agreements mentioned below are not always easily found and it would be useful if they would be </w:t>
      </w:r>
      <w:r w:rsidR="00AB4B4C">
        <w:t>organized in a systematic manner that would allow quick and easy access</w:t>
      </w:r>
      <w:r w:rsidR="00073434" w:rsidRPr="00EA45DA">
        <w:t>.</w:t>
      </w:r>
    </w:p>
    <w:p w:rsidR="002935F3" w:rsidRPr="00DB2946" w:rsidRDefault="002935F3" w:rsidP="00EB30EE">
      <w:pPr>
        <w:pStyle w:val="IPPParagraphnumbering"/>
        <w:rPr>
          <w:rFonts w:asciiTheme="minorBidi" w:hAnsiTheme="minorBidi"/>
          <w:sz w:val="18"/>
          <w:szCs w:val="18"/>
        </w:rPr>
      </w:pPr>
      <w:r>
        <w:lastRenderedPageBreak/>
        <w:t xml:space="preserve">The Bureau in June 2016 also discussed the idea </w:t>
      </w:r>
      <w:r w:rsidRPr="00675787">
        <w:t xml:space="preserve">of establishing an </w:t>
      </w:r>
      <w:r>
        <w:t xml:space="preserve">IPPC </w:t>
      </w:r>
      <w:r w:rsidRPr="00675787">
        <w:t>industry advisory group</w:t>
      </w:r>
      <w:r>
        <w:t xml:space="preserve"> and the Bureau </w:t>
      </w:r>
      <w:r w:rsidRPr="00675787">
        <w:t xml:space="preserve">generally </w:t>
      </w:r>
      <w:r>
        <w:t>agreed with the idea as i</w:t>
      </w:r>
      <w:r w:rsidRPr="00675787">
        <w:t xml:space="preserve">ndustry advisory groups </w:t>
      </w:r>
      <w:r>
        <w:t>could be very useful in helping the IPPC Secretariat and contracting parties achieving the mandate of the IPPC. Further discussion by the SPG on the strategic advantages of establishing such a group would be useful.</w:t>
      </w:r>
    </w:p>
    <w:p w:rsidR="00AB4B4C" w:rsidRPr="002935F3" w:rsidRDefault="00AB4B4C" w:rsidP="00EB30EE">
      <w:pPr>
        <w:pStyle w:val="IPPParagraphnumbering"/>
        <w:rPr>
          <w:rFonts w:asciiTheme="minorBidi" w:hAnsiTheme="minorBidi"/>
          <w:sz w:val="18"/>
          <w:szCs w:val="18"/>
        </w:rPr>
      </w:pPr>
      <w:r>
        <w:t xml:space="preserve">It should be noted that this work, although useful for transparency and increased cooperation, would require some resources. </w:t>
      </w:r>
    </w:p>
    <w:p w:rsidR="007735C5" w:rsidRPr="00DB2946" w:rsidRDefault="007735C5" w:rsidP="007735C5">
      <w:pPr>
        <w:pStyle w:val="IPPParagraphnumbering"/>
      </w:pPr>
      <w:r>
        <w:t>The SPG is invited to:</w:t>
      </w:r>
    </w:p>
    <w:p w:rsidR="00AB4B4C" w:rsidRDefault="00AB4B4C" w:rsidP="00A00DD7">
      <w:pPr>
        <w:pStyle w:val="IPPNumberedList"/>
      </w:pPr>
      <w:r w:rsidRPr="00DB2946">
        <w:rPr>
          <w:i/>
        </w:rPr>
        <w:t>Discuss</w:t>
      </w:r>
      <w:r>
        <w:t xml:space="preserve"> the </w:t>
      </w:r>
      <w:r w:rsidR="005B0556">
        <w:t xml:space="preserve">matrix of international cooperation </w:t>
      </w:r>
      <w:r>
        <w:t xml:space="preserve">and provide guidance to the Secretariat on </w:t>
      </w:r>
      <w:r w:rsidR="005B0556">
        <w:t xml:space="preserve">the issues raised in this paper and </w:t>
      </w:r>
      <w:r>
        <w:t>how to proceed.</w:t>
      </w:r>
    </w:p>
    <w:p w:rsidR="007735C5" w:rsidRPr="00DB2946" w:rsidRDefault="007735C5" w:rsidP="00A00DD7">
      <w:pPr>
        <w:pStyle w:val="IPPNumberedList"/>
      </w:pPr>
      <w:r w:rsidRPr="00AB4B4C">
        <w:rPr>
          <w:i/>
        </w:rPr>
        <w:t>Note</w:t>
      </w:r>
      <w:r>
        <w:t xml:space="preserve"> the current list of organizations the IPPC Secretariat is currently cooperating with as presented in Annex XX (Annex 1 to this paper).</w:t>
      </w:r>
    </w:p>
    <w:p w:rsidR="00F20297" w:rsidRDefault="007735C5" w:rsidP="00A00DD7">
      <w:pPr>
        <w:pStyle w:val="IPPNumberedList"/>
      </w:pPr>
      <w:r w:rsidRPr="00DB2946">
        <w:rPr>
          <w:i/>
        </w:rPr>
        <w:t>Request</w:t>
      </w:r>
      <w:r w:rsidRPr="00DB2946">
        <w:t xml:space="preserve"> the Secretariat to </w:t>
      </w:r>
      <w:r w:rsidR="001A4E7C">
        <w:t xml:space="preserve">update the information on the various organizations presented and </w:t>
      </w:r>
      <w:r w:rsidRPr="00DB2946">
        <w:t xml:space="preserve">reorganize the presentation of </w:t>
      </w:r>
      <w:r w:rsidR="001A4E7C">
        <w:t xml:space="preserve">them on the IPP </w:t>
      </w:r>
      <w:r w:rsidRPr="00DB2946">
        <w:t xml:space="preserve">to </w:t>
      </w:r>
      <w:r w:rsidR="001A4E7C">
        <w:t xml:space="preserve">allow them to </w:t>
      </w:r>
      <w:r w:rsidRPr="00DB2946">
        <w:t xml:space="preserve">be filtered by the various </w:t>
      </w:r>
      <w:r w:rsidR="001A4E7C" w:rsidRPr="001A4E7C">
        <w:t>categories</w:t>
      </w:r>
      <w:r w:rsidRPr="00DB2946">
        <w:t xml:space="preserve"> </w:t>
      </w:r>
      <w:r w:rsidR="001A4E7C">
        <w:t>presented</w:t>
      </w:r>
      <w:r w:rsidRPr="00DB2946">
        <w:t xml:space="preserve"> Annex XX </w:t>
      </w:r>
      <w:r>
        <w:t>(Annex 1 to this paper).</w:t>
      </w:r>
    </w:p>
    <w:p w:rsidR="002935F3" w:rsidRPr="00DB2946" w:rsidRDefault="002935F3" w:rsidP="00A00DD7">
      <w:pPr>
        <w:pStyle w:val="IPPNumberedList"/>
      </w:pPr>
      <w:r w:rsidRPr="009D559D">
        <w:rPr>
          <w:i/>
        </w:rPr>
        <w:t>Discuss</w:t>
      </w:r>
      <w:r>
        <w:t xml:space="preserve"> the strategic advantages of establishing an IPPC </w:t>
      </w:r>
      <w:r w:rsidRPr="00675787">
        <w:t>an industry advisory group</w:t>
      </w:r>
      <w:r w:rsidRPr="002935F3">
        <w:t xml:space="preserve"> </w:t>
      </w:r>
      <w:r>
        <w:t>and how to proceed</w:t>
      </w:r>
      <w:r w:rsidR="009700A4">
        <w:t>.</w:t>
      </w:r>
    </w:p>
    <w:p w:rsidR="007735C5" w:rsidRDefault="007735C5" w:rsidP="00DB2946">
      <w:pPr>
        <w:pStyle w:val="IPPParagraphnumbering"/>
        <w:numPr>
          <w:ilvl w:val="0"/>
          <w:numId w:val="0"/>
        </w:numPr>
        <w:rPr>
          <w:rFonts w:asciiTheme="minorBidi" w:hAnsiTheme="minorBidi"/>
          <w:sz w:val="18"/>
          <w:szCs w:val="18"/>
        </w:rPr>
      </w:pPr>
    </w:p>
    <w:p w:rsidR="007735C5" w:rsidRPr="00EA45DA" w:rsidRDefault="007735C5" w:rsidP="00DB2946">
      <w:pPr>
        <w:pStyle w:val="IPPParagraphnumbering"/>
        <w:numPr>
          <w:ilvl w:val="0"/>
          <w:numId w:val="0"/>
        </w:numPr>
        <w:rPr>
          <w:rFonts w:asciiTheme="minorBidi" w:hAnsiTheme="minorBidi"/>
          <w:sz w:val="18"/>
          <w:szCs w:val="18"/>
        </w:rPr>
        <w:sectPr w:rsidR="007735C5" w:rsidRPr="00EA45DA" w:rsidSect="002459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735C5" w:rsidRPr="007735C5" w:rsidRDefault="007735C5" w:rsidP="00A00DD7">
      <w:pPr>
        <w:pStyle w:val="IPPAnnexHead"/>
        <w:jc w:val="right"/>
      </w:pPr>
      <w:r w:rsidRPr="007735C5">
        <w:lastRenderedPageBreak/>
        <w:t>Annex 1</w:t>
      </w:r>
    </w:p>
    <w:p w:rsidR="00400F35" w:rsidRPr="00EA45DA" w:rsidRDefault="00400F35" w:rsidP="006D4505">
      <w:pPr>
        <w:keepNext/>
        <w:rPr>
          <w:rFonts w:asciiTheme="minorBidi" w:hAnsiTheme="minorBidi"/>
          <w:b/>
          <w:bCs/>
          <w:sz w:val="18"/>
          <w:szCs w:val="18"/>
        </w:rPr>
      </w:pPr>
      <w:r w:rsidRPr="00EA45DA">
        <w:rPr>
          <w:rFonts w:asciiTheme="minorBidi" w:hAnsiTheme="minorBidi"/>
          <w:b/>
          <w:bCs/>
          <w:sz w:val="18"/>
          <w:szCs w:val="18"/>
        </w:rPr>
        <w:t xml:space="preserve">TABLE 1. </w:t>
      </w:r>
    </w:p>
    <w:p w:rsidR="00F20297" w:rsidRPr="00EA45DA" w:rsidRDefault="00F20297" w:rsidP="00F20297">
      <w:pPr>
        <w:rPr>
          <w:rFonts w:asciiTheme="minorBidi" w:hAnsiTheme="minorBidi"/>
          <w:sz w:val="18"/>
          <w:szCs w:val="18"/>
        </w:rPr>
      </w:pPr>
      <w:r w:rsidRPr="00EA45DA">
        <w:rPr>
          <w:rFonts w:asciiTheme="minorBidi" w:hAnsiTheme="minorBidi"/>
          <w:b/>
          <w:bCs/>
          <w:sz w:val="18"/>
          <w:szCs w:val="18"/>
        </w:rPr>
        <w:t xml:space="preserve">Legend: </w:t>
      </w:r>
      <w:r w:rsidRPr="00EA45DA">
        <w:rPr>
          <w:rFonts w:asciiTheme="minorBidi" w:hAnsiTheme="minorBidi"/>
          <w:sz w:val="18"/>
          <w:szCs w:val="18"/>
        </w:rPr>
        <w:t>Y = Yes; N = No; TF = trade facilitation; FS = food security; CD = capacity development; EP = environmental protection; WP = Work plan</w:t>
      </w:r>
    </w:p>
    <w:tbl>
      <w:tblPr>
        <w:tblStyle w:val="TableGrid"/>
        <w:tblW w:w="14281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67"/>
        <w:gridCol w:w="567"/>
        <w:gridCol w:w="567"/>
        <w:gridCol w:w="567"/>
        <w:gridCol w:w="1276"/>
        <w:gridCol w:w="1418"/>
        <w:gridCol w:w="2323"/>
        <w:gridCol w:w="2323"/>
      </w:tblGrid>
      <w:tr w:rsidR="00AB4B4C" w:rsidRPr="00A00DD7" w:rsidTr="00392D80">
        <w:trPr>
          <w:tblHeader/>
        </w:trPr>
        <w:tc>
          <w:tcPr>
            <w:tcW w:w="4673" w:type="dxa"/>
          </w:tcPr>
          <w:p w:rsidR="00A27441" w:rsidRPr="00A00DD7" w:rsidRDefault="00A27441" w:rsidP="003A091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Organization</w:t>
            </w:r>
          </w:p>
        </w:tc>
        <w:tc>
          <w:tcPr>
            <w:tcW w:w="567" w:type="dxa"/>
          </w:tcPr>
          <w:p w:rsidR="00A27441" w:rsidRPr="00A00DD7" w:rsidRDefault="00A27441" w:rsidP="00AB4D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TF</w:t>
            </w:r>
          </w:p>
        </w:tc>
        <w:tc>
          <w:tcPr>
            <w:tcW w:w="567" w:type="dxa"/>
          </w:tcPr>
          <w:p w:rsidR="00A27441" w:rsidRPr="00A00DD7" w:rsidRDefault="00A27441" w:rsidP="00AB4D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567" w:type="dxa"/>
          </w:tcPr>
          <w:p w:rsidR="00A27441" w:rsidRPr="00A00DD7" w:rsidRDefault="00A27441" w:rsidP="00AB4D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CD</w:t>
            </w:r>
          </w:p>
        </w:tc>
        <w:tc>
          <w:tcPr>
            <w:tcW w:w="567" w:type="dxa"/>
          </w:tcPr>
          <w:p w:rsidR="00A27441" w:rsidRPr="00A00DD7" w:rsidRDefault="00A27441" w:rsidP="00AB4D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EP</w:t>
            </w:r>
          </w:p>
        </w:tc>
        <w:tc>
          <w:tcPr>
            <w:tcW w:w="1276" w:type="dxa"/>
          </w:tcPr>
          <w:p w:rsidR="00A27441" w:rsidRPr="00A00DD7" w:rsidRDefault="00A27441" w:rsidP="00AB4D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Written agreement</w:t>
            </w:r>
          </w:p>
        </w:tc>
        <w:tc>
          <w:tcPr>
            <w:tcW w:w="1418" w:type="dxa"/>
          </w:tcPr>
          <w:p w:rsidR="00A27441" w:rsidRPr="00A00DD7" w:rsidRDefault="00A27441" w:rsidP="00AB4D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Website</w:t>
            </w:r>
          </w:p>
        </w:tc>
        <w:tc>
          <w:tcPr>
            <w:tcW w:w="2323" w:type="dxa"/>
          </w:tcPr>
          <w:p w:rsidR="00A27441" w:rsidRPr="00A00DD7" w:rsidRDefault="00A27441" w:rsidP="00AB4D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Contact</w:t>
            </w:r>
          </w:p>
        </w:tc>
        <w:tc>
          <w:tcPr>
            <w:tcW w:w="2323" w:type="dxa"/>
          </w:tcPr>
          <w:p w:rsidR="00A27441" w:rsidRPr="00A00DD7" w:rsidRDefault="00A27441" w:rsidP="00AB4D0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Secretariat lead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Agriculture department of FAO</w:t>
            </w:r>
          </w:p>
        </w:tc>
        <w:tc>
          <w:tcPr>
            <w:tcW w:w="567" w:type="dxa"/>
          </w:tcPr>
          <w:p w:rsidR="00A27441" w:rsidRPr="00A00DD7" w:rsidRDefault="00A27441" w:rsidP="00AB4D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AB4D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AB4D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AB4D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AB4D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AB4D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A27441" w:rsidP="00AB4D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20000D" w:rsidP="00AB4D0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XIA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Biodiversity liaison group (BLG)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cbd.int/</w:t>
            </w:r>
            <w:proofErr w:type="spellStart"/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blg</w:t>
            </w:r>
            <w:proofErr w:type="spellEnd"/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9972D9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XIA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Biological Weapons Convention (BWC)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Unog.org</w:t>
            </w:r>
          </w:p>
        </w:tc>
        <w:tc>
          <w:tcPr>
            <w:tcW w:w="2323" w:type="dxa"/>
          </w:tcPr>
          <w:p w:rsidR="00A27441" w:rsidRPr="00A00DD7" w:rsidRDefault="006D4505" w:rsidP="003A0915">
            <w:pPr>
              <w:jc w:val="center"/>
              <w:rPr>
                <w:rStyle w:val="caps1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Mr</w:t>
            </w:r>
            <w:r w:rsidR="00A27441"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 Richard </w:t>
            </w:r>
            <w:r w:rsidR="00A27441" w:rsidRPr="00A00DD7">
              <w:rPr>
                <w:rStyle w:val="caps1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Lennane</w:t>
            </w:r>
          </w:p>
          <w:p w:rsidR="00A27441" w:rsidRPr="00A00DD7" w:rsidRDefault="00A27441" w:rsidP="003A0915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"/>
              </w:rPr>
              <w:t>Head, BWC Implementation Support Unit</w:t>
            </w:r>
          </w:p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rlennane@unog.ch</w:t>
            </w:r>
          </w:p>
        </w:tc>
        <w:tc>
          <w:tcPr>
            <w:tcW w:w="2323" w:type="dxa"/>
          </w:tcPr>
          <w:p w:rsidR="00A27441" w:rsidRPr="00A00DD7" w:rsidRDefault="0020000D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NOWELL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 xml:space="preserve">CAB International (CABI) / </w:t>
            </w:r>
            <w:proofErr w:type="spellStart"/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Plantwise</w:t>
            </w:r>
            <w:proofErr w:type="spellEnd"/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Y (WP)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Cabi.org / plantwise.org</w:t>
            </w: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 Washington </w:t>
            </w:r>
            <w:proofErr w:type="spellStart"/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Otieno</w:t>
            </w:r>
            <w:proofErr w:type="spellEnd"/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W.Otieno@cabi.org</w:t>
            </w:r>
          </w:p>
        </w:tc>
        <w:tc>
          <w:tcPr>
            <w:tcW w:w="2323" w:type="dxa"/>
          </w:tcPr>
          <w:p w:rsidR="00A27441" w:rsidRPr="00A00DD7" w:rsidRDefault="0020000D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NOWELL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00DD7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hyperlink r:id="rId14" w:history="1">
              <w:r w:rsidR="00A27441" w:rsidRPr="00A00DD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 xml:space="preserve">Codex </w:t>
              </w:r>
              <w:proofErr w:type="spellStart"/>
              <w:r w:rsidR="00A27441" w:rsidRPr="00A00DD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Alimentarius</w:t>
              </w:r>
              <w:proofErr w:type="spellEnd"/>
            </w:hyperlink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Y (WP)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fao.org/</w:t>
            </w:r>
            <w:proofErr w:type="spellStart"/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fao</w:t>
            </w:r>
            <w:proofErr w:type="spellEnd"/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-who-</w:t>
            </w:r>
            <w:proofErr w:type="spellStart"/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codexalimentarius</w:t>
            </w:r>
            <w:proofErr w:type="spellEnd"/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Mr Tom Heilandt </w:t>
            </w:r>
            <w:hyperlink r:id="rId15" w:history="1">
              <w:r w:rsidRPr="00A00DD7">
                <w:rPr>
                  <w:rStyle w:val="Hyperlink"/>
                  <w:color w:val="000000" w:themeColor="text1"/>
                  <w:sz w:val="18"/>
                  <w:szCs w:val="18"/>
                </w:rPr>
                <w:t>Tom.Heilandt@fao.org</w:t>
              </w:r>
            </w:hyperlink>
          </w:p>
        </w:tc>
        <w:tc>
          <w:tcPr>
            <w:tcW w:w="2323" w:type="dxa"/>
          </w:tcPr>
          <w:p w:rsidR="00A27441" w:rsidRPr="00A00DD7" w:rsidRDefault="0020000D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LARSON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Container Owners Association (COA)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20000D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LARSON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Convention in International trade in endangered species of wild fauna and flora (CITES)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cites.org</w:t>
            </w: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9972D9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XIA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00DD7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hyperlink r:id="rId16" w:history="1">
              <w:r w:rsidR="00A27441" w:rsidRPr="00A00DD7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Convention on Biological Diversity</w:t>
              </w:r>
            </w:hyperlink>
            <w:r w:rsidR="00A27441"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(CBD)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Y (MoU)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9972D9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XIA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Emergency Prevention System for Transboundary Animal and Plant Pests and Diseases (EMPRES)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20000D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XIA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Forestry department of FAO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20000D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XIA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Imperial College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Y (LOA)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SOSA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Inter-American Institute for Cooperation on Agriculture (IICA)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Y (LOA)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iica.int</w:t>
            </w: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Ms Mariela </w:t>
            </w:r>
            <w:r w:rsidRPr="00A00DD7">
              <w:rPr>
                <w:rStyle w:val="caps1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Madrigal </w:t>
            </w: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Mariela.Madrigal@iica.int</w:t>
            </w: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SOSA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International Air Transport Association (IATA)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LARSON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International Atomic Energy Agency (IAEA)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iaea.org</w:t>
            </w: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Jorge </w:t>
            </w:r>
            <w:r w:rsidRPr="00A00DD7">
              <w:rPr>
                <w:rStyle w:val="caps1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Hendrichs </w:t>
            </w: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j.hendrichs@iaea.org</w:t>
            </w: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LARSON (Standards)</w:t>
            </w:r>
          </w:p>
          <w:p w:rsidR="00517A22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XIA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 xml:space="preserve">International Chamber of Shipping 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LARSON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International Civil Aviation Organization (ICAO)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LARSON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International Forest Quarantine Research Group (IFQRG)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Y (WP w. TPFQ)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Mr. Eric </w:t>
            </w:r>
            <w:r w:rsidRPr="00A00DD7">
              <w:rPr>
                <w:rStyle w:val="caps1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Allen </w:t>
            </w: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eallen@nrcan.gc.ca</w:t>
            </w: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LARSON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lastRenderedPageBreak/>
              <w:t>International Grain Trade Coalition (IGTC)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LARSON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International Maritime Organization (IMO)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LARSON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International Seed Federation (ISF)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00DD7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7" w:history="1">
              <w:r w:rsidR="00A27441" w:rsidRPr="00A00DD7">
                <w:rPr>
                  <w:rStyle w:val="Hyperlink"/>
                  <w:color w:val="000000" w:themeColor="text1"/>
                  <w:sz w:val="18"/>
                  <w:szCs w:val="18"/>
                  <w:lang w:val="en"/>
                </w:rPr>
                <w:t>worldseed.org</w:t>
              </w:r>
            </w:hyperlink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Ms. </w:t>
            </w:r>
            <w:proofErr w:type="spellStart"/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Radha</w:t>
            </w:r>
            <w:proofErr w:type="spellEnd"/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r w:rsidRPr="00A00DD7">
              <w:rPr>
                <w:rStyle w:val="caps1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Ranganathan </w:t>
            </w: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r.ranganathan@worldseed.org</w:t>
            </w: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LARSON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International Seed Testing Association (ISTA)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seedtest.org</w:t>
            </w: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Beni </w:t>
            </w:r>
            <w:r w:rsidRPr="00A00DD7">
              <w:rPr>
                <w:rStyle w:val="caps1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Kaufman </w:t>
            </w: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beni.kaufman@ista.ch</w:t>
            </w: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LARSON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International Standards Organization (ISO)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MOREIRA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Ozone Secretariat (United Nations Environment Program)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Y (MoU)</w:t>
            </w:r>
          </w:p>
        </w:tc>
        <w:tc>
          <w:tcPr>
            <w:tcW w:w="1418" w:type="dxa"/>
          </w:tcPr>
          <w:p w:rsidR="00A27441" w:rsidRPr="00A00DD7" w:rsidRDefault="00A00DD7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8" w:history="1">
              <w:r w:rsidR="00A27441" w:rsidRPr="00A00DD7">
                <w:rPr>
                  <w:rStyle w:val="Hyperlink"/>
                  <w:color w:val="000000" w:themeColor="text1"/>
                  <w:sz w:val="18"/>
                  <w:szCs w:val="18"/>
                  <w:lang w:val="en"/>
                </w:rPr>
                <w:t>ozone.unep.org/</w:t>
              </w:r>
            </w:hyperlink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Dr. Sophia </w:t>
            </w:r>
            <w:r w:rsidRPr="00A00DD7">
              <w:rPr>
                <w:rStyle w:val="caps1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Mylona </w:t>
            </w: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Sophia.Mylona@unep.org</w:t>
            </w: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GERMAIN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Advisory group on Pest risk analysis (AGPRA)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Mr. Alan </w:t>
            </w:r>
            <w:r w:rsidRPr="00A00DD7">
              <w:rPr>
                <w:rStyle w:val="caps1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MacLeod </w:t>
            </w: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alan.macleod@defra.gsi.gov.uk</w:t>
            </w: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XIA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Phytosanitary measures research group (PMRG)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Guy </w:t>
            </w:r>
            <w:r w:rsidRPr="00A00DD7">
              <w:rPr>
                <w:rStyle w:val="caps1"/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Hallman  </w:t>
            </w: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g.j.hallman@iaea.org</w:t>
            </w: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MOREIRA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Standards and trade development facility (STDF)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standardsfacility.org</w:t>
            </w: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Ms. Kenza </w:t>
            </w:r>
            <w:r w:rsidRPr="00A00DD7">
              <w:rPr>
                <w:rStyle w:val="caps1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Le Mentec </w:t>
            </w: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kenza.lementec@wto.org</w:t>
            </w: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>XIA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00DD7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hyperlink r:id="rId19" w:tgtFrame="_blank" w:tooltip="Opens external link in new window" w:history="1">
              <w:r w:rsidR="00A27441" w:rsidRPr="00A00DD7">
                <w:rPr>
                  <w:rStyle w:val="Hyperlink"/>
                  <w:color w:val="000000" w:themeColor="text1"/>
                  <w:sz w:val="18"/>
                  <w:szCs w:val="18"/>
                  <w:bdr w:val="none" w:sz="0" w:space="0" w:color="auto" w:frame="1"/>
                </w:rPr>
                <w:t>Treaty on Plant Genetic Resources for Food and Agriculture (ITPGRFA)</w:t>
              </w:r>
            </w:hyperlink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XIA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United Nations Industrial Development Organization (UNIDO)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XIA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 Conference on Trade and Development (UNCTAD)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XIA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United Nations Economic Commission for Europe (UNECE)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NOWELL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 xml:space="preserve">United Nations Environment </w:t>
            </w:r>
            <w:proofErr w:type="spellStart"/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Programme</w:t>
            </w:r>
            <w:proofErr w:type="spellEnd"/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 xml:space="preserve"> (UNEP)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XIA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World Animal Health Organization (OIE)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400F35" w:rsidP="003A0915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oie.int</w:t>
            </w: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XIA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World Customs Organization (WCO)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NOWELL / LARSON (Standards)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World Health Organization (WHO)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XIA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World Shipping Council (WSC)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LARSON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lastRenderedPageBreak/>
              <w:t>World Trade Organization agreement on the Application of Sanitary and Phytosanitary Measures (WTO-SPS) Secretariat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wto.org/</w:t>
            </w:r>
            <w:proofErr w:type="spellStart"/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english</w:t>
            </w:r>
            <w:proofErr w:type="spellEnd"/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tratop_e</w:t>
            </w:r>
            <w:proofErr w:type="spellEnd"/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sps_e</w:t>
            </w:r>
            <w:proofErr w:type="spellEnd"/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/sps_e.htm</w:t>
            </w: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Rolando </w:t>
            </w:r>
            <w:r w:rsidRPr="00A00DD7">
              <w:rPr>
                <w:rStyle w:val="caps1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Alcala </w:t>
            </w: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Rolando.Alcala@wto.org ; spscommittee@wto.org</w:t>
            </w: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XIA</w:t>
            </w:r>
          </w:p>
        </w:tc>
      </w:tr>
      <w:tr w:rsidR="00AB4B4C" w:rsidRPr="00A00DD7" w:rsidTr="00392D80"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World Trade Organization - Trade Facilitation Agreement (WTO-TFA)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XIA</w:t>
            </w:r>
          </w:p>
        </w:tc>
      </w:tr>
      <w:tr w:rsidR="00A27441" w:rsidRPr="00A00DD7" w:rsidTr="00392D80">
        <w:trPr>
          <w:trHeight w:val="211"/>
        </w:trPr>
        <w:tc>
          <w:tcPr>
            <w:tcW w:w="4673" w:type="dxa"/>
          </w:tcPr>
          <w:p w:rsidR="00A27441" w:rsidRPr="00A00DD7" w:rsidRDefault="00A27441" w:rsidP="003A0915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Regional plant protection organizations</w:t>
            </w: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A27441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23" w:type="dxa"/>
          </w:tcPr>
          <w:p w:rsidR="00A27441" w:rsidRPr="00A00DD7" w:rsidRDefault="00517A22" w:rsidP="003A09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XIA</w:t>
            </w:r>
          </w:p>
        </w:tc>
      </w:tr>
    </w:tbl>
    <w:p w:rsidR="007E5730" w:rsidRPr="00DB2946" w:rsidRDefault="007E5730">
      <w:pPr>
        <w:rPr>
          <w:rFonts w:asciiTheme="minorBidi" w:hAnsiTheme="minorBidi"/>
          <w:color w:val="000000" w:themeColor="text1"/>
          <w:sz w:val="18"/>
          <w:szCs w:val="18"/>
        </w:rPr>
      </w:pPr>
    </w:p>
    <w:p w:rsidR="00BF5378" w:rsidRPr="00DB2946" w:rsidRDefault="00400F35">
      <w:pPr>
        <w:rPr>
          <w:rFonts w:asciiTheme="minorBidi" w:hAnsiTheme="minorBidi"/>
          <w:b/>
          <w:bCs/>
          <w:color w:val="000000" w:themeColor="text1"/>
          <w:sz w:val="18"/>
          <w:szCs w:val="18"/>
        </w:rPr>
      </w:pPr>
      <w:r w:rsidRPr="00DB2946">
        <w:rPr>
          <w:rFonts w:asciiTheme="minorBidi" w:hAnsiTheme="minorBidi"/>
          <w:b/>
          <w:bCs/>
          <w:color w:val="000000" w:themeColor="text1"/>
          <w:sz w:val="18"/>
          <w:szCs w:val="18"/>
        </w:rPr>
        <w:t xml:space="preserve">TABLE 2. </w:t>
      </w:r>
    </w:p>
    <w:p w:rsidR="0033093B" w:rsidRPr="00DB2946" w:rsidRDefault="00AB4B4C">
      <w:pPr>
        <w:rPr>
          <w:rFonts w:asciiTheme="minorBidi" w:hAnsiTheme="minorBidi"/>
          <w:color w:val="000000" w:themeColor="text1"/>
          <w:sz w:val="18"/>
          <w:szCs w:val="18"/>
        </w:rPr>
      </w:pPr>
      <w:r>
        <w:rPr>
          <w:rFonts w:asciiTheme="minorBidi" w:hAnsiTheme="minorBidi"/>
          <w:color w:val="000000" w:themeColor="text1"/>
          <w:sz w:val="18"/>
          <w:szCs w:val="18"/>
        </w:rPr>
        <w:t>The Secretariat has cooperated minimally with the below listed organizations.</w:t>
      </w:r>
    </w:p>
    <w:tbl>
      <w:tblPr>
        <w:tblStyle w:val="TableGrid"/>
        <w:tblW w:w="4815" w:type="dxa"/>
        <w:tblBorders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654"/>
      </w:tblGrid>
      <w:tr w:rsidR="00AB4B4C" w:rsidRPr="00A00DD7" w:rsidTr="00392D80">
        <w:trPr>
          <w:tblHeader/>
        </w:trPr>
        <w:tc>
          <w:tcPr>
            <w:tcW w:w="2161" w:type="dxa"/>
          </w:tcPr>
          <w:p w:rsidR="00392D80" w:rsidRPr="00A00DD7" w:rsidRDefault="00392D80" w:rsidP="00D3495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Organization</w:t>
            </w:r>
          </w:p>
        </w:tc>
        <w:tc>
          <w:tcPr>
            <w:tcW w:w="2654" w:type="dxa"/>
          </w:tcPr>
          <w:p w:rsidR="00392D80" w:rsidRPr="00A00DD7" w:rsidRDefault="00392D80" w:rsidP="00D349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B4C" w:rsidRPr="00A00DD7" w:rsidTr="00392D80">
        <w:tc>
          <w:tcPr>
            <w:tcW w:w="4815" w:type="dxa"/>
            <w:gridSpan w:val="2"/>
          </w:tcPr>
          <w:p w:rsidR="00CD390F" w:rsidRPr="00A00DD7" w:rsidRDefault="00CD390F" w:rsidP="00BF5378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Commission on Agriculture (COAG)</w:t>
            </w:r>
          </w:p>
        </w:tc>
      </w:tr>
      <w:tr w:rsidR="00AB4B4C" w:rsidRPr="00A00DD7" w:rsidTr="00392D80">
        <w:tc>
          <w:tcPr>
            <w:tcW w:w="4815" w:type="dxa"/>
            <w:gridSpan w:val="2"/>
          </w:tcPr>
          <w:p w:rsidR="00CD390F" w:rsidRPr="00A00DD7" w:rsidRDefault="00CD390F" w:rsidP="00BF5378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Commission on World Food Security (CFS)</w:t>
            </w:r>
          </w:p>
        </w:tc>
      </w:tr>
      <w:tr w:rsidR="00AB4B4C" w:rsidRPr="00A00DD7" w:rsidTr="00392D80">
        <w:tc>
          <w:tcPr>
            <w:tcW w:w="4815" w:type="dxa"/>
            <w:gridSpan w:val="2"/>
          </w:tcPr>
          <w:p w:rsidR="00CD390F" w:rsidRPr="00A00DD7" w:rsidRDefault="00CD390F" w:rsidP="00B8084D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Cool logistics (Industry)</w:t>
            </w:r>
          </w:p>
        </w:tc>
      </w:tr>
      <w:tr w:rsidR="00AB4B4C" w:rsidRPr="00A00DD7" w:rsidTr="00392D80">
        <w:tc>
          <w:tcPr>
            <w:tcW w:w="4815" w:type="dxa"/>
            <w:gridSpan w:val="2"/>
          </w:tcPr>
          <w:p w:rsidR="00CD390F" w:rsidRPr="00A00DD7" w:rsidRDefault="00CD390F" w:rsidP="00D34959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European Union / Commission</w:t>
            </w:r>
          </w:p>
        </w:tc>
      </w:tr>
      <w:tr w:rsidR="00AB4B4C" w:rsidRPr="00A00DD7" w:rsidTr="0035418C">
        <w:tc>
          <w:tcPr>
            <w:tcW w:w="4815" w:type="dxa"/>
            <w:gridSpan w:val="2"/>
          </w:tcPr>
          <w:p w:rsidR="00CD390F" w:rsidRPr="00A00DD7" w:rsidRDefault="00CD390F" w:rsidP="00392D80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Global Environment Facility (GEF)</w:t>
            </w:r>
          </w:p>
        </w:tc>
      </w:tr>
      <w:tr w:rsidR="00AB4B4C" w:rsidRPr="00A00DD7" w:rsidTr="00392D80">
        <w:tc>
          <w:tcPr>
            <w:tcW w:w="4815" w:type="dxa"/>
            <w:gridSpan w:val="2"/>
          </w:tcPr>
          <w:p w:rsidR="00CD390F" w:rsidRPr="00A00DD7" w:rsidRDefault="00CD390F" w:rsidP="00392D80">
            <w:pPr>
              <w:spacing w:before="100" w:beforeAutospacing="1" w:after="100" w:afterAutospacing="1" w:line="312" w:lineRule="auto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Global Invasive Species Programme (GISP)</w:t>
            </w:r>
          </w:p>
        </w:tc>
      </w:tr>
      <w:tr w:rsidR="00AB4B4C" w:rsidRPr="00A00DD7" w:rsidTr="00392D80">
        <w:tc>
          <w:tcPr>
            <w:tcW w:w="4815" w:type="dxa"/>
            <w:gridSpan w:val="2"/>
          </w:tcPr>
          <w:p w:rsidR="00CD390F" w:rsidRPr="00A00DD7" w:rsidRDefault="00CD390F" w:rsidP="00392D80">
            <w:pPr>
              <w:spacing w:before="100" w:beforeAutospacing="1" w:after="100" w:afterAutospacing="1" w:line="312" w:lineRule="auto"/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Cocoa Organization (ICCO)</w:t>
            </w:r>
          </w:p>
        </w:tc>
      </w:tr>
      <w:tr w:rsidR="00AB4B4C" w:rsidRPr="00A00DD7" w:rsidTr="00392D80">
        <w:tc>
          <w:tcPr>
            <w:tcW w:w="4815" w:type="dxa"/>
            <w:gridSpan w:val="2"/>
          </w:tcPr>
          <w:p w:rsidR="00CD390F" w:rsidRPr="00A00DD7" w:rsidRDefault="00CD390F" w:rsidP="00BF5378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Labour Organization (ILO)</w:t>
            </w:r>
          </w:p>
        </w:tc>
      </w:tr>
      <w:tr w:rsidR="00AB4B4C" w:rsidRPr="00A00DD7" w:rsidTr="00392D80">
        <w:tc>
          <w:tcPr>
            <w:tcW w:w="4815" w:type="dxa"/>
            <w:gridSpan w:val="2"/>
          </w:tcPr>
          <w:p w:rsidR="00CD390F" w:rsidRPr="00A00DD7" w:rsidRDefault="00CD390F" w:rsidP="00BF5378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International Seed Federation (IFS)</w:t>
            </w:r>
          </w:p>
        </w:tc>
      </w:tr>
      <w:tr w:rsidR="00AB4B4C" w:rsidRPr="00A00DD7" w:rsidTr="00392D80">
        <w:tc>
          <w:tcPr>
            <w:tcW w:w="4815" w:type="dxa"/>
            <w:gridSpan w:val="2"/>
          </w:tcPr>
          <w:p w:rsidR="00CD390F" w:rsidRPr="00A00DD7" w:rsidRDefault="00CD390F" w:rsidP="00CD390F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Invasive alien species liaison group (IAS-LG)</w:t>
            </w:r>
          </w:p>
        </w:tc>
      </w:tr>
      <w:tr w:rsidR="00AB4B4C" w:rsidRPr="00A00DD7" w:rsidTr="00392D80">
        <w:tc>
          <w:tcPr>
            <w:tcW w:w="4815" w:type="dxa"/>
            <w:gridSpan w:val="2"/>
          </w:tcPr>
          <w:p w:rsidR="00CD390F" w:rsidRPr="00A00DD7" w:rsidRDefault="00CD390F" w:rsidP="001A4E7C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Safe Supply </w:t>
            </w:r>
            <w:r w:rsidR="001A4E7C"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f Affordable Food Everywhere</w:t>
            </w:r>
            <w:r w:rsidR="001A4E7C"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(SSAFE)</w:t>
            </w:r>
          </w:p>
        </w:tc>
      </w:tr>
      <w:tr w:rsidR="00AB4B4C" w:rsidRPr="00A00DD7" w:rsidTr="00392D80"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CD390F" w:rsidRPr="00A00DD7" w:rsidRDefault="00CD390F" w:rsidP="00B8084D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United Nations Economic Commission for Europe (UNECE) </w:t>
            </w:r>
          </w:p>
        </w:tc>
      </w:tr>
      <w:tr w:rsidR="00AB4B4C" w:rsidRPr="00A00DD7" w:rsidTr="00392D80">
        <w:tc>
          <w:tcPr>
            <w:tcW w:w="4815" w:type="dxa"/>
            <w:gridSpan w:val="2"/>
          </w:tcPr>
          <w:p w:rsidR="00CD390F" w:rsidRPr="00A00DD7" w:rsidRDefault="00CD390F" w:rsidP="00CD390F">
            <w:pPr>
              <w:spacing w:before="100" w:beforeAutospacing="1" w:after="100" w:afterAutospacing="1" w:line="312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>United Nations International Computing Center (UNICC)</w:t>
            </w:r>
          </w:p>
        </w:tc>
      </w:tr>
      <w:tr w:rsidR="00AB4B4C" w:rsidRPr="00A00DD7" w:rsidTr="00392D80">
        <w:tc>
          <w:tcPr>
            <w:tcW w:w="4815" w:type="dxa"/>
            <w:gridSpan w:val="2"/>
          </w:tcPr>
          <w:p w:rsidR="00CD390F" w:rsidRPr="00A00DD7" w:rsidRDefault="00CD390F" w:rsidP="00D34959">
            <w:pPr>
              <w:spacing w:before="100" w:beforeAutospacing="1" w:after="100" w:afterAutospacing="1" w:line="31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hAnsi="Arial" w:cs="Arial"/>
                <w:color w:val="000000" w:themeColor="text1"/>
                <w:sz w:val="18"/>
                <w:szCs w:val="18"/>
              </w:rPr>
              <w:t>United Nations Office for Disarmament Affairs (UNODA)</w:t>
            </w:r>
          </w:p>
        </w:tc>
      </w:tr>
      <w:tr w:rsidR="00AB4B4C" w:rsidRPr="00A00DD7" w:rsidTr="00370F9B">
        <w:tc>
          <w:tcPr>
            <w:tcW w:w="4815" w:type="dxa"/>
            <w:gridSpan w:val="2"/>
          </w:tcPr>
          <w:p w:rsidR="00CD390F" w:rsidRPr="00A00DD7" w:rsidRDefault="00CD390F" w:rsidP="00392D80">
            <w:pPr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0DD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  <w:t xml:space="preserve">World Banana Forum </w:t>
            </w:r>
          </w:p>
        </w:tc>
      </w:tr>
      <w:tr w:rsidR="00CD390F" w:rsidRPr="00A00DD7" w:rsidTr="00370F9B">
        <w:tc>
          <w:tcPr>
            <w:tcW w:w="4815" w:type="dxa"/>
            <w:gridSpan w:val="2"/>
          </w:tcPr>
          <w:p w:rsidR="00CD390F" w:rsidRPr="00A00DD7" w:rsidRDefault="00CD390F" w:rsidP="00392D80">
            <w:pPr>
              <w:jc w:val="lef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"/>
              </w:rPr>
            </w:pPr>
          </w:p>
        </w:tc>
      </w:tr>
    </w:tbl>
    <w:p w:rsidR="00BF5378" w:rsidRPr="00DB2946" w:rsidRDefault="00BF5378">
      <w:pPr>
        <w:rPr>
          <w:rFonts w:asciiTheme="minorBidi" w:hAnsiTheme="minorBidi"/>
          <w:color w:val="000000" w:themeColor="text1"/>
          <w:sz w:val="18"/>
          <w:szCs w:val="18"/>
        </w:rPr>
      </w:pPr>
    </w:p>
    <w:sectPr w:rsidR="00BF5378" w:rsidRPr="00DB2946" w:rsidSect="00392D80">
      <w:pgSz w:w="16839" w:h="11907" w:orient="landscape" w:code="9"/>
      <w:pgMar w:top="1559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68" w:rsidRDefault="00F22968" w:rsidP="00F1441D">
      <w:r>
        <w:separator/>
      </w:r>
    </w:p>
  </w:endnote>
  <w:endnote w:type="continuationSeparator" w:id="0">
    <w:p w:rsidR="00F22968" w:rsidRDefault="00F22968" w:rsidP="00F1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7C" w:rsidRPr="00724CA1" w:rsidRDefault="0024597C" w:rsidP="00A00DD7">
    <w:pPr>
      <w:pStyle w:val="IPPFooterLandscape"/>
    </w:pPr>
    <w:r w:rsidRPr="00377B19">
      <w:t xml:space="preserve">Page </w:t>
    </w:r>
    <w:r w:rsidRPr="00377B19">
      <w:fldChar w:fldCharType="begin"/>
    </w:r>
    <w:r w:rsidRPr="00377B19">
      <w:instrText xml:space="preserve"> PAGE </w:instrText>
    </w:r>
    <w:r w:rsidRPr="00377B19">
      <w:fldChar w:fldCharType="separate"/>
    </w:r>
    <w:r w:rsidR="00A00DD7">
      <w:t>2</w:t>
    </w:r>
    <w:r w:rsidRPr="00377B19">
      <w:fldChar w:fldCharType="end"/>
    </w:r>
    <w:r w:rsidRPr="00377B19">
      <w:t xml:space="preserve"> of </w:t>
    </w:r>
    <w:r w:rsidRPr="00377B19">
      <w:fldChar w:fldCharType="begin"/>
    </w:r>
    <w:r w:rsidRPr="00377B19">
      <w:instrText xml:space="preserve"> NUMPAGES  </w:instrText>
    </w:r>
    <w:r w:rsidRPr="00377B19">
      <w:fldChar w:fldCharType="separate"/>
    </w:r>
    <w:r w:rsidR="00A00DD7">
      <w:t>5</w:t>
    </w:r>
    <w:r w:rsidRPr="00377B19">
      <w:fldChar w:fldCharType="end"/>
    </w:r>
    <w:r>
      <w:t xml:space="preserve">                                                                                                 </w:t>
    </w:r>
    <w:bookmarkStart w:id="0" w:name="_GoBack"/>
    <w:bookmarkEnd w:id="0"/>
    <w:r>
      <w:t>International Plant Protection Convention</w:t>
    </w:r>
    <w:r w:rsidRPr="008B4D71">
      <w:t xml:space="preserve"> </w:t>
    </w:r>
    <w:r>
      <w:tab/>
    </w:r>
  </w:p>
  <w:p w:rsidR="0024597C" w:rsidRDefault="002459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858184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noProof w:val="0"/>
        <w:sz w:val="22"/>
        <w:lang w:val="en-GB"/>
      </w:rPr>
    </w:sdtEndPr>
    <w:sdtContent>
      <w:sdt>
        <w:sdtPr>
          <w:id w:val="-1212886344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b w:val="0"/>
            <w:noProof w:val="0"/>
            <w:sz w:val="22"/>
            <w:lang w:val="en-GB"/>
          </w:rPr>
        </w:sdtEndPr>
        <w:sdtContent>
          <w:p w:rsidR="00A00DD7" w:rsidRPr="00256FD4" w:rsidRDefault="00A00DD7" w:rsidP="00A00DD7">
            <w:pPr>
              <w:pStyle w:val="IPPFooterLandscape"/>
            </w:pPr>
            <w:r>
              <w:t>International Plant Protection Convention</w:t>
            </w:r>
            <w:r w:rsidRPr="00377B1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ab/>
            </w:r>
            <w:r w:rsidRPr="00377B19">
              <w:rPr>
                <w:rFonts w:cs="Arial"/>
                <w:szCs w:val="18"/>
              </w:rPr>
              <w:t xml:space="preserve">Page </w:t>
            </w:r>
            <w:r w:rsidRPr="00377B19">
              <w:rPr>
                <w:rFonts w:cs="Arial"/>
                <w:szCs w:val="18"/>
              </w:rPr>
              <w:fldChar w:fldCharType="begin"/>
            </w:r>
            <w:r w:rsidRPr="00377B19">
              <w:rPr>
                <w:rFonts w:cs="Arial"/>
                <w:szCs w:val="18"/>
              </w:rPr>
              <w:instrText xml:space="preserve"> PAGE </w:instrText>
            </w:r>
            <w:r w:rsidRPr="00377B1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5</w:t>
            </w:r>
            <w:r w:rsidRPr="00377B19">
              <w:rPr>
                <w:rFonts w:cs="Arial"/>
                <w:szCs w:val="18"/>
              </w:rPr>
              <w:fldChar w:fldCharType="end"/>
            </w:r>
            <w:r w:rsidRPr="00377B19">
              <w:rPr>
                <w:rFonts w:cs="Arial"/>
                <w:szCs w:val="18"/>
              </w:rPr>
              <w:t xml:space="preserve"> of </w:t>
            </w:r>
            <w:r w:rsidRPr="00377B19">
              <w:rPr>
                <w:rFonts w:cs="Arial"/>
                <w:szCs w:val="18"/>
              </w:rPr>
              <w:fldChar w:fldCharType="begin"/>
            </w:r>
            <w:r w:rsidRPr="00377B19">
              <w:rPr>
                <w:rFonts w:cs="Arial"/>
                <w:szCs w:val="18"/>
              </w:rPr>
              <w:instrText xml:space="preserve"> NUMPAGES  </w:instrText>
            </w:r>
            <w:r w:rsidRPr="00377B1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5</w:t>
            </w:r>
            <w:r w:rsidRPr="00377B19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</w:rPr>
              <w:tab/>
            </w:r>
          </w:p>
          <w:p w:rsidR="00F1441D" w:rsidRDefault="00A00DD7">
            <w:pPr>
              <w:pStyle w:val="Footer"/>
            </w:pPr>
          </w:p>
        </w:sdtContent>
      </w:sdt>
    </w:sdtContent>
  </w:sdt>
  <w:p w:rsidR="00F1441D" w:rsidRDefault="00F144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7C" w:rsidRPr="00724CA1" w:rsidRDefault="0024597C" w:rsidP="0024597C">
    <w:pPr>
      <w:pStyle w:val="IPPFooter"/>
      <w:tabs>
        <w:tab w:val="clear" w:pos="9072"/>
        <w:tab w:val="right" w:pos="9360"/>
      </w:tabs>
      <w:jc w:val="both"/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A00DD7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A00DD7">
      <w:rPr>
        <w:rFonts w:cs="Arial"/>
        <w:noProof/>
        <w:szCs w:val="18"/>
      </w:rPr>
      <w:t>5</w:t>
    </w:r>
    <w:r w:rsidRPr="00377B19">
      <w:rPr>
        <w:rFonts w:cs="Arial"/>
        <w:szCs w:val="18"/>
      </w:rPr>
      <w:fldChar w:fldCharType="end"/>
    </w:r>
  </w:p>
  <w:p w:rsidR="0024597C" w:rsidRDefault="00245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68" w:rsidRDefault="00F22968" w:rsidP="00F1441D">
      <w:r>
        <w:separator/>
      </w:r>
    </w:p>
  </w:footnote>
  <w:footnote w:type="continuationSeparator" w:id="0">
    <w:p w:rsidR="00F22968" w:rsidRDefault="00F22968" w:rsidP="00F1441D">
      <w:r>
        <w:continuationSeparator/>
      </w:r>
    </w:p>
  </w:footnote>
  <w:footnote w:id="1">
    <w:p w:rsidR="00EB2D3B" w:rsidRDefault="00EB2D3B" w:rsidP="00A00DD7">
      <w:pPr>
        <w:pStyle w:val="IPPFootnote"/>
      </w:pPr>
      <w:r>
        <w:rPr>
          <w:rStyle w:val="FootnoteReference"/>
        </w:rPr>
        <w:footnoteRef/>
      </w:r>
      <w:r>
        <w:t xml:space="preserve"> </w:t>
      </w:r>
      <w:r w:rsidRPr="00073434">
        <w:t xml:space="preserve">See CPM-9 (2014) paper available at </w:t>
      </w:r>
      <w:hyperlink r:id="rId1" w:history="1">
        <w:r w:rsidRPr="00073434">
          <w:rPr>
            <w:rStyle w:val="Hyperlink"/>
            <w:rFonts w:asciiTheme="majorBidi" w:hAnsiTheme="majorBidi" w:cstheme="majorBidi"/>
          </w:rPr>
          <w:t>https://www.ippc.int/en/publications/2429/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7C" w:rsidRPr="007E205D" w:rsidRDefault="0024597C" w:rsidP="0024597C">
    <w:pPr>
      <w:pStyle w:val="IPPHeaderlandscape"/>
    </w:pPr>
    <w:r>
      <w:t>14_SPG</w:t>
    </w:r>
    <w:r w:rsidRPr="00606019">
      <w:t>_201</w:t>
    </w:r>
    <w:r>
      <w:t>6</w:t>
    </w:r>
    <w:r w:rsidRPr="00606019">
      <w:t>_</w:t>
    </w:r>
    <w:r>
      <w:t>Oct</w:t>
    </w:r>
    <w:r>
      <w:t xml:space="preserve"> </w:t>
    </w:r>
    <w:r>
      <w:tab/>
    </w:r>
    <w:r w:rsidRPr="0024597C">
      <w:t>Matrix for International Cooperation</w:t>
    </w:r>
  </w:p>
  <w:p w:rsidR="0024597C" w:rsidRDefault="002459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7C" w:rsidRDefault="0024597C" w:rsidP="0024597C">
    <w:pPr>
      <w:pStyle w:val="IPPHeaderlandscape"/>
    </w:pPr>
    <w:r>
      <w:t>Matrix for International Cooperation</w:t>
    </w:r>
    <w:r w:rsidRPr="00114193">
      <w:t xml:space="preserve"> </w:t>
    </w:r>
    <w:r>
      <w:tab/>
    </w:r>
    <w:r>
      <w:t>14_SPG</w:t>
    </w:r>
    <w:r w:rsidRPr="00606019">
      <w:t>_201</w:t>
    </w:r>
    <w:r>
      <w:t>6</w:t>
    </w:r>
    <w:r w:rsidRPr="00606019">
      <w:t>_</w:t>
    </w:r>
    <w:r>
      <w:t>Oct</w:t>
    </w:r>
    <w:r w:rsidRPr="00114193">
      <w:t xml:space="preserve"> </w:t>
    </w:r>
  </w:p>
  <w:p w:rsidR="0024597C" w:rsidRDefault="002459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7C" w:rsidRPr="007E205D" w:rsidRDefault="0024597C" w:rsidP="0024597C">
    <w:pPr>
      <w:pStyle w:val="IPPHeader"/>
      <w:tabs>
        <w:tab w:val="clear" w:pos="9072"/>
        <w:tab w:val="right" w:pos="9360"/>
      </w:tabs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1490DC9" wp14:editId="6AA299CE">
          <wp:simplePos x="0" y="0"/>
          <wp:positionH relativeFrom="margin">
            <wp:posOffset>-62589</wp:posOffset>
          </wp:positionH>
          <wp:positionV relativeFrom="margin">
            <wp:posOffset>-641764</wp:posOffset>
          </wp:positionV>
          <wp:extent cx="647065" cy="333375"/>
          <wp:effectExtent l="0" t="0" r="635" b="9525"/>
          <wp:wrapSquare wrapText="bothSides"/>
          <wp:docPr id="9" name="Picture 9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7AF3601B" wp14:editId="65BAE32B">
          <wp:simplePos x="0" y="0"/>
          <wp:positionH relativeFrom="column">
            <wp:posOffset>-929005</wp:posOffset>
          </wp:positionH>
          <wp:positionV relativeFrom="paragraph">
            <wp:posOffset>-547370</wp:posOffset>
          </wp:positionV>
          <wp:extent cx="7888605" cy="417830"/>
          <wp:effectExtent l="0" t="0" r="0" b="127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0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14_SPG</w:t>
    </w:r>
    <w:r w:rsidRPr="00606019">
      <w:t>_201</w:t>
    </w:r>
    <w:r>
      <w:t>6</w:t>
    </w:r>
    <w:r w:rsidRPr="00606019">
      <w:t>_</w:t>
    </w:r>
    <w:r>
      <w:t>Oct</w:t>
    </w:r>
  </w:p>
  <w:p w:rsidR="0024597C" w:rsidRPr="00606019" w:rsidRDefault="0024597C" w:rsidP="0024597C">
    <w:pPr>
      <w:pStyle w:val="IPPHeader"/>
      <w:tabs>
        <w:tab w:val="clear" w:pos="9072"/>
        <w:tab w:val="right" w:pos="9360"/>
      </w:tabs>
      <w:rPr>
        <w:i/>
      </w:rPr>
    </w:pPr>
    <w:r>
      <w:rPr>
        <w:i/>
      </w:rPr>
      <w:t>Matrix for International Cooperation</w:t>
    </w:r>
    <w:r w:rsidRPr="007E205D">
      <w:rPr>
        <w:i/>
      </w:rPr>
      <w:tab/>
      <w:t xml:space="preserve">Agenda item: </w:t>
    </w:r>
    <w:r>
      <w:rPr>
        <w:i/>
      </w:rPr>
      <w:t>11.1</w:t>
    </w:r>
  </w:p>
  <w:p w:rsidR="00F1441D" w:rsidRDefault="00F14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7E"/>
    <w:rsid w:val="000116A9"/>
    <w:rsid w:val="000671DE"/>
    <w:rsid w:val="00073434"/>
    <w:rsid w:val="0008387B"/>
    <w:rsid w:val="00094783"/>
    <w:rsid w:val="000B34C3"/>
    <w:rsid w:val="00134544"/>
    <w:rsid w:val="00153A8D"/>
    <w:rsid w:val="00176CDB"/>
    <w:rsid w:val="001A4E7C"/>
    <w:rsid w:val="0020000D"/>
    <w:rsid w:val="00244B81"/>
    <w:rsid w:val="0024597C"/>
    <w:rsid w:val="00251CBA"/>
    <w:rsid w:val="002935F3"/>
    <w:rsid w:val="0033093B"/>
    <w:rsid w:val="00392D80"/>
    <w:rsid w:val="003A0915"/>
    <w:rsid w:val="003A7CA8"/>
    <w:rsid w:val="003D3480"/>
    <w:rsid w:val="003D4CF0"/>
    <w:rsid w:val="003E4438"/>
    <w:rsid w:val="003F559C"/>
    <w:rsid w:val="00400F35"/>
    <w:rsid w:val="00416B26"/>
    <w:rsid w:val="00504F7E"/>
    <w:rsid w:val="00517A22"/>
    <w:rsid w:val="0053765B"/>
    <w:rsid w:val="00544E78"/>
    <w:rsid w:val="00560FBC"/>
    <w:rsid w:val="005B0556"/>
    <w:rsid w:val="006C3A96"/>
    <w:rsid w:val="006D4505"/>
    <w:rsid w:val="007735C5"/>
    <w:rsid w:val="007C7BD4"/>
    <w:rsid w:val="007E5730"/>
    <w:rsid w:val="008547D5"/>
    <w:rsid w:val="008558D6"/>
    <w:rsid w:val="008758AE"/>
    <w:rsid w:val="008C5421"/>
    <w:rsid w:val="008E6DCB"/>
    <w:rsid w:val="009700A4"/>
    <w:rsid w:val="009972D9"/>
    <w:rsid w:val="00A00DD7"/>
    <w:rsid w:val="00A22591"/>
    <w:rsid w:val="00A27441"/>
    <w:rsid w:val="00A3773A"/>
    <w:rsid w:val="00A8459E"/>
    <w:rsid w:val="00AB4B4C"/>
    <w:rsid w:val="00AB4D0C"/>
    <w:rsid w:val="00AC2D26"/>
    <w:rsid w:val="00B8084D"/>
    <w:rsid w:val="00BF5378"/>
    <w:rsid w:val="00CD390F"/>
    <w:rsid w:val="00D34959"/>
    <w:rsid w:val="00D35332"/>
    <w:rsid w:val="00D8557E"/>
    <w:rsid w:val="00D93676"/>
    <w:rsid w:val="00D94E87"/>
    <w:rsid w:val="00DB2946"/>
    <w:rsid w:val="00EA45DA"/>
    <w:rsid w:val="00EB2D3B"/>
    <w:rsid w:val="00F1441D"/>
    <w:rsid w:val="00F20297"/>
    <w:rsid w:val="00F2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40CD60-381B-4AA0-A360-3523D777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7C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24597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597C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4597C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24597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4597C"/>
  </w:style>
  <w:style w:type="table" w:styleId="TableGrid">
    <w:name w:val="Table Grid"/>
    <w:basedOn w:val="TableNormal"/>
    <w:rsid w:val="0024597C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783"/>
    <w:rPr>
      <w:rFonts w:ascii="Arial" w:hAnsi="Arial" w:cs="Arial" w:hint="default"/>
      <w:strike w:val="0"/>
      <w:dstrike w:val="0"/>
      <w:color w:val="004673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37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45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97C"/>
    <w:rPr>
      <w:rFonts w:ascii="Tahoma" w:eastAsia="MS Mincho" w:hAnsi="Tahoma" w:cs="Tahoma"/>
      <w:sz w:val="16"/>
      <w:szCs w:val="16"/>
      <w:lang w:val="en-GB" w:eastAsia="zh-CN"/>
    </w:rPr>
  </w:style>
  <w:style w:type="character" w:styleId="Strong">
    <w:name w:val="Strong"/>
    <w:basedOn w:val="DefaultParagraphFont"/>
    <w:qFormat/>
    <w:rsid w:val="0024597C"/>
    <w:rPr>
      <w:b/>
      <w:bCs/>
    </w:rPr>
  </w:style>
  <w:style w:type="paragraph" w:customStyle="1" w:styleId="Default">
    <w:name w:val="Default"/>
    <w:rsid w:val="0025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ps1">
    <w:name w:val="caps1"/>
    <w:basedOn w:val="DefaultParagraphFont"/>
    <w:rsid w:val="00251CBA"/>
    <w:rPr>
      <w:caps/>
      <w:sz w:val="22"/>
      <w:szCs w:val="22"/>
    </w:rPr>
  </w:style>
  <w:style w:type="character" w:customStyle="1" w:styleId="userdetailvalue">
    <w:name w:val="userdetailvalue"/>
    <w:basedOn w:val="DefaultParagraphFont"/>
    <w:rsid w:val="00176CDB"/>
  </w:style>
  <w:style w:type="paragraph" w:styleId="Header">
    <w:name w:val="header"/>
    <w:basedOn w:val="Normal"/>
    <w:link w:val="HeaderChar"/>
    <w:rsid w:val="00245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597C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245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597C"/>
    <w:rPr>
      <w:rFonts w:ascii="Times New Roman" w:eastAsia="MS Mincho" w:hAnsi="Times New Roman"/>
      <w:szCs w:val="24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24597C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597C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24597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4597C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24597C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24597C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customStyle="1" w:styleId="Style">
    <w:name w:val="Style"/>
    <w:basedOn w:val="Footer"/>
    <w:autoRedefine/>
    <w:qFormat/>
    <w:rsid w:val="0024597C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24597C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24597C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4597C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24597C"/>
    <w:pPr>
      <w:numPr>
        <w:numId w:val="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24597C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24597C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24597C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4597C"/>
    <w:pPr>
      <w:spacing w:after="180"/>
    </w:pPr>
  </w:style>
  <w:style w:type="paragraph" w:customStyle="1" w:styleId="IPPFootnote">
    <w:name w:val="IPP Footnote"/>
    <w:basedOn w:val="IPPArialFootnote"/>
    <w:qFormat/>
    <w:rsid w:val="0024597C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24597C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4597C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4597C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24597C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24597C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24597C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24597C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4597C"/>
    <w:pPr>
      <w:numPr>
        <w:numId w:val="18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24597C"/>
    <w:pPr>
      <w:numPr>
        <w:numId w:val="6"/>
      </w:numPr>
    </w:pPr>
  </w:style>
  <w:style w:type="character" w:customStyle="1" w:styleId="IPPNormalstrikethrough">
    <w:name w:val="IPP Normal strikethrough"/>
    <w:rsid w:val="0024597C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4597C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4597C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24597C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24597C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24597C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24597C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24597C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24597C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24597C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4597C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4597C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4597C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4597C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4597C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4597C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4597C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4597C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4597C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4597C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24597C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24597C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24597C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4597C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24597C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24597C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24597C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4597C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4597C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4597C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24597C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24597C"/>
    <w:pPr>
      <w:numPr>
        <w:numId w:val="16"/>
      </w:numPr>
    </w:pPr>
  </w:style>
  <w:style w:type="paragraph" w:styleId="ListParagraph">
    <w:name w:val="List Paragraph"/>
    <w:basedOn w:val="Normal"/>
    <w:uiPriority w:val="34"/>
    <w:qFormat/>
    <w:rsid w:val="0024597C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24597C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24597C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24597C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24597C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24597C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ozone.unep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worldseed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pc.int/partners/international-organizations/cb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om.Heilandt@fao.org?subject=Hello%20from%20myFao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planttreaty.org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ippc.int/partners/international-organizations/codexalimentariu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pc.int/en/publications/2429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66BC-0747-4710-97AC-4BFE0DE0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Moller, Eva (AGDI)</dc:creator>
  <cp:keywords/>
  <dc:description/>
  <cp:lastModifiedBy>Lahti, Tanja (AGDI)</cp:lastModifiedBy>
  <cp:revision>2</cp:revision>
  <dcterms:created xsi:type="dcterms:W3CDTF">2016-09-19T09:17:00Z</dcterms:created>
  <dcterms:modified xsi:type="dcterms:W3CDTF">2016-09-19T09:17:00Z</dcterms:modified>
</cp:coreProperties>
</file>