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9" w:rsidRPr="00F67357" w:rsidRDefault="00345709" w:rsidP="00126593">
      <w:pPr>
        <w:pStyle w:val="IPPHeadSection"/>
        <w:jc w:val="center"/>
        <w:rPr>
          <w:i/>
        </w:rPr>
      </w:pPr>
      <w:r w:rsidRPr="00F67357">
        <w:rPr>
          <w:i/>
        </w:rPr>
        <w:t>Commission on Phytosanitary Measures</w:t>
      </w:r>
    </w:p>
    <w:p w:rsidR="00345709" w:rsidRPr="00F67357" w:rsidRDefault="00345709" w:rsidP="00126593">
      <w:pPr>
        <w:pStyle w:val="IPPHeadSection"/>
        <w:ind w:left="0" w:firstLine="0"/>
        <w:jc w:val="center"/>
      </w:pPr>
      <w:r w:rsidRPr="00F67357">
        <w:rPr>
          <w:szCs w:val="24"/>
        </w:rPr>
        <w:t>Strategic Planning Group (SPG) Meeting</w:t>
      </w:r>
    </w:p>
    <w:p w:rsidR="00345709" w:rsidRPr="00F67357" w:rsidRDefault="00345709" w:rsidP="00345709">
      <w:pPr>
        <w:spacing w:before="240"/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07-10 October 2014</w:t>
      </w:r>
    </w:p>
    <w:p w:rsidR="00345709" w:rsidRPr="00F67357" w:rsidRDefault="00345709" w:rsidP="00345709">
      <w:pPr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FAO, Rome, Italy</w:t>
      </w:r>
    </w:p>
    <w:p w:rsidR="00491B11" w:rsidRDefault="00345709" w:rsidP="00345709">
      <w:pPr>
        <w:jc w:val="center"/>
        <w:rPr>
          <w:rFonts w:eastAsia="Times"/>
          <w:i/>
          <w:iCs/>
        </w:rPr>
      </w:pPr>
      <w:r w:rsidRPr="00402B8E">
        <w:rPr>
          <w:rFonts w:eastAsia="Times"/>
          <w:bCs/>
          <w:i/>
          <w:iCs/>
        </w:rPr>
        <w:t xml:space="preserve"> </w:t>
      </w:r>
      <w:r w:rsidR="003F22A4" w:rsidRPr="00402B8E">
        <w:rPr>
          <w:rFonts w:eastAsia="Times"/>
          <w:bCs/>
          <w:i/>
          <w:iCs/>
        </w:rPr>
        <w:t>(Updated 2014-</w:t>
      </w:r>
      <w:r w:rsidR="00A44C4C">
        <w:rPr>
          <w:rFonts w:eastAsia="Times"/>
          <w:bCs/>
          <w:i/>
          <w:iCs/>
        </w:rPr>
        <w:t>10</w:t>
      </w:r>
      <w:r w:rsidR="00EE54DE">
        <w:rPr>
          <w:rFonts w:eastAsia="Times"/>
          <w:bCs/>
          <w:i/>
          <w:iCs/>
        </w:rPr>
        <w:t>-</w:t>
      </w:r>
      <w:r w:rsidR="00E35A69">
        <w:rPr>
          <w:rFonts w:eastAsia="Times"/>
          <w:bCs/>
          <w:i/>
          <w:iCs/>
        </w:rPr>
        <w:t>10</w:t>
      </w:r>
      <w:bookmarkStart w:id="0" w:name="_GoBack"/>
      <w:bookmarkEnd w:id="0"/>
      <w:r w:rsidR="003F22A4" w:rsidRPr="00402B8E">
        <w:rPr>
          <w:rFonts w:eastAsia="Times"/>
          <w:bCs/>
          <w:i/>
          <w:iCs/>
        </w:rPr>
        <w:t>)</w:t>
      </w:r>
    </w:p>
    <w:p w:rsidR="00491B11" w:rsidRDefault="00491B11">
      <w:pPr>
        <w:jc w:val="center"/>
        <w:rPr>
          <w:rFonts w:eastAsia="Times"/>
          <w:i/>
          <w:i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35"/>
        <w:gridCol w:w="141"/>
        <w:gridCol w:w="851"/>
        <w:gridCol w:w="3213"/>
        <w:gridCol w:w="1304"/>
        <w:gridCol w:w="1543"/>
      </w:tblGrid>
      <w:tr w:rsidR="005A36B4" w:rsidRPr="005764AC" w:rsidTr="00345709">
        <w:trPr>
          <w:cantSplit/>
          <w:tblHeader/>
          <w:jc w:val="center"/>
        </w:trPr>
        <w:tc>
          <w:tcPr>
            <w:tcW w:w="2235" w:type="dxa"/>
            <w:shd w:val="clear" w:color="auto" w:fill="000000"/>
          </w:tcPr>
          <w:p w:rsidR="005A36B4" w:rsidRPr="005764AC" w:rsidRDefault="005A36B4" w:rsidP="00661601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DOCUMENT NO.</w:t>
            </w:r>
          </w:p>
        </w:tc>
        <w:tc>
          <w:tcPr>
            <w:tcW w:w="992" w:type="dxa"/>
            <w:gridSpan w:val="2"/>
            <w:shd w:val="clear" w:color="auto" w:fill="000000"/>
          </w:tcPr>
          <w:p w:rsidR="005A36B4" w:rsidRDefault="005A36B4">
            <w:pPr>
              <w:pStyle w:val="IPPArial"/>
              <w:spacing w:after="120"/>
              <w:jc w:val="center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AGENDA ITEM</w:t>
            </w:r>
          </w:p>
        </w:tc>
        <w:tc>
          <w:tcPr>
            <w:tcW w:w="3213" w:type="dxa"/>
            <w:shd w:val="clear" w:color="auto" w:fill="000000"/>
          </w:tcPr>
          <w:p w:rsidR="005A36B4" w:rsidRPr="005764AC" w:rsidRDefault="005A36B4" w:rsidP="00352D81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 xml:space="preserve">DOCUMENT TITLE </w:t>
            </w:r>
          </w:p>
        </w:tc>
        <w:tc>
          <w:tcPr>
            <w:tcW w:w="1304" w:type="dxa"/>
            <w:shd w:val="clear" w:color="auto" w:fill="000000"/>
          </w:tcPr>
          <w:p w:rsidR="005A36B4" w:rsidRPr="005764AC" w:rsidRDefault="005A36B4" w:rsidP="00661601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LEVEL OF ACCESS</w:t>
            </w:r>
          </w:p>
        </w:tc>
        <w:tc>
          <w:tcPr>
            <w:tcW w:w="1543" w:type="dxa"/>
            <w:shd w:val="clear" w:color="auto" w:fill="000000"/>
          </w:tcPr>
          <w:p w:rsidR="005A36B4" w:rsidRPr="005764AC" w:rsidRDefault="005A36B4" w:rsidP="00661601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DATE POSTED / DISTRIBUTED</w:t>
            </w:r>
          </w:p>
        </w:tc>
      </w:tr>
      <w:tr w:rsidR="005A36B4" w:rsidRPr="00F4516E" w:rsidTr="00735736">
        <w:trPr>
          <w:cantSplit/>
          <w:jc w:val="center"/>
        </w:trPr>
        <w:tc>
          <w:tcPr>
            <w:tcW w:w="9287" w:type="dxa"/>
            <w:gridSpan w:val="6"/>
            <w:shd w:val="clear" w:color="auto" w:fill="D9D9D9" w:themeFill="background1" w:themeFillShade="D9"/>
          </w:tcPr>
          <w:p w:rsidR="005A36B4" w:rsidRPr="003A5C4C" w:rsidRDefault="005A36B4" w:rsidP="00994D36">
            <w:pPr>
              <w:pStyle w:val="IPPArialTable"/>
              <w:rPr>
                <w:b/>
              </w:rPr>
            </w:pPr>
            <w:r w:rsidRPr="003A5C4C">
              <w:rPr>
                <w:rFonts w:cs="Arial"/>
                <w:b/>
                <w:szCs w:val="18"/>
              </w:rPr>
              <w:t>Other Documents</w:t>
            </w:r>
          </w:p>
        </w:tc>
      </w:tr>
      <w:tr w:rsidR="005A36B4" w:rsidRPr="005764AC" w:rsidTr="00490F39">
        <w:trPr>
          <w:cantSplit/>
          <w:trHeight w:val="373"/>
          <w:jc w:val="center"/>
        </w:trPr>
        <w:tc>
          <w:tcPr>
            <w:tcW w:w="2376" w:type="dxa"/>
            <w:gridSpan w:val="2"/>
          </w:tcPr>
          <w:p w:rsidR="005A36B4" w:rsidRPr="0081105D" w:rsidRDefault="005A36B4" w:rsidP="000B787C">
            <w:pPr>
              <w:pStyle w:val="IPPArialTable"/>
            </w:pPr>
            <w:r>
              <w:t>01_</w:t>
            </w:r>
            <w:r w:rsidR="00345709">
              <w:t>SPG</w:t>
            </w:r>
            <w:r>
              <w:t>_2014_</w:t>
            </w:r>
            <w:r w:rsidR="00345709">
              <w:t>Oct</w:t>
            </w:r>
          </w:p>
        </w:tc>
        <w:tc>
          <w:tcPr>
            <w:tcW w:w="851" w:type="dxa"/>
          </w:tcPr>
          <w:p w:rsidR="005A36B4" w:rsidRDefault="00B15E2A">
            <w:pPr>
              <w:pStyle w:val="IPPArialTable"/>
              <w:jc w:val="center"/>
            </w:pPr>
            <w:r>
              <w:t>2</w:t>
            </w:r>
          </w:p>
        </w:tc>
        <w:tc>
          <w:tcPr>
            <w:tcW w:w="3213" w:type="dxa"/>
          </w:tcPr>
          <w:p w:rsidR="005A36B4" w:rsidRPr="0081105D" w:rsidRDefault="005A36B4" w:rsidP="00327903">
            <w:pPr>
              <w:pStyle w:val="IPPArialTable"/>
            </w:pPr>
            <w:r>
              <w:t>Draft Agenda</w:t>
            </w:r>
          </w:p>
        </w:tc>
        <w:tc>
          <w:tcPr>
            <w:tcW w:w="1304" w:type="dxa"/>
          </w:tcPr>
          <w:p w:rsidR="005A36B4" w:rsidRPr="00FB5400" w:rsidRDefault="006479D9" w:rsidP="00327903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05706E" w:rsidRDefault="0005706E" w:rsidP="00345709">
            <w:pPr>
              <w:pStyle w:val="IPPArialTable"/>
            </w:pPr>
            <w:r w:rsidRPr="0005706E">
              <w:t>2014-09-16</w:t>
            </w:r>
          </w:p>
        </w:tc>
      </w:tr>
      <w:tr w:rsidR="005A36B4" w:rsidRPr="005764AC" w:rsidTr="00490F39">
        <w:trPr>
          <w:cantSplit/>
          <w:trHeight w:val="379"/>
          <w:jc w:val="center"/>
        </w:trPr>
        <w:tc>
          <w:tcPr>
            <w:tcW w:w="2376" w:type="dxa"/>
            <w:gridSpan w:val="2"/>
          </w:tcPr>
          <w:p w:rsidR="005A36B4" w:rsidRPr="0081105D" w:rsidRDefault="00345709" w:rsidP="000B787C">
            <w:pPr>
              <w:pStyle w:val="IPPArialTable"/>
            </w:pPr>
            <w:r>
              <w:t>02_SPG_2014_Oct</w:t>
            </w:r>
          </w:p>
        </w:tc>
        <w:tc>
          <w:tcPr>
            <w:tcW w:w="851" w:type="dxa"/>
          </w:tcPr>
          <w:p w:rsidR="005A36B4" w:rsidRDefault="00B15E2A">
            <w:pPr>
              <w:pStyle w:val="IPPArialTable"/>
              <w:jc w:val="center"/>
            </w:pPr>
            <w:r>
              <w:t>3</w:t>
            </w:r>
          </w:p>
        </w:tc>
        <w:tc>
          <w:tcPr>
            <w:tcW w:w="3213" w:type="dxa"/>
          </w:tcPr>
          <w:p w:rsidR="005A36B4" w:rsidRPr="0081105D" w:rsidRDefault="005A36B4" w:rsidP="00327903">
            <w:pPr>
              <w:pStyle w:val="IPPArialTable"/>
            </w:pPr>
            <w:r>
              <w:t>Documents list</w:t>
            </w:r>
          </w:p>
        </w:tc>
        <w:tc>
          <w:tcPr>
            <w:tcW w:w="1304" w:type="dxa"/>
          </w:tcPr>
          <w:p w:rsidR="005A36B4" w:rsidRPr="00FB5400" w:rsidRDefault="006479D9" w:rsidP="00327903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05706E" w:rsidRDefault="0005706E" w:rsidP="00327903">
            <w:pPr>
              <w:pStyle w:val="IPPArialTable"/>
            </w:pPr>
            <w:r w:rsidRPr="0005706E">
              <w:t>2014-09-16</w:t>
            </w:r>
          </w:p>
        </w:tc>
      </w:tr>
      <w:tr w:rsidR="005A36B4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>
              <w:t>03_SPG_2014_Oct</w:t>
            </w:r>
          </w:p>
        </w:tc>
        <w:tc>
          <w:tcPr>
            <w:tcW w:w="851" w:type="dxa"/>
          </w:tcPr>
          <w:p w:rsidR="005A36B4" w:rsidRDefault="00B15E2A">
            <w:pPr>
              <w:pStyle w:val="IPPArialTable"/>
              <w:jc w:val="center"/>
            </w:pPr>
            <w:r>
              <w:t>3</w:t>
            </w:r>
          </w:p>
        </w:tc>
        <w:tc>
          <w:tcPr>
            <w:tcW w:w="3213" w:type="dxa"/>
          </w:tcPr>
          <w:p w:rsidR="005A36B4" w:rsidRPr="005764AC" w:rsidRDefault="005A36B4" w:rsidP="00327903">
            <w:pPr>
              <w:pStyle w:val="IPPArialTable"/>
            </w:pPr>
            <w:r>
              <w:t>Participants list</w:t>
            </w:r>
          </w:p>
        </w:tc>
        <w:tc>
          <w:tcPr>
            <w:tcW w:w="1304" w:type="dxa"/>
          </w:tcPr>
          <w:p w:rsidR="005A36B4" w:rsidRPr="00FB5400" w:rsidRDefault="006479D9" w:rsidP="00327903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05706E" w:rsidRDefault="0005706E" w:rsidP="005923AD">
            <w:pPr>
              <w:pStyle w:val="IPPArialTable"/>
            </w:pPr>
            <w:r w:rsidRPr="0005706E">
              <w:t>2014-09-16</w:t>
            </w:r>
          </w:p>
        </w:tc>
      </w:tr>
      <w:tr w:rsidR="005A36B4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>
              <w:t>04_SPG_2014_Oct</w:t>
            </w:r>
          </w:p>
        </w:tc>
        <w:tc>
          <w:tcPr>
            <w:tcW w:w="851" w:type="dxa"/>
          </w:tcPr>
          <w:p w:rsidR="005A36B4" w:rsidRDefault="00EC2E11" w:rsidP="006479D9">
            <w:pPr>
              <w:pStyle w:val="IPPArialTable"/>
              <w:jc w:val="center"/>
            </w:pPr>
            <w:r>
              <w:t>7.</w:t>
            </w:r>
            <w:r w:rsidR="006479D9">
              <w:t>5</w:t>
            </w:r>
          </w:p>
        </w:tc>
        <w:tc>
          <w:tcPr>
            <w:tcW w:w="3213" w:type="dxa"/>
          </w:tcPr>
          <w:p w:rsidR="005A36B4" w:rsidRPr="006479D9" w:rsidRDefault="006479D9" w:rsidP="00327903">
            <w:pPr>
              <w:pStyle w:val="IPPArialTable"/>
            </w:pPr>
            <w:r w:rsidRPr="006479D9">
              <w:t>Discussion paper on Pest Diagnostic</w:t>
            </w:r>
          </w:p>
        </w:tc>
        <w:tc>
          <w:tcPr>
            <w:tcW w:w="1304" w:type="dxa"/>
          </w:tcPr>
          <w:p w:rsidR="005A36B4" w:rsidRPr="00FB5400" w:rsidRDefault="006479D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05706E" w:rsidRDefault="0005706E" w:rsidP="00327903">
            <w:pPr>
              <w:pStyle w:val="IPPArialTable"/>
            </w:pPr>
            <w:r w:rsidRPr="0005706E">
              <w:t>2014-09-16</w:t>
            </w:r>
          </w:p>
        </w:tc>
      </w:tr>
      <w:tr w:rsidR="005A36B4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>
              <w:t>05_SPG_2014_Oct</w:t>
            </w:r>
          </w:p>
        </w:tc>
        <w:tc>
          <w:tcPr>
            <w:tcW w:w="851" w:type="dxa"/>
          </w:tcPr>
          <w:p w:rsidR="005A36B4" w:rsidRDefault="00EC2E11" w:rsidP="006479D9">
            <w:pPr>
              <w:pStyle w:val="IPPArialTable"/>
              <w:jc w:val="center"/>
            </w:pPr>
            <w:r>
              <w:t>7.</w:t>
            </w:r>
            <w:r w:rsidR="006479D9">
              <w:t>6</w:t>
            </w:r>
          </w:p>
        </w:tc>
        <w:tc>
          <w:tcPr>
            <w:tcW w:w="3213" w:type="dxa"/>
          </w:tcPr>
          <w:p w:rsidR="005A36B4" w:rsidRPr="007812F4" w:rsidRDefault="006479D9" w:rsidP="00327903">
            <w:pPr>
              <w:pStyle w:val="IPPArialTable"/>
            </w:pPr>
            <w:r w:rsidRPr="006479D9">
              <w:t>Discussion paper on Diversion from Intended use</w:t>
            </w:r>
          </w:p>
        </w:tc>
        <w:tc>
          <w:tcPr>
            <w:tcW w:w="1304" w:type="dxa"/>
          </w:tcPr>
          <w:p w:rsidR="005A36B4" w:rsidRPr="00FB5400" w:rsidRDefault="006479D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05706E" w:rsidRDefault="0005706E" w:rsidP="00327903">
            <w:pPr>
              <w:pStyle w:val="IPPArialTable"/>
            </w:pPr>
            <w:r w:rsidRPr="0005706E">
              <w:t>2014-09-16</w:t>
            </w:r>
          </w:p>
        </w:tc>
      </w:tr>
      <w:tr w:rsidR="005A36B4" w:rsidRPr="005764AC" w:rsidTr="00490F39">
        <w:trPr>
          <w:cantSplit/>
          <w:trHeight w:val="3382"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>
              <w:t>06_SPG_2014_Oct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1"/>
              </w:numPr>
            </w:pPr>
            <w:r>
              <w:t>A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1"/>
              </w:numPr>
            </w:pPr>
            <w:r>
              <w:t>B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1"/>
              </w:numPr>
            </w:pPr>
            <w:r>
              <w:t>C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1"/>
              </w:numPr>
            </w:pPr>
            <w:r>
              <w:t>D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1"/>
              </w:numPr>
            </w:pPr>
            <w:r>
              <w:t>E</w:t>
            </w:r>
          </w:p>
          <w:p w:rsidR="007F1BD7" w:rsidRDefault="007F1BD7" w:rsidP="00CC4F9B">
            <w:pPr>
              <w:pStyle w:val="IPPArialTable"/>
              <w:numPr>
                <w:ilvl w:val="0"/>
                <w:numId w:val="31"/>
              </w:numPr>
            </w:pPr>
            <w:r>
              <w:t>F</w:t>
            </w:r>
          </w:p>
          <w:p w:rsidR="00826810" w:rsidRDefault="00826810" w:rsidP="00CC4F9B">
            <w:pPr>
              <w:pStyle w:val="IPPArialTable"/>
              <w:numPr>
                <w:ilvl w:val="0"/>
                <w:numId w:val="31"/>
              </w:numPr>
            </w:pPr>
            <w:r>
              <w:t>G</w:t>
            </w:r>
          </w:p>
          <w:p w:rsidR="00E747D6" w:rsidRDefault="00E747D6" w:rsidP="00CC4F9B">
            <w:pPr>
              <w:pStyle w:val="IPPArialTable"/>
              <w:numPr>
                <w:ilvl w:val="0"/>
                <w:numId w:val="31"/>
              </w:numPr>
            </w:pPr>
            <w:r>
              <w:t>H</w:t>
            </w:r>
          </w:p>
          <w:p w:rsidR="00CC66EE" w:rsidRDefault="00CC66EE" w:rsidP="00CC4F9B">
            <w:pPr>
              <w:pStyle w:val="IPPArialTable"/>
              <w:numPr>
                <w:ilvl w:val="0"/>
                <w:numId w:val="31"/>
              </w:numPr>
            </w:pPr>
            <w:r>
              <w:t>I</w:t>
            </w:r>
          </w:p>
          <w:p w:rsidR="0090434A" w:rsidRDefault="00F56594" w:rsidP="0090434A">
            <w:pPr>
              <w:pStyle w:val="IPPArialTable"/>
              <w:numPr>
                <w:ilvl w:val="0"/>
                <w:numId w:val="31"/>
              </w:numPr>
            </w:pPr>
            <w:r>
              <w:t>J</w:t>
            </w:r>
          </w:p>
          <w:p w:rsidR="0090434A" w:rsidRDefault="0090434A" w:rsidP="00CC4F9B">
            <w:pPr>
              <w:pStyle w:val="IPPArialTable"/>
              <w:numPr>
                <w:ilvl w:val="0"/>
                <w:numId w:val="31"/>
              </w:numPr>
            </w:pPr>
            <w:r>
              <w:t>K</w:t>
            </w:r>
          </w:p>
          <w:p w:rsidR="0090434A" w:rsidRDefault="0090434A" w:rsidP="00CC4F9B">
            <w:pPr>
              <w:pStyle w:val="IPPArialTable"/>
              <w:numPr>
                <w:ilvl w:val="0"/>
                <w:numId w:val="31"/>
              </w:numPr>
            </w:pPr>
            <w:r>
              <w:t>L</w:t>
            </w:r>
          </w:p>
          <w:p w:rsidR="00EE2531" w:rsidRDefault="00EE2531" w:rsidP="00CC4F9B">
            <w:pPr>
              <w:pStyle w:val="IPPArialTable"/>
              <w:numPr>
                <w:ilvl w:val="0"/>
                <w:numId w:val="31"/>
              </w:numPr>
            </w:pPr>
            <w:r>
              <w:t>M</w:t>
            </w:r>
          </w:p>
          <w:p w:rsidR="0090434A" w:rsidRDefault="0090434A" w:rsidP="0090434A">
            <w:pPr>
              <w:pStyle w:val="IPPArialTable"/>
            </w:pPr>
          </w:p>
          <w:p w:rsidR="0090434A" w:rsidRDefault="0090434A" w:rsidP="0090434A">
            <w:pPr>
              <w:pStyle w:val="IPPArialTable"/>
            </w:pPr>
          </w:p>
        </w:tc>
        <w:tc>
          <w:tcPr>
            <w:tcW w:w="851" w:type="dxa"/>
          </w:tcPr>
          <w:p w:rsidR="005A36B4" w:rsidRDefault="00CC4F9B">
            <w:pPr>
              <w:pStyle w:val="IPPArialTable"/>
              <w:jc w:val="center"/>
            </w:pPr>
            <w:r>
              <w:t>7.1</w:t>
            </w:r>
          </w:p>
        </w:tc>
        <w:tc>
          <w:tcPr>
            <w:tcW w:w="3213" w:type="dxa"/>
          </w:tcPr>
          <w:p w:rsidR="005A36B4" w:rsidRDefault="00CC4F9B" w:rsidP="00327903">
            <w:pPr>
              <w:pStyle w:val="IPPArialTable"/>
            </w:pPr>
            <w:r>
              <w:t>IPPC in 20 Years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Canada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Venezuela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3"/>
              </w:numPr>
            </w:pPr>
            <w:r>
              <w:t xml:space="preserve">prepared by </w:t>
            </w:r>
            <w:r w:rsidR="00652489">
              <w:t>Ms. Chard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Australia</w:t>
            </w:r>
          </w:p>
          <w:p w:rsidR="00CC4F9B" w:rsidRDefault="00CC4F9B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New Zealand</w:t>
            </w:r>
          </w:p>
          <w:p w:rsidR="007F1BD7" w:rsidRDefault="007F1BD7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Nepal</w:t>
            </w:r>
          </w:p>
          <w:p w:rsidR="00826810" w:rsidRDefault="00826810" w:rsidP="00826810">
            <w:pPr>
              <w:pStyle w:val="IPPArialTable"/>
              <w:numPr>
                <w:ilvl w:val="0"/>
                <w:numId w:val="33"/>
              </w:numPr>
            </w:pPr>
            <w:r>
              <w:t>prepared by USA</w:t>
            </w:r>
          </w:p>
          <w:p w:rsidR="00E747D6" w:rsidRDefault="00E747D6" w:rsidP="00E747D6">
            <w:pPr>
              <w:pStyle w:val="IPPArialTable"/>
              <w:numPr>
                <w:ilvl w:val="0"/>
                <w:numId w:val="33"/>
              </w:numPr>
            </w:pPr>
            <w:r>
              <w:t>prepared by Netherlands</w:t>
            </w:r>
          </w:p>
          <w:p w:rsidR="00CC4F9B" w:rsidRDefault="00CC66EE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Zambia</w:t>
            </w:r>
          </w:p>
          <w:p w:rsidR="00F56594" w:rsidRDefault="0090434A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Mr. Syanda</w:t>
            </w:r>
          </w:p>
          <w:p w:rsidR="0090434A" w:rsidRDefault="0090434A" w:rsidP="00CC4F9B">
            <w:pPr>
              <w:pStyle w:val="IPPArialTable"/>
              <w:numPr>
                <w:ilvl w:val="0"/>
                <w:numId w:val="33"/>
              </w:numPr>
            </w:pPr>
            <w:r>
              <w:t>prepared by Rep. Korea</w:t>
            </w:r>
          </w:p>
          <w:p w:rsidR="0090434A" w:rsidRDefault="0090434A" w:rsidP="007F3E5E">
            <w:pPr>
              <w:pStyle w:val="IPPArialTable"/>
              <w:numPr>
                <w:ilvl w:val="0"/>
                <w:numId w:val="33"/>
              </w:numPr>
            </w:pPr>
            <w:r>
              <w:t xml:space="preserve">prepared by </w:t>
            </w:r>
            <w:r w:rsidR="007F3E5E">
              <w:t>Finland</w:t>
            </w:r>
          </w:p>
          <w:p w:rsidR="00EE2531" w:rsidRDefault="00EE2531" w:rsidP="007F3E5E">
            <w:pPr>
              <w:pStyle w:val="IPPArialTable"/>
              <w:numPr>
                <w:ilvl w:val="0"/>
                <w:numId w:val="33"/>
              </w:numPr>
            </w:pPr>
            <w:r>
              <w:t>prepared by Swaziland</w:t>
            </w:r>
          </w:p>
        </w:tc>
        <w:tc>
          <w:tcPr>
            <w:tcW w:w="1304" w:type="dxa"/>
          </w:tcPr>
          <w:p w:rsidR="005A36B4" w:rsidRPr="00FB5400" w:rsidRDefault="00CC4F9B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Default="005A36B4" w:rsidP="007F1BD7">
            <w:pPr>
              <w:pStyle w:val="IPPArialTable"/>
              <w:rPr>
                <w:highlight w:val="yellow"/>
              </w:rPr>
            </w:pP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7F1BD7" w:rsidRDefault="007F1BD7" w:rsidP="007F1BD7">
            <w:pPr>
              <w:pStyle w:val="IPPArialTable"/>
            </w:pPr>
            <w:r w:rsidRPr="0005706E">
              <w:t>2014-09-1</w:t>
            </w:r>
            <w:r>
              <w:t>7</w:t>
            </w:r>
          </w:p>
          <w:p w:rsidR="00826810" w:rsidRDefault="00826810" w:rsidP="007F1BD7">
            <w:pPr>
              <w:pStyle w:val="IPPArialTable"/>
            </w:pPr>
            <w:r w:rsidRPr="0005706E">
              <w:t>2014-09-1</w:t>
            </w:r>
            <w:r>
              <w:t>8</w:t>
            </w:r>
          </w:p>
          <w:p w:rsidR="00E747D6" w:rsidRDefault="00E747D6" w:rsidP="00E747D6">
            <w:pPr>
              <w:pStyle w:val="IPPArialTable"/>
            </w:pPr>
            <w:r w:rsidRPr="0005706E">
              <w:t>2014-09-1</w:t>
            </w:r>
            <w:r>
              <w:t>9</w:t>
            </w:r>
          </w:p>
          <w:p w:rsidR="00CC66EE" w:rsidRDefault="00CC66EE" w:rsidP="00CC66EE">
            <w:pPr>
              <w:pStyle w:val="IPPArialTable"/>
            </w:pPr>
            <w:r w:rsidRPr="0005706E">
              <w:t>2014-09-</w:t>
            </w:r>
            <w:r>
              <w:t>22</w:t>
            </w:r>
          </w:p>
          <w:p w:rsidR="00F56594" w:rsidRDefault="00F56594" w:rsidP="00F56594">
            <w:pPr>
              <w:pStyle w:val="IPPArialTable"/>
            </w:pPr>
            <w:r w:rsidRPr="0005706E">
              <w:t>2014-09-</w:t>
            </w:r>
            <w:r>
              <w:t>30</w:t>
            </w:r>
          </w:p>
          <w:p w:rsidR="0090434A" w:rsidRDefault="0090434A" w:rsidP="00F56594">
            <w:pPr>
              <w:pStyle w:val="IPPArialTable"/>
            </w:pPr>
            <w:r w:rsidRPr="0005706E">
              <w:t>2014-09-</w:t>
            </w:r>
            <w:r>
              <w:t>30</w:t>
            </w:r>
          </w:p>
          <w:p w:rsidR="0090434A" w:rsidRDefault="0090434A" w:rsidP="00F56594">
            <w:pPr>
              <w:pStyle w:val="IPPArialTable"/>
            </w:pPr>
            <w:r w:rsidRPr="0005706E">
              <w:t>2014-09-</w:t>
            </w:r>
            <w:r>
              <w:t>30</w:t>
            </w:r>
          </w:p>
          <w:p w:rsidR="00EE2531" w:rsidRPr="00345709" w:rsidRDefault="00EE2531" w:rsidP="00EE2531">
            <w:pPr>
              <w:pStyle w:val="IPPArialTable"/>
              <w:rPr>
                <w:highlight w:val="yellow"/>
              </w:rPr>
            </w:pPr>
            <w:r w:rsidRPr="0005706E">
              <w:t>2014-</w:t>
            </w:r>
            <w:r>
              <w:t>10</w:t>
            </w:r>
            <w:r w:rsidRPr="0005706E">
              <w:t>-</w:t>
            </w:r>
            <w:r>
              <w:t>08</w:t>
            </w:r>
          </w:p>
        </w:tc>
      </w:tr>
      <w:tr w:rsidR="005A36B4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 w:rsidRPr="00CC4F9B">
              <w:t>07</w:t>
            </w:r>
            <w:r>
              <w:t>_SPG_2014_Octo</w:t>
            </w:r>
          </w:p>
        </w:tc>
        <w:tc>
          <w:tcPr>
            <w:tcW w:w="851" w:type="dxa"/>
          </w:tcPr>
          <w:p w:rsidR="005A36B4" w:rsidRDefault="009C5A33">
            <w:pPr>
              <w:pStyle w:val="IPPArialTable"/>
              <w:jc w:val="center"/>
            </w:pPr>
            <w:r>
              <w:t>7.7</w:t>
            </w:r>
          </w:p>
        </w:tc>
        <w:tc>
          <w:tcPr>
            <w:tcW w:w="3213" w:type="dxa"/>
          </w:tcPr>
          <w:p w:rsidR="005A36B4" w:rsidRPr="008D4551" w:rsidRDefault="009C5A33" w:rsidP="00327903">
            <w:pPr>
              <w:pStyle w:val="IPPArialTable"/>
            </w:pPr>
            <w:r w:rsidRPr="00F20914">
              <w:rPr>
                <w:rFonts w:cs="Arial"/>
                <w:szCs w:val="18"/>
              </w:rPr>
              <w:t xml:space="preserve">Concept </w:t>
            </w:r>
            <w:r>
              <w:rPr>
                <w:rFonts w:cs="Arial"/>
                <w:szCs w:val="18"/>
              </w:rPr>
              <w:t>note</w:t>
            </w:r>
            <w:r w:rsidRPr="00F20914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p</w:t>
            </w:r>
            <w:r w:rsidRPr="00F20914">
              <w:rPr>
                <w:rFonts w:cs="Arial"/>
                <w:szCs w:val="18"/>
              </w:rPr>
              <w:t>urpose, status and content of ISPMs</w:t>
            </w:r>
          </w:p>
        </w:tc>
        <w:tc>
          <w:tcPr>
            <w:tcW w:w="1304" w:type="dxa"/>
          </w:tcPr>
          <w:p w:rsidR="005A36B4" w:rsidRPr="00FB5400" w:rsidRDefault="009C5A33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345709" w:rsidRDefault="009C5A33" w:rsidP="009C5A33">
            <w:pPr>
              <w:pStyle w:val="IPPArialTable"/>
              <w:rPr>
                <w:highlight w:val="yellow"/>
              </w:rPr>
            </w:pPr>
            <w:r w:rsidRPr="0005706E">
              <w:t>2014-09-</w:t>
            </w:r>
            <w:r>
              <w:t>25</w:t>
            </w:r>
          </w:p>
        </w:tc>
      </w:tr>
      <w:tr w:rsidR="005A36B4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5A36B4" w:rsidRDefault="00345709" w:rsidP="000B787C">
            <w:pPr>
              <w:pStyle w:val="IPPArialTable"/>
            </w:pPr>
            <w:r>
              <w:t>08_SPG_2014_Oct</w:t>
            </w:r>
          </w:p>
        </w:tc>
        <w:tc>
          <w:tcPr>
            <w:tcW w:w="851" w:type="dxa"/>
          </w:tcPr>
          <w:p w:rsidR="005A36B4" w:rsidRDefault="00145C6B">
            <w:pPr>
              <w:pStyle w:val="IPPArialTable"/>
              <w:jc w:val="center"/>
            </w:pPr>
            <w:r>
              <w:t>7.6</w:t>
            </w:r>
          </w:p>
        </w:tc>
        <w:tc>
          <w:tcPr>
            <w:tcW w:w="3213" w:type="dxa"/>
          </w:tcPr>
          <w:p w:rsidR="005A36B4" w:rsidRPr="00145C6B" w:rsidRDefault="00145C6B" w:rsidP="00A73E75">
            <w:pPr>
              <w:pStyle w:val="IPPArialTable"/>
              <w:rPr>
                <w:rStyle w:val="Strong"/>
                <w:b w:val="0"/>
                <w:bCs w:val="0"/>
                <w:szCs w:val="18"/>
              </w:rPr>
            </w:pPr>
            <w:r w:rsidRPr="00145C6B">
              <w:t>Traceability in the Phytosanitary Context</w:t>
            </w:r>
          </w:p>
        </w:tc>
        <w:tc>
          <w:tcPr>
            <w:tcW w:w="1304" w:type="dxa"/>
          </w:tcPr>
          <w:p w:rsidR="005A36B4" w:rsidRPr="00FB5400" w:rsidRDefault="00145C6B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5A36B4" w:rsidRPr="00345709" w:rsidRDefault="00145C6B" w:rsidP="00145C6B">
            <w:pPr>
              <w:pStyle w:val="IPPArialTable"/>
              <w:rPr>
                <w:highlight w:val="yellow"/>
              </w:rPr>
            </w:pPr>
            <w:r w:rsidRPr="0005706E">
              <w:t>2014-09-</w:t>
            </w:r>
            <w:r>
              <w:t>30</w:t>
            </w:r>
          </w:p>
        </w:tc>
      </w:tr>
      <w:tr w:rsidR="00B61039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B61039" w:rsidRDefault="00B61039" w:rsidP="00B61039">
            <w:pPr>
              <w:pStyle w:val="IPPArialTable"/>
            </w:pPr>
            <w:r>
              <w:t>09_SPG_2014_Oct</w:t>
            </w:r>
          </w:p>
        </w:tc>
        <w:tc>
          <w:tcPr>
            <w:tcW w:w="851" w:type="dxa"/>
          </w:tcPr>
          <w:p w:rsidR="00B61039" w:rsidRDefault="00B61039">
            <w:pPr>
              <w:pStyle w:val="IPPArialTable"/>
              <w:jc w:val="center"/>
            </w:pPr>
            <w:r>
              <w:t>7.4</w:t>
            </w:r>
          </w:p>
        </w:tc>
        <w:tc>
          <w:tcPr>
            <w:tcW w:w="3213" w:type="dxa"/>
          </w:tcPr>
          <w:p w:rsidR="00B61039" w:rsidRPr="00145C6B" w:rsidRDefault="00B61039" w:rsidP="00A73E75">
            <w:pPr>
              <w:pStyle w:val="IPPArialTable"/>
            </w:pPr>
            <w:r w:rsidRPr="00B61039">
              <w:t>Programme review of NRO</w:t>
            </w:r>
          </w:p>
        </w:tc>
        <w:tc>
          <w:tcPr>
            <w:tcW w:w="1304" w:type="dxa"/>
          </w:tcPr>
          <w:p w:rsidR="00B61039" w:rsidRDefault="00B6103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B61039" w:rsidRPr="0005706E" w:rsidRDefault="00B61039" w:rsidP="00145C6B">
            <w:pPr>
              <w:pStyle w:val="IPPArialTable"/>
            </w:pPr>
            <w:r>
              <w:t>2014-10-01</w:t>
            </w:r>
          </w:p>
        </w:tc>
      </w:tr>
      <w:tr w:rsidR="00167733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167733" w:rsidRDefault="00167733" w:rsidP="00167733">
            <w:pPr>
              <w:pStyle w:val="IPPArialTable"/>
            </w:pPr>
            <w:r>
              <w:t>11_SPG_2014_Oct</w:t>
            </w:r>
          </w:p>
        </w:tc>
        <w:tc>
          <w:tcPr>
            <w:tcW w:w="851" w:type="dxa"/>
          </w:tcPr>
          <w:p w:rsidR="00167733" w:rsidRDefault="00167733">
            <w:pPr>
              <w:pStyle w:val="IPPArialTable"/>
              <w:jc w:val="center"/>
            </w:pPr>
            <w:r>
              <w:t>7.3</w:t>
            </w:r>
          </w:p>
        </w:tc>
        <w:tc>
          <w:tcPr>
            <w:tcW w:w="3213" w:type="dxa"/>
          </w:tcPr>
          <w:p w:rsidR="00167733" w:rsidRPr="00F860B9" w:rsidRDefault="00167733" w:rsidP="00A73E75">
            <w:pPr>
              <w:pStyle w:val="IPPArialTable"/>
            </w:pPr>
            <w:r w:rsidRPr="00167733">
              <w:t>Communications Update</w:t>
            </w:r>
          </w:p>
        </w:tc>
        <w:tc>
          <w:tcPr>
            <w:tcW w:w="1304" w:type="dxa"/>
          </w:tcPr>
          <w:p w:rsidR="00167733" w:rsidRDefault="006926BA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167733" w:rsidRDefault="00167733" w:rsidP="00167733">
            <w:pPr>
              <w:pStyle w:val="IPPArialTable"/>
            </w:pPr>
            <w:r>
              <w:t>2014-10-02</w:t>
            </w:r>
          </w:p>
        </w:tc>
      </w:tr>
      <w:tr w:rsidR="00167733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167733" w:rsidRDefault="00167733" w:rsidP="00167733">
            <w:pPr>
              <w:pStyle w:val="IPPArialTable"/>
            </w:pPr>
            <w:r>
              <w:t>12_SPG_2014_Oct</w:t>
            </w:r>
          </w:p>
        </w:tc>
        <w:tc>
          <w:tcPr>
            <w:tcW w:w="851" w:type="dxa"/>
          </w:tcPr>
          <w:p w:rsidR="00167733" w:rsidRDefault="006926BA">
            <w:pPr>
              <w:pStyle w:val="IPPArialTable"/>
              <w:jc w:val="center"/>
            </w:pPr>
            <w:r>
              <w:t>7.2</w:t>
            </w:r>
          </w:p>
        </w:tc>
        <w:tc>
          <w:tcPr>
            <w:tcW w:w="3213" w:type="dxa"/>
          </w:tcPr>
          <w:p w:rsidR="00167733" w:rsidRPr="00F860B9" w:rsidRDefault="006926BA" w:rsidP="00A73E75">
            <w:pPr>
              <w:pStyle w:val="IPPArialTable"/>
            </w:pPr>
            <w:r w:rsidRPr="006926BA">
              <w:t>Resource Mobilization – next steps</w:t>
            </w:r>
          </w:p>
        </w:tc>
        <w:tc>
          <w:tcPr>
            <w:tcW w:w="1304" w:type="dxa"/>
          </w:tcPr>
          <w:p w:rsidR="00167733" w:rsidRDefault="006926BA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 xml:space="preserve">All </w:t>
            </w:r>
          </w:p>
        </w:tc>
        <w:tc>
          <w:tcPr>
            <w:tcW w:w="1543" w:type="dxa"/>
            <w:shd w:val="clear" w:color="auto" w:fill="auto"/>
          </w:tcPr>
          <w:p w:rsidR="00167733" w:rsidRDefault="00167733" w:rsidP="00167733">
            <w:pPr>
              <w:pStyle w:val="IPPArialTable"/>
            </w:pPr>
            <w:r>
              <w:t>2014-10-02</w:t>
            </w:r>
          </w:p>
        </w:tc>
      </w:tr>
      <w:tr w:rsidR="00167733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167733" w:rsidRDefault="00167733" w:rsidP="00167733">
            <w:pPr>
              <w:pStyle w:val="IPPArialTable"/>
            </w:pPr>
            <w:r>
              <w:t>13_SPG_2014_Oct</w:t>
            </w:r>
          </w:p>
        </w:tc>
        <w:tc>
          <w:tcPr>
            <w:tcW w:w="851" w:type="dxa"/>
          </w:tcPr>
          <w:p w:rsidR="00167733" w:rsidRDefault="006926BA">
            <w:pPr>
              <w:pStyle w:val="IPPArialTable"/>
              <w:jc w:val="center"/>
            </w:pPr>
            <w:r>
              <w:t>7.1</w:t>
            </w:r>
          </w:p>
        </w:tc>
        <w:tc>
          <w:tcPr>
            <w:tcW w:w="3213" w:type="dxa"/>
          </w:tcPr>
          <w:p w:rsidR="00167733" w:rsidRPr="00F860B9" w:rsidRDefault="006926BA" w:rsidP="00A73E75">
            <w:pPr>
              <w:pStyle w:val="IPPArialTable"/>
            </w:pPr>
            <w:r w:rsidRPr="006926BA">
              <w:t>IPPC in Twenty Years – IPPC Secretariat Proposal</w:t>
            </w:r>
          </w:p>
        </w:tc>
        <w:tc>
          <w:tcPr>
            <w:tcW w:w="1304" w:type="dxa"/>
          </w:tcPr>
          <w:p w:rsidR="00167733" w:rsidRDefault="006926BA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C657C6" w:rsidRDefault="00167733" w:rsidP="00167733">
            <w:pPr>
              <w:pStyle w:val="IPPArialTable"/>
            </w:pPr>
            <w:r>
              <w:t>2014-10-02</w:t>
            </w:r>
          </w:p>
          <w:p w:rsidR="00C657C6" w:rsidRPr="00C657C6" w:rsidRDefault="00C657C6" w:rsidP="00C657C6"/>
          <w:p w:rsidR="00167733" w:rsidRPr="00C657C6" w:rsidRDefault="00167733" w:rsidP="00C657C6"/>
        </w:tc>
      </w:tr>
      <w:tr w:rsidR="009B18DF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9B18DF" w:rsidRDefault="009B18DF" w:rsidP="009B18DF">
            <w:pPr>
              <w:pStyle w:val="IPPArialTable"/>
            </w:pPr>
            <w:r>
              <w:lastRenderedPageBreak/>
              <w:t>14_SPG_2014_Oct</w:t>
            </w:r>
          </w:p>
        </w:tc>
        <w:tc>
          <w:tcPr>
            <w:tcW w:w="851" w:type="dxa"/>
          </w:tcPr>
          <w:p w:rsidR="009B18DF" w:rsidRDefault="009B18DF">
            <w:pPr>
              <w:pStyle w:val="IPPArialTable"/>
              <w:jc w:val="center"/>
            </w:pPr>
            <w:r>
              <w:t>5.1</w:t>
            </w:r>
          </w:p>
        </w:tc>
        <w:tc>
          <w:tcPr>
            <w:tcW w:w="3213" w:type="dxa"/>
          </w:tcPr>
          <w:p w:rsidR="009B18DF" w:rsidRPr="006926BA" w:rsidRDefault="009B18DF" w:rsidP="00A73E75">
            <w:pPr>
              <w:pStyle w:val="IPPArialTable"/>
            </w:pPr>
            <w:r>
              <w:t>IPPC General Update</w:t>
            </w:r>
          </w:p>
        </w:tc>
        <w:tc>
          <w:tcPr>
            <w:tcW w:w="1304" w:type="dxa"/>
          </w:tcPr>
          <w:p w:rsidR="009B18DF" w:rsidRDefault="009B18DF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9B18DF" w:rsidRDefault="009B18DF" w:rsidP="00167733">
            <w:pPr>
              <w:pStyle w:val="IPPArialTable"/>
            </w:pPr>
            <w:r>
              <w:t>2014-10-02</w:t>
            </w:r>
          </w:p>
        </w:tc>
      </w:tr>
      <w:tr w:rsidR="00490F39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490F39" w:rsidRDefault="00490F39" w:rsidP="009B18DF">
            <w:pPr>
              <w:pStyle w:val="IPPArialTable"/>
            </w:pPr>
            <w:r>
              <w:t>01_CPR_SPG</w:t>
            </w:r>
            <w:r w:rsidRPr="00606019">
              <w:t>_201</w:t>
            </w:r>
            <w:r>
              <w:t>4_Oct</w:t>
            </w:r>
          </w:p>
        </w:tc>
        <w:tc>
          <w:tcPr>
            <w:tcW w:w="851" w:type="dxa"/>
          </w:tcPr>
          <w:p w:rsidR="00490F39" w:rsidRDefault="00490F39">
            <w:pPr>
              <w:pStyle w:val="IPPArialTable"/>
              <w:jc w:val="center"/>
            </w:pPr>
            <w:r>
              <w:t>7.1</w:t>
            </w:r>
          </w:p>
        </w:tc>
        <w:tc>
          <w:tcPr>
            <w:tcW w:w="3213" w:type="dxa"/>
          </w:tcPr>
          <w:p w:rsidR="00490F39" w:rsidRDefault="00490F39" w:rsidP="00A73E75">
            <w:pPr>
              <w:pStyle w:val="IPPArialTable"/>
            </w:pPr>
            <w:r w:rsidRPr="00490F39">
              <w:t>Brainstorming – IPPC challenges and opportunities</w:t>
            </w:r>
          </w:p>
        </w:tc>
        <w:tc>
          <w:tcPr>
            <w:tcW w:w="1304" w:type="dxa"/>
          </w:tcPr>
          <w:p w:rsidR="00490F39" w:rsidRDefault="00490F3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490F39" w:rsidRDefault="00490F39" w:rsidP="00490F39">
            <w:pPr>
              <w:pStyle w:val="IPPArialTable"/>
            </w:pPr>
            <w:r>
              <w:t>2014-10-09</w:t>
            </w:r>
          </w:p>
        </w:tc>
      </w:tr>
      <w:tr w:rsidR="00490F39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490F39" w:rsidRDefault="00490F39" w:rsidP="00490F39">
            <w:pPr>
              <w:pStyle w:val="IPPArialTable"/>
            </w:pPr>
            <w:r>
              <w:t>02_CPR_SPG</w:t>
            </w:r>
            <w:r w:rsidRPr="00606019">
              <w:t>_201</w:t>
            </w:r>
            <w:r>
              <w:t>4_Oct</w:t>
            </w:r>
          </w:p>
        </w:tc>
        <w:tc>
          <w:tcPr>
            <w:tcW w:w="851" w:type="dxa"/>
          </w:tcPr>
          <w:p w:rsidR="00490F39" w:rsidRDefault="00490F39">
            <w:pPr>
              <w:pStyle w:val="IPPArialTable"/>
              <w:jc w:val="center"/>
            </w:pPr>
            <w:r>
              <w:t>6.2</w:t>
            </w:r>
          </w:p>
        </w:tc>
        <w:tc>
          <w:tcPr>
            <w:tcW w:w="3213" w:type="dxa"/>
          </w:tcPr>
          <w:p w:rsidR="00490F39" w:rsidRPr="00490F39" w:rsidRDefault="00490F39" w:rsidP="00A73E75">
            <w:pPr>
              <w:pStyle w:val="IPPArialTable"/>
            </w:pPr>
            <w:r w:rsidRPr="00490F39">
              <w:t>Summary of OEWG Report</w:t>
            </w:r>
          </w:p>
        </w:tc>
        <w:tc>
          <w:tcPr>
            <w:tcW w:w="1304" w:type="dxa"/>
          </w:tcPr>
          <w:p w:rsidR="00490F39" w:rsidRDefault="00490F3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490F39" w:rsidRDefault="00490F39" w:rsidP="00490F39">
            <w:pPr>
              <w:pStyle w:val="IPPArialTable"/>
            </w:pPr>
            <w:r>
              <w:t>2014-10-09</w:t>
            </w:r>
          </w:p>
        </w:tc>
      </w:tr>
      <w:tr w:rsidR="00E35A69" w:rsidRPr="005764AC" w:rsidTr="00490F39">
        <w:trPr>
          <w:cantSplit/>
          <w:jc w:val="center"/>
        </w:trPr>
        <w:tc>
          <w:tcPr>
            <w:tcW w:w="2376" w:type="dxa"/>
            <w:gridSpan w:val="2"/>
          </w:tcPr>
          <w:p w:rsidR="00E35A69" w:rsidRDefault="00E35A69" w:rsidP="00490F39">
            <w:pPr>
              <w:pStyle w:val="IPPArialTable"/>
            </w:pPr>
            <w:r w:rsidRPr="00152AED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3</w:t>
            </w:r>
            <w:r w:rsidRPr="00152AED">
              <w:rPr>
                <w:rFonts w:cs="Arial"/>
                <w:szCs w:val="18"/>
              </w:rPr>
              <w:t>_CPR_SPG_2014_Oct</w:t>
            </w:r>
          </w:p>
        </w:tc>
        <w:tc>
          <w:tcPr>
            <w:tcW w:w="851" w:type="dxa"/>
          </w:tcPr>
          <w:p w:rsidR="00E35A69" w:rsidRDefault="00E35A69">
            <w:pPr>
              <w:pStyle w:val="IPPArialTable"/>
              <w:jc w:val="center"/>
            </w:pPr>
            <w:r>
              <w:t>7.8</w:t>
            </w:r>
          </w:p>
        </w:tc>
        <w:tc>
          <w:tcPr>
            <w:tcW w:w="3213" w:type="dxa"/>
          </w:tcPr>
          <w:p w:rsidR="00E35A69" w:rsidRPr="00490F39" w:rsidRDefault="00E35A69" w:rsidP="00A73E75">
            <w:pPr>
              <w:pStyle w:val="IPPArialTable"/>
            </w:pPr>
            <w:r>
              <w:t>Update of CDC Review</w:t>
            </w:r>
          </w:p>
        </w:tc>
        <w:tc>
          <w:tcPr>
            <w:tcW w:w="1304" w:type="dxa"/>
          </w:tcPr>
          <w:p w:rsidR="00E35A69" w:rsidRDefault="00E35A69" w:rsidP="00C4643B">
            <w:pPr>
              <w:pStyle w:val="IPPArialTable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543" w:type="dxa"/>
            <w:shd w:val="clear" w:color="auto" w:fill="auto"/>
          </w:tcPr>
          <w:p w:rsidR="00E35A69" w:rsidRDefault="00E35A69" w:rsidP="00E35A69">
            <w:pPr>
              <w:pStyle w:val="IPPArialTable"/>
            </w:pPr>
            <w:r>
              <w:t>2014-10-</w:t>
            </w:r>
            <w:r>
              <w:t>10</w:t>
            </w:r>
          </w:p>
        </w:tc>
      </w:tr>
    </w:tbl>
    <w:p w:rsidR="00A44C4C" w:rsidRDefault="00A44C4C" w:rsidP="00994D36">
      <w:pPr>
        <w:pStyle w:val="IPPArialTable"/>
      </w:pP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895"/>
        <w:gridCol w:w="992"/>
        <w:gridCol w:w="4423"/>
      </w:tblGrid>
      <w:tr w:rsidR="005962D0" w:rsidRPr="00CC49B1" w:rsidTr="00311898">
        <w:trPr>
          <w:cantSplit/>
          <w:jc w:val="center"/>
        </w:trPr>
        <w:tc>
          <w:tcPr>
            <w:tcW w:w="3895" w:type="dxa"/>
            <w:shd w:val="clear" w:color="auto" w:fill="000000"/>
          </w:tcPr>
          <w:p w:rsidR="005962D0" w:rsidRPr="0096339A" w:rsidRDefault="005962D0" w:rsidP="00BA16F7">
            <w:pPr>
              <w:pStyle w:val="IPPArialTable"/>
              <w:spacing w:before="0" w:after="0"/>
              <w:rPr>
                <w:b/>
                <w:color w:val="FFFFFF"/>
              </w:rPr>
            </w:pPr>
            <w:r w:rsidRPr="0096339A">
              <w:rPr>
                <w:b/>
                <w:color w:val="FFFFFF"/>
              </w:rPr>
              <w:t>LINKS:</w:t>
            </w:r>
          </w:p>
        </w:tc>
        <w:tc>
          <w:tcPr>
            <w:tcW w:w="992" w:type="dxa"/>
            <w:shd w:val="clear" w:color="auto" w:fill="000000"/>
          </w:tcPr>
          <w:p w:rsidR="005962D0" w:rsidRPr="005962D0" w:rsidRDefault="005962D0" w:rsidP="00BA16F7">
            <w:pPr>
              <w:pStyle w:val="IPPArialTable"/>
              <w:spacing w:before="0" w:after="0"/>
              <w:jc w:val="center"/>
              <w:rPr>
                <w:b/>
                <w:szCs w:val="22"/>
              </w:rPr>
            </w:pPr>
            <w:r w:rsidRPr="005962D0">
              <w:rPr>
                <w:b/>
                <w:szCs w:val="22"/>
              </w:rPr>
              <w:t>Agenda item</w:t>
            </w:r>
          </w:p>
        </w:tc>
        <w:tc>
          <w:tcPr>
            <w:tcW w:w="4423" w:type="dxa"/>
            <w:shd w:val="clear" w:color="auto" w:fill="000000"/>
          </w:tcPr>
          <w:p w:rsidR="005962D0" w:rsidRPr="005962D0" w:rsidRDefault="005962D0" w:rsidP="00BA16F7">
            <w:pPr>
              <w:pStyle w:val="IPPArialTable"/>
              <w:spacing w:before="0" w:after="0"/>
              <w:rPr>
                <w:b/>
                <w:szCs w:val="22"/>
              </w:rPr>
            </w:pPr>
            <w:r w:rsidRPr="005962D0">
              <w:rPr>
                <w:b/>
                <w:szCs w:val="22"/>
              </w:rPr>
              <w:t>Content</w:t>
            </w:r>
          </w:p>
        </w:tc>
      </w:tr>
      <w:tr w:rsidR="005962D0" w:rsidRPr="00CC49B1" w:rsidTr="00311898">
        <w:trPr>
          <w:cantSplit/>
          <w:jc w:val="center"/>
        </w:trPr>
        <w:tc>
          <w:tcPr>
            <w:tcW w:w="3895" w:type="dxa"/>
          </w:tcPr>
          <w:p w:rsidR="00271011" w:rsidRDefault="00E35A69" w:rsidP="00491B11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9" w:history="1">
              <w:r w:rsidR="005962D0" w:rsidRPr="001170E8">
                <w:rPr>
                  <w:rStyle w:val="Hyperlink"/>
                  <w:rFonts w:cs="Arial"/>
                  <w:szCs w:val="18"/>
                </w:rPr>
                <w:t>IPP link to local information</w:t>
              </w:r>
            </w:hyperlink>
          </w:p>
          <w:p w:rsidR="00540F37" w:rsidRPr="006C5F82" w:rsidRDefault="00540F37" w:rsidP="00491B11">
            <w:pPr>
              <w:pStyle w:val="IPPArialTable"/>
              <w:rPr>
                <w:rFonts w:cs="Arial"/>
                <w:color w:val="0000FF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962D0" w:rsidRDefault="00FB5400" w:rsidP="005962D0">
            <w:pPr>
              <w:pStyle w:val="IPPArialTable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  <w:p w:rsidR="00FF3744" w:rsidRPr="00F700EF" w:rsidRDefault="00FF3744" w:rsidP="005962D0">
            <w:pPr>
              <w:pStyle w:val="IPPArialTable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4423" w:type="dxa"/>
          </w:tcPr>
          <w:p w:rsidR="005962D0" w:rsidRDefault="005962D0" w:rsidP="00491B11">
            <w:pPr>
              <w:pStyle w:val="IPPArialTable"/>
              <w:rPr>
                <w:szCs w:val="22"/>
              </w:rPr>
            </w:pPr>
            <w:r w:rsidRPr="001170E8">
              <w:rPr>
                <w:szCs w:val="22"/>
              </w:rPr>
              <w:t>FAO Rome meetings: Local information</w:t>
            </w:r>
          </w:p>
          <w:p w:rsidR="00A050F8" w:rsidRPr="001170E8" w:rsidRDefault="00A050F8" w:rsidP="00491B11">
            <w:pPr>
              <w:pStyle w:val="IPPArialTable"/>
              <w:rPr>
                <w:szCs w:val="22"/>
              </w:rPr>
            </w:pPr>
          </w:p>
        </w:tc>
      </w:tr>
      <w:tr w:rsidR="00A44C4C" w:rsidRPr="00CC49B1" w:rsidTr="00311898">
        <w:trPr>
          <w:cantSplit/>
          <w:jc w:val="center"/>
        </w:trPr>
        <w:tc>
          <w:tcPr>
            <w:tcW w:w="3895" w:type="dxa"/>
          </w:tcPr>
          <w:p w:rsidR="00A44C4C" w:rsidRDefault="00E35A69" w:rsidP="00491B11">
            <w:pPr>
              <w:pStyle w:val="IPPArialTable"/>
            </w:pPr>
            <w:hyperlink r:id="rId10" w:history="1">
              <w:r w:rsidR="00A44C4C" w:rsidRPr="00540F37">
                <w:rPr>
                  <w:rStyle w:val="Hyperlink"/>
                  <w:rFonts w:cs="Arial"/>
                  <w:szCs w:val="18"/>
                </w:rPr>
                <w:t>2014 Framework for Standards Meeting Report</w:t>
              </w:r>
            </w:hyperlink>
          </w:p>
        </w:tc>
        <w:tc>
          <w:tcPr>
            <w:tcW w:w="992" w:type="dxa"/>
          </w:tcPr>
          <w:p w:rsidR="00A44C4C" w:rsidRDefault="00A44C4C" w:rsidP="005962D0">
            <w:pPr>
              <w:pStyle w:val="IPPArialTable"/>
              <w:jc w:val="center"/>
              <w:rPr>
                <w:szCs w:val="22"/>
              </w:rPr>
            </w:pPr>
            <w:r w:rsidRPr="00540F37">
              <w:rPr>
                <w:szCs w:val="22"/>
              </w:rPr>
              <w:t>5.2</w:t>
            </w:r>
          </w:p>
        </w:tc>
        <w:tc>
          <w:tcPr>
            <w:tcW w:w="4423" w:type="dxa"/>
          </w:tcPr>
          <w:p w:rsidR="00A44C4C" w:rsidRPr="001170E8" w:rsidRDefault="00A44C4C" w:rsidP="00491B11">
            <w:pPr>
              <w:pStyle w:val="IPPArialTable"/>
              <w:rPr>
                <w:szCs w:val="22"/>
              </w:rPr>
            </w:pPr>
            <w:r>
              <w:rPr>
                <w:szCs w:val="22"/>
              </w:rPr>
              <w:t>Framework Report</w:t>
            </w:r>
          </w:p>
        </w:tc>
      </w:tr>
      <w:tr w:rsidR="00543CD8" w:rsidRPr="00CC49B1" w:rsidTr="00311898">
        <w:trPr>
          <w:cantSplit/>
          <w:jc w:val="center"/>
        </w:trPr>
        <w:tc>
          <w:tcPr>
            <w:tcW w:w="3895" w:type="dxa"/>
          </w:tcPr>
          <w:p w:rsidR="00543CD8" w:rsidRDefault="00E35A69" w:rsidP="00491B11">
            <w:pPr>
              <w:pStyle w:val="IPPArialTable"/>
            </w:pPr>
            <w:hyperlink r:id="rId11" w:history="1">
              <w:r w:rsidR="00543CD8" w:rsidRPr="00F05E5F">
                <w:rPr>
                  <w:rStyle w:val="Hyperlink"/>
                  <w:rFonts w:cs="Arial"/>
                  <w:szCs w:val="18"/>
                  <w:lang w:val="en"/>
                </w:rPr>
                <w:t>OEWG Implementation 2014 August Report</w:t>
              </w:r>
            </w:hyperlink>
          </w:p>
        </w:tc>
        <w:tc>
          <w:tcPr>
            <w:tcW w:w="992" w:type="dxa"/>
          </w:tcPr>
          <w:p w:rsidR="00543CD8" w:rsidRPr="00540F37" w:rsidRDefault="00543CD8" w:rsidP="005962D0">
            <w:pPr>
              <w:pStyle w:val="IPPArialTable"/>
              <w:jc w:val="center"/>
              <w:rPr>
                <w:szCs w:val="22"/>
              </w:rPr>
            </w:pPr>
            <w:r>
              <w:rPr>
                <w:szCs w:val="22"/>
              </w:rPr>
              <w:t>6.2</w:t>
            </w:r>
          </w:p>
        </w:tc>
        <w:tc>
          <w:tcPr>
            <w:tcW w:w="4423" w:type="dxa"/>
          </w:tcPr>
          <w:p w:rsidR="00543CD8" w:rsidRDefault="00543CD8" w:rsidP="00491B11">
            <w:pPr>
              <w:pStyle w:val="IPPArialTable"/>
              <w:rPr>
                <w:szCs w:val="22"/>
              </w:rPr>
            </w:pPr>
            <w:r>
              <w:rPr>
                <w:szCs w:val="22"/>
              </w:rPr>
              <w:t>OEWG Implementation Report</w:t>
            </w:r>
          </w:p>
        </w:tc>
      </w:tr>
    </w:tbl>
    <w:p w:rsidR="00311898" w:rsidRDefault="00311898" w:rsidP="00994D36">
      <w:pPr>
        <w:pStyle w:val="IPPArialTable"/>
      </w:pPr>
    </w:p>
    <w:p w:rsidR="00726E11" w:rsidRDefault="00726E11" w:rsidP="00726E11"/>
    <w:p w:rsidR="00726E11" w:rsidRDefault="00726E11" w:rsidP="00726E11"/>
    <w:p w:rsidR="00726E11" w:rsidRPr="00726E11" w:rsidRDefault="00726E11" w:rsidP="00726E11"/>
    <w:p w:rsidR="00726E11" w:rsidRPr="00726E11" w:rsidRDefault="00726E11" w:rsidP="00726E11"/>
    <w:p w:rsidR="00726E11" w:rsidRPr="00726E11" w:rsidRDefault="00726E11" w:rsidP="00726E11"/>
    <w:p w:rsidR="00311898" w:rsidRDefault="00311898" w:rsidP="00311898"/>
    <w:p w:rsidR="00726E11" w:rsidRDefault="00311898" w:rsidP="00726E11">
      <w:pPr>
        <w:tabs>
          <w:tab w:val="left" w:pos="1644"/>
        </w:tabs>
      </w:pPr>
      <w:r>
        <w:tab/>
      </w:r>
    </w:p>
    <w:sectPr w:rsidR="00726E11" w:rsidSect="00A62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11" w:rsidRDefault="00491B11">
      <w:r>
        <w:separator/>
      </w:r>
    </w:p>
  </w:endnote>
  <w:endnote w:type="continuationSeparator" w:id="0">
    <w:p w:rsidR="00491B11" w:rsidRDefault="004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10916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10916" w:rsidRPr="00FF7277">
      <w:rPr>
        <w:rStyle w:val="PageNumber"/>
        <w:b/>
      </w:rPr>
      <w:fldChar w:fldCharType="separate"/>
    </w:r>
    <w:r w:rsidR="00E35A69">
      <w:rPr>
        <w:rStyle w:val="PageNumber"/>
        <w:b/>
        <w:noProof/>
      </w:rPr>
      <w:t>2</w:t>
    </w:r>
    <w:r w:rsidR="00F10916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10916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10916" w:rsidRPr="00FF7277">
      <w:rPr>
        <w:rStyle w:val="PageNumber"/>
        <w:b/>
      </w:rPr>
      <w:fldChar w:fldCharType="separate"/>
    </w:r>
    <w:r w:rsidR="00E35A69">
      <w:rPr>
        <w:rStyle w:val="PageNumber"/>
        <w:b/>
        <w:noProof/>
      </w:rPr>
      <w:t>2</w:t>
    </w:r>
    <w:r w:rsidR="00F10916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10916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10916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10916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10916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10916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10916"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10916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10916" w:rsidRPr="00A62A0E">
      <w:rPr>
        <w:rStyle w:val="PageNumber"/>
        <w:b/>
      </w:rPr>
      <w:fldChar w:fldCharType="separate"/>
    </w:r>
    <w:r w:rsidR="00E35A69">
      <w:rPr>
        <w:rStyle w:val="PageNumber"/>
        <w:b/>
        <w:noProof/>
      </w:rPr>
      <w:t>1</w:t>
    </w:r>
    <w:r w:rsidR="00F10916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10916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10916" w:rsidRPr="00A62A0E">
      <w:rPr>
        <w:rStyle w:val="PageNumber"/>
        <w:b/>
      </w:rPr>
      <w:fldChar w:fldCharType="separate"/>
    </w:r>
    <w:r w:rsidR="00E35A69">
      <w:rPr>
        <w:rStyle w:val="PageNumber"/>
        <w:b/>
        <w:noProof/>
      </w:rPr>
      <w:t>2</w:t>
    </w:r>
    <w:r w:rsidR="00F10916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11" w:rsidRDefault="00491B11">
      <w:r>
        <w:separator/>
      </w:r>
    </w:p>
  </w:footnote>
  <w:footnote w:type="continuationSeparator" w:id="0">
    <w:p w:rsidR="00491B11" w:rsidRDefault="004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9" w:rsidRDefault="00E86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1" w:rsidRPr="0029695F" w:rsidRDefault="00491B11" w:rsidP="00FF7277">
    <w:pPr>
      <w:pStyle w:val="IPPHeader"/>
    </w:pP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4E740173" wp14:editId="5368735D">
          <wp:simplePos x="0" y="0"/>
          <wp:positionH relativeFrom="column">
            <wp:posOffset>-919480</wp:posOffset>
          </wp:positionH>
          <wp:positionV relativeFrom="paragraph">
            <wp:posOffset>-549275</wp:posOffset>
          </wp:positionV>
          <wp:extent cx="7597140" cy="419100"/>
          <wp:effectExtent l="1905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56192" behindDoc="0" locked="0" layoutInCell="1" allowOverlap="1" wp14:anchorId="691EA7C6" wp14:editId="581753D6">
          <wp:simplePos x="0" y="0"/>
          <wp:positionH relativeFrom="column">
            <wp:posOffset>-1270</wp:posOffset>
          </wp:positionH>
          <wp:positionV relativeFrom="paragraph">
            <wp:posOffset>-23495</wp:posOffset>
          </wp:positionV>
          <wp:extent cx="632460" cy="321310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695F">
      <w:tab/>
      <w:t>Internatio</w:t>
    </w:r>
    <w:r>
      <w:t>nal Plant Protection Convention</w:t>
    </w:r>
    <w:r>
      <w:tab/>
      <w:t>02_</w:t>
    </w:r>
    <w:r w:rsidR="00345709">
      <w:t>SPG</w:t>
    </w:r>
    <w:r>
      <w:t>_2014_</w:t>
    </w:r>
    <w:r w:rsidR="00345709">
      <w:t>Oct</w:t>
    </w:r>
    <w:r>
      <w:br/>
    </w:r>
    <w:r w:rsidRPr="0029695F">
      <w:tab/>
    </w:r>
    <w:r w:rsidRPr="0029695F">
      <w:rPr>
        <w:i/>
        <w:iCs/>
      </w:rPr>
      <w:t>D</w:t>
    </w:r>
    <w:r>
      <w:rPr>
        <w:i/>
        <w:iCs/>
      </w:rPr>
      <w:t>ocuments List</w:t>
    </w:r>
    <w:r>
      <w:rPr>
        <w:i/>
        <w:iCs/>
      </w:rPr>
      <w:tab/>
      <w:t xml:space="preserve">Agenda item: </w:t>
    </w:r>
    <w:r w:rsidR="00B15E2A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9"/>
    <w:rsid w:val="00002337"/>
    <w:rsid w:val="000023D5"/>
    <w:rsid w:val="0000267B"/>
    <w:rsid w:val="0000644F"/>
    <w:rsid w:val="000124A8"/>
    <w:rsid w:val="0001285B"/>
    <w:rsid w:val="00013733"/>
    <w:rsid w:val="000137F2"/>
    <w:rsid w:val="00017A61"/>
    <w:rsid w:val="000228D6"/>
    <w:rsid w:val="00023881"/>
    <w:rsid w:val="00026838"/>
    <w:rsid w:val="00036363"/>
    <w:rsid w:val="00042BA6"/>
    <w:rsid w:val="00043676"/>
    <w:rsid w:val="000436C1"/>
    <w:rsid w:val="000458CA"/>
    <w:rsid w:val="000546B1"/>
    <w:rsid w:val="0005706E"/>
    <w:rsid w:val="0006114F"/>
    <w:rsid w:val="00064989"/>
    <w:rsid w:val="00066472"/>
    <w:rsid w:val="00072005"/>
    <w:rsid w:val="00072D0F"/>
    <w:rsid w:val="00074869"/>
    <w:rsid w:val="000754B1"/>
    <w:rsid w:val="000767F8"/>
    <w:rsid w:val="000801D1"/>
    <w:rsid w:val="000916FA"/>
    <w:rsid w:val="00092FAA"/>
    <w:rsid w:val="00095563"/>
    <w:rsid w:val="000A0EC1"/>
    <w:rsid w:val="000A511A"/>
    <w:rsid w:val="000B03F5"/>
    <w:rsid w:val="000B1DFF"/>
    <w:rsid w:val="000B2928"/>
    <w:rsid w:val="000B4771"/>
    <w:rsid w:val="000B787C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107FB9"/>
    <w:rsid w:val="00116588"/>
    <w:rsid w:val="00116BDA"/>
    <w:rsid w:val="001170E8"/>
    <w:rsid w:val="00126593"/>
    <w:rsid w:val="00126E38"/>
    <w:rsid w:val="00134B0E"/>
    <w:rsid w:val="001366F4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187"/>
    <w:rsid w:val="00176CCD"/>
    <w:rsid w:val="00177B33"/>
    <w:rsid w:val="00180AA8"/>
    <w:rsid w:val="00181717"/>
    <w:rsid w:val="00185CB7"/>
    <w:rsid w:val="001917FF"/>
    <w:rsid w:val="001937CA"/>
    <w:rsid w:val="001A2E31"/>
    <w:rsid w:val="001A6C71"/>
    <w:rsid w:val="001B0D8A"/>
    <w:rsid w:val="001B14DD"/>
    <w:rsid w:val="001C0B61"/>
    <w:rsid w:val="001C3676"/>
    <w:rsid w:val="001C48E1"/>
    <w:rsid w:val="001D3D03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154D"/>
    <w:rsid w:val="0021235B"/>
    <w:rsid w:val="0021585C"/>
    <w:rsid w:val="002224BD"/>
    <w:rsid w:val="00224573"/>
    <w:rsid w:val="00225471"/>
    <w:rsid w:val="00225DA7"/>
    <w:rsid w:val="002260F1"/>
    <w:rsid w:val="00226582"/>
    <w:rsid w:val="00231538"/>
    <w:rsid w:val="0023430E"/>
    <w:rsid w:val="002346C9"/>
    <w:rsid w:val="002406FA"/>
    <w:rsid w:val="002430FB"/>
    <w:rsid w:val="00244F05"/>
    <w:rsid w:val="00255A3E"/>
    <w:rsid w:val="002573B2"/>
    <w:rsid w:val="00257A1D"/>
    <w:rsid w:val="002635A0"/>
    <w:rsid w:val="00264488"/>
    <w:rsid w:val="00266A21"/>
    <w:rsid w:val="00271011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6BAD"/>
    <w:rsid w:val="002D0CB6"/>
    <w:rsid w:val="002D21EC"/>
    <w:rsid w:val="002D651A"/>
    <w:rsid w:val="002E3560"/>
    <w:rsid w:val="002E559D"/>
    <w:rsid w:val="002E5EBE"/>
    <w:rsid w:val="002E71D1"/>
    <w:rsid w:val="002F2BFD"/>
    <w:rsid w:val="002F6070"/>
    <w:rsid w:val="00301840"/>
    <w:rsid w:val="00302A19"/>
    <w:rsid w:val="00306046"/>
    <w:rsid w:val="0031182A"/>
    <w:rsid w:val="00311898"/>
    <w:rsid w:val="00311C61"/>
    <w:rsid w:val="00316339"/>
    <w:rsid w:val="003167CF"/>
    <w:rsid w:val="00316FA0"/>
    <w:rsid w:val="003222BD"/>
    <w:rsid w:val="003250B6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41B0"/>
    <w:rsid w:val="00395AA0"/>
    <w:rsid w:val="003A18BF"/>
    <w:rsid w:val="003A200B"/>
    <w:rsid w:val="003A5621"/>
    <w:rsid w:val="003A5C4C"/>
    <w:rsid w:val="003C3E1A"/>
    <w:rsid w:val="003D4E18"/>
    <w:rsid w:val="003D5BD1"/>
    <w:rsid w:val="003D7A72"/>
    <w:rsid w:val="003E5A6E"/>
    <w:rsid w:val="003E7B83"/>
    <w:rsid w:val="003F0682"/>
    <w:rsid w:val="003F1366"/>
    <w:rsid w:val="003F22A4"/>
    <w:rsid w:val="003F6316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B0B3C"/>
    <w:rsid w:val="004B1653"/>
    <w:rsid w:val="004B193D"/>
    <w:rsid w:val="004B2024"/>
    <w:rsid w:val="004B24C9"/>
    <w:rsid w:val="004B580E"/>
    <w:rsid w:val="004B6E0C"/>
    <w:rsid w:val="004B7ABE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50646"/>
    <w:rsid w:val="00551F3D"/>
    <w:rsid w:val="00555CA2"/>
    <w:rsid w:val="005613F6"/>
    <w:rsid w:val="00571395"/>
    <w:rsid w:val="005721B1"/>
    <w:rsid w:val="0057552B"/>
    <w:rsid w:val="005801B7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7EB4"/>
    <w:rsid w:val="005A36B4"/>
    <w:rsid w:val="005B239A"/>
    <w:rsid w:val="005B2DD9"/>
    <w:rsid w:val="005C35CC"/>
    <w:rsid w:val="005C4C84"/>
    <w:rsid w:val="005C4F3D"/>
    <w:rsid w:val="005C6051"/>
    <w:rsid w:val="005D298A"/>
    <w:rsid w:val="005D41E8"/>
    <w:rsid w:val="005D5A33"/>
    <w:rsid w:val="005D73DC"/>
    <w:rsid w:val="005E084B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4DBD"/>
    <w:rsid w:val="00624F8B"/>
    <w:rsid w:val="0064074D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61601"/>
    <w:rsid w:val="0066311C"/>
    <w:rsid w:val="00667FA5"/>
    <w:rsid w:val="00672245"/>
    <w:rsid w:val="006762C9"/>
    <w:rsid w:val="00687228"/>
    <w:rsid w:val="006926BA"/>
    <w:rsid w:val="0069433F"/>
    <w:rsid w:val="00696FC3"/>
    <w:rsid w:val="006A4E27"/>
    <w:rsid w:val="006A5DA3"/>
    <w:rsid w:val="006A64CC"/>
    <w:rsid w:val="006B0C3C"/>
    <w:rsid w:val="006B1DF9"/>
    <w:rsid w:val="006B798C"/>
    <w:rsid w:val="006C236E"/>
    <w:rsid w:val="006C28A8"/>
    <w:rsid w:val="006C5DD8"/>
    <w:rsid w:val="006C5F82"/>
    <w:rsid w:val="006D108D"/>
    <w:rsid w:val="006D2728"/>
    <w:rsid w:val="006D330A"/>
    <w:rsid w:val="006D5856"/>
    <w:rsid w:val="006D6E4A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CC"/>
    <w:rsid w:val="00744858"/>
    <w:rsid w:val="007479CE"/>
    <w:rsid w:val="00752D19"/>
    <w:rsid w:val="0075573A"/>
    <w:rsid w:val="007571E8"/>
    <w:rsid w:val="00760554"/>
    <w:rsid w:val="0076155B"/>
    <w:rsid w:val="00762CCB"/>
    <w:rsid w:val="00764093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70D3"/>
    <w:rsid w:val="007875CB"/>
    <w:rsid w:val="0079693C"/>
    <w:rsid w:val="007A30F7"/>
    <w:rsid w:val="007C37F6"/>
    <w:rsid w:val="007D0018"/>
    <w:rsid w:val="007D0FAB"/>
    <w:rsid w:val="007D4A6B"/>
    <w:rsid w:val="007D5F0D"/>
    <w:rsid w:val="007D66A2"/>
    <w:rsid w:val="007D6AD4"/>
    <w:rsid w:val="007E060A"/>
    <w:rsid w:val="007E3C65"/>
    <w:rsid w:val="007E6457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A3386"/>
    <w:rsid w:val="008A40D2"/>
    <w:rsid w:val="008B3E42"/>
    <w:rsid w:val="008C3906"/>
    <w:rsid w:val="008C4E09"/>
    <w:rsid w:val="008C540A"/>
    <w:rsid w:val="008C631D"/>
    <w:rsid w:val="008D4551"/>
    <w:rsid w:val="008D53DB"/>
    <w:rsid w:val="008D597E"/>
    <w:rsid w:val="008D6D3C"/>
    <w:rsid w:val="008F0ADD"/>
    <w:rsid w:val="008F5076"/>
    <w:rsid w:val="009005F4"/>
    <w:rsid w:val="0090434A"/>
    <w:rsid w:val="00910ABA"/>
    <w:rsid w:val="0091141D"/>
    <w:rsid w:val="009144A5"/>
    <w:rsid w:val="00916DA3"/>
    <w:rsid w:val="009303AE"/>
    <w:rsid w:val="009333FA"/>
    <w:rsid w:val="00937A8E"/>
    <w:rsid w:val="00945B97"/>
    <w:rsid w:val="00950A32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3743"/>
    <w:rsid w:val="00A73E75"/>
    <w:rsid w:val="00A74B22"/>
    <w:rsid w:val="00A83BED"/>
    <w:rsid w:val="00A83CF0"/>
    <w:rsid w:val="00A87F06"/>
    <w:rsid w:val="00A96891"/>
    <w:rsid w:val="00A970D3"/>
    <w:rsid w:val="00AA15D4"/>
    <w:rsid w:val="00AA20A8"/>
    <w:rsid w:val="00AA22D1"/>
    <w:rsid w:val="00AA5984"/>
    <w:rsid w:val="00AA6A82"/>
    <w:rsid w:val="00AA6FA5"/>
    <w:rsid w:val="00AA7BC9"/>
    <w:rsid w:val="00AB0F25"/>
    <w:rsid w:val="00AB42A8"/>
    <w:rsid w:val="00AB7050"/>
    <w:rsid w:val="00AC17F0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A16F7"/>
    <w:rsid w:val="00BA2582"/>
    <w:rsid w:val="00BA5883"/>
    <w:rsid w:val="00BC2BE5"/>
    <w:rsid w:val="00BC4485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200FA"/>
    <w:rsid w:val="00C24EC0"/>
    <w:rsid w:val="00C27DCF"/>
    <w:rsid w:val="00C37C4D"/>
    <w:rsid w:val="00C42BF0"/>
    <w:rsid w:val="00C449BB"/>
    <w:rsid w:val="00C455CE"/>
    <w:rsid w:val="00C4643B"/>
    <w:rsid w:val="00C469F2"/>
    <w:rsid w:val="00C52126"/>
    <w:rsid w:val="00C6520D"/>
    <w:rsid w:val="00C657C6"/>
    <w:rsid w:val="00C66DC0"/>
    <w:rsid w:val="00C77FCD"/>
    <w:rsid w:val="00C85727"/>
    <w:rsid w:val="00C86188"/>
    <w:rsid w:val="00C87F65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34AA"/>
    <w:rsid w:val="00D23449"/>
    <w:rsid w:val="00D324AF"/>
    <w:rsid w:val="00D42506"/>
    <w:rsid w:val="00D50812"/>
    <w:rsid w:val="00D51664"/>
    <w:rsid w:val="00D541EF"/>
    <w:rsid w:val="00D54DCF"/>
    <w:rsid w:val="00D55D4A"/>
    <w:rsid w:val="00D63370"/>
    <w:rsid w:val="00D668F4"/>
    <w:rsid w:val="00D70D66"/>
    <w:rsid w:val="00D70D8F"/>
    <w:rsid w:val="00D7365D"/>
    <w:rsid w:val="00D7641B"/>
    <w:rsid w:val="00D7767C"/>
    <w:rsid w:val="00D91BFB"/>
    <w:rsid w:val="00D91E33"/>
    <w:rsid w:val="00DA0707"/>
    <w:rsid w:val="00DA6215"/>
    <w:rsid w:val="00DB39ED"/>
    <w:rsid w:val="00DB4741"/>
    <w:rsid w:val="00DC168F"/>
    <w:rsid w:val="00DC362A"/>
    <w:rsid w:val="00DC3830"/>
    <w:rsid w:val="00DC569F"/>
    <w:rsid w:val="00DC64AA"/>
    <w:rsid w:val="00DC76FA"/>
    <w:rsid w:val="00DD560A"/>
    <w:rsid w:val="00DD6E62"/>
    <w:rsid w:val="00DE39B9"/>
    <w:rsid w:val="00DE4641"/>
    <w:rsid w:val="00DE7848"/>
    <w:rsid w:val="00DF06EB"/>
    <w:rsid w:val="00DF30A5"/>
    <w:rsid w:val="00DF77FD"/>
    <w:rsid w:val="00E07E25"/>
    <w:rsid w:val="00E11D29"/>
    <w:rsid w:val="00E12235"/>
    <w:rsid w:val="00E137B5"/>
    <w:rsid w:val="00E14B73"/>
    <w:rsid w:val="00E24A16"/>
    <w:rsid w:val="00E274D4"/>
    <w:rsid w:val="00E3255A"/>
    <w:rsid w:val="00E35A69"/>
    <w:rsid w:val="00E37105"/>
    <w:rsid w:val="00E37B18"/>
    <w:rsid w:val="00E432CE"/>
    <w:rsid w:val="00E47E17"/>
    <w:rsid w:val="00E5060D"/>
    <w:rsid w:val="00E7428A"/>
    <w:rsid w:val="00E747D6"/>
    <w:rsid w:val="00E756AD"/>
    <w:rsid w:val="00E76DAD"/>
    <w:rsid w:val="00E85E84"/>
    <w:rsid w:val="00E860D0"/>
    <w:rsid w:val="00E86E79"/>
    <w:rsid w:val="00E9253C"/>
    <w:rsid w:val="00E9633A"/>
    <w:rsid w:val="00E96A08"/>
    <w:rsid w:val="00EA205F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434B"/>
    <w:rsid w:val="00EC4B3A"/>
    <w:rsid w:val="00EC65E4"/>
    <w:rsid w:val="00ED036C"/>
    <w:rsid w:val="00ED0657"/>
    <w:rsid w:val="00ED357E"/>
    <w:rsid w:val="00EE2531"/>
    <w:rsid w:val="00EE26C4"/>
    <w:rsid w:val="00EE54DE"/>
    <w:rsid w:val="00EF0340"/>
    <w:rsid w:val="00EF3E17"/>
    <w:rsid w:val="00EF57C7"/>
    <w:rsid w:val="00F00E6F"/>
    <w:rsid w:val="00F04323"/>
    <w:rsid w:val="00F05211"/>
    <w:rsid w:val="00F06094"/>
    <w:rsid w:val="00F10916"/>
    <w:rsid w:val="00F174CE"/>
    <w:rsid w:val="00F23E19"/>
    <w:rsid w:val="00F253AD"/>
    <w:rsid w:val="00F34E64"/>
    <w:rsid w:val="00F36396"/>
    <w:rsid w:val="00F37070"/>
    <w:rsid w:val="00F42653"/>
    <w:rsid w:val="00F43973"/>
    <w:rsid w:val="00F4516E"/>
    <w:rsid w:val="00F557C0"/>
    <w:rsid w:val="00F56594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483A"/>
    <w:rsid w:val="00FA5341"/>
    <w:rsid w:val="00FA5717"/>
    <w:rsid w:val="00FA7C36"/>
    <w:rsid w:val="00FB11EF"/>
    <w:rsid w:val="00FB151E"/>
    <w:rsid w:val="00FB5400"/>
    <w:rsid w:val="00FB655C"/>
    <w:rsid w:val="00FC2C0C"/>
    <w:rsid w:val="00FC5ADD"/>
    <w:rsid w:val="00FD09D2"/>
    <w:rsid w:val="00FD0DBD"/>
    <w:rsid w:val="00FD3246"/>
    <w:rsid w:val="00FD761D"/>
    <w:rsid w:val="00FE24DE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publications/report-open-ended-working-group-implementation-2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ppc.int/publications/2014-08-report-framework-standards-and-implement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ppc.int/work-area-publications/local-information-meeting-participants-rome-italy-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2B1-0C0D-4C0C-B73E-643805C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54</TotalTime>
  <Pages>2</Pages>
  <Words>278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Tanja Lahti (AGDI)</cp:lastModifiedBy>
  <cp:revision>61</cp:revision>
  <cp:lastPrinted>2013-11-14T15:07:00Z</cp:lastPrinted>
  <dcterms:created xsi:type="dcterms:W3CDTF">2014-06-12T09:06:00Z</dcterms:created>
  <dcterms:modified xsi:type="dcterms:W3CDTF">2014-10-10T06:10:00Z</dcterms:modified>
</cp:coreProperties>
</file>