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3EF" w:rsidRDefault="006544F3" w:rsidP="001413EF">
      <w:pPr>
        <w:pStyle w:val="IPPHeadSection"/>
        <w:spacing w:before="0" w:after="0"/>
        <w:jc w:val="center"/>
      </w:pPr>
      <w:r>
        <w:t xml:space="preserve">Core </w:t>
      </w:r>
      <w:r w:rsidR="003C35FE">
        <w:t>Criteria</w:t>
      </w:r>
      <w:r w:rsidR="006C21CD">
        <w:t xml:space="preserve"> for</w:t>
      </w:r>
      <w:r w:rsidR="00D71CAF">
        <w:t xml:space="preserve"> a Commodity</w:t>
      </w:r>
      <w:r>
        <w:t>-Pathway</w:t>
      </w:r>
      <w:r w:rsidR="00D71CAF">
        <w:t xml:space="preserve"> Standard</w:t>
      </w:r>
    </w:p>
    <w:p w:rsidR="009537FE" w:rsidRDefault="001413EF" w:rsidP="001413EF">
      <w:pPr>
        <w:pStyle w:val="IPPHeadSection"/>
        <w:spacing w:before="0" w:after="0"/>
        <w:jc w:val="center"/>
      </w:pPr>
      <w:r>
        <w:t xml:space="preserve"> or Guidance Document</w:t>
      </w:r>
      <w:bookmarkStart w:id="0" w:name="_GoBack"/>
      <w:bookmarkEnd w:id="0"/>
    </w:p>
    <w:p w:rsidR="009537FE" w:rsidRPr="001413EF" w:rsidRDefault="001413EF" w:rsidP="001413EF">
      <w:pPr>
        <w:pStyle w:val="IPPHeadSection"/>
        <w:spacing w:before="0" w:after="0"/>
        <w:jc w:val="center"/>
        <w:rPr>
          <w:rStyle w:val="IPPnormalitalics"/>
          <w:b w:val="0"/>
          <w:caps w:val="0"/>
        </w:rPr>
      </w:pPr>
      <w:r w:rsidRPr="001413EF">
        <w:rPr>
          <w:rStyle w:val="IPPnormalitalics"/>
          <w:b w:val="0"/>
          <w:caps w:val="0"/>
        </w:rPr>
        <w:t>Submitted by Australia</w:t>
      </w:r>
    </w:p>
    <w:p w:rsidR="001413EF" w:rsidRPr="001413EF" w:rsidRDefault="001413EF" w:rsidP="001413EF">
      <w:pPr>
        <w:rPr>
          <w:lang w:val="en-US"/>
        </w:rPr>
      </w:pPr>
    </w:p>
    <w:p w:rsidR="006C21CD" w:rsidRDefault="00D71CAF" w:rsidP="001413EF">
      <w:pPr>
        <w:pStyle w:val="IPPPargraphnumbering"/>
      </w:pPr>
      <w:r>
        <w:t>Commodity standards as International Standards for Phytosanitary Measures (ISPMs</w:t>
      </w:r>
      <w:r w:rsidR="0024277A">
        <w:t>)</w:t>
      </w:r>
      <w:r>
        <w:t xml:space="preserve"> </w:t>
      </w:r>
      <w:r w:rsidR="0024277A">
        <w:t>have been</w:t>
      </w:r>
      <w:r>
        <w:t xml:space="preserve"> a recent development</w:t>
      </w:r>
      <w:r w:rsidR="009E25DB" w:rsidRPr="009E25DB">
        <w:t xml:space="preserve"> </w:t>
      </w:r>
      <w:r w:rsidR="009E25DB">
        <w:t>in the International Plant Protection Convention (IPPC)</w:t>
      </w:r>
      <w:r w:rsidR="0024277A">
        <w:t>. T</w:t>
      </w:r>
      <w:r>
        <w:t xml:space="preserve">here are </w:t>
      </w:r>
      <w:r w:rsidR="006C21CD">
        <w:t xml:space="preserve">now </w:t>
      </w:r>
      <w:r>
        <w:t xml:space="preserve">several commodity standards in the drafting or planning stages, including the international movement of wood, cut flowers, wood handicrafts, grain and seeds. </w:t>
      </w:r>
    </w:p>
    <w:p w:rsidR="00D71CAF" w:rsidRDefault="009E25DB" w:rsidP="001413EF">
      <w:pPr>
        <w:pStyle w:val="IPPPargraphnumbering"/>
      </w:pPr>
      <w:r>
        <w:t xml:space="preserve">Achieving </w:t>
      </w:r>
      <w:r w:rsidR="0024277A">
        <w:t>consensus by</w:t>
      </w:r>
      <w:r w:rsidR="006C21CD">
        <w:t xml:space="preserve"> contracting parties to the IPPC on what should be included in these standards, or whether they can even be considered standards</w:t>
      </w:r>
      <w:r w:rsidR="0024277A">
        <w:t xml:space="preserve"> has been difficult</w:t>
      </w:r>
      <w:r w:rsidR="006C21CD">
        <w:t xml:space="preserve">. </w:t>
      </w:r>
      <w:r w:rsidR="000D032F">
        <w:t>A</w:t>
      </w:r>
      <w:r w:rsidR="00D71CAF">
        <w:t xml:space="preserve"> formal objection received prior to the Commission on Phytosanitary Measures (CPM) – 10 (2015) on the draft ISPM on the International movement of wood</w:t>
      </w:r>
      <w:r w:rsidR="000D032F">
        <w:t xml:space="preserve"> highlighted this</w:t>
      </w:r>
      <w:r w:rsidR="00D71CAF">
        <w:t>.</w:t>
      </w:r>
    </w:p>
    <w:p w:rsidR="006C21CD" w:rsidRDefault="00D71CAF" w:rsidP="001413EF">
      <w:pPr>
        <w:pStyle w:val="IPPPargraphnumbering"/>
      </w:pPr>
      <w:r>
        <w:t xml:space="preserve">CPM10 agreed that there was a need </w:t>
      </w:r>
      <w:r w:rsidR="004D5714">
        <w:t>for</w:t>
      </w:r>
      <w:r>
        <w:t xml:space="preserve"> further discussion and analysis on the concept of a commodity standard. </w:t>
      </w:r>
      <w:r w:rsidR="004D5714">
        <w:t>A s</w:t>
      </w:r>
      <w:r>
        <w:t xml:space="preserve">mall expert working group </w:t>
      </w:r>
      <w:r w:rsidR="004D5714">
        <w:t xml:space="preserve">was established </w:t>
      </w:r>
      <w:r w:rsidR="00F56A6B">
        <w:t xml:space="preserve">and met in July 2015.  They were asked </w:t>
      </w:r>
      <w:r w:rsidR="002A5EF2">
        <w:t>to complete</w:t>
      </w:r>
      <w:r w:rsidR="00F56A6B">
        <w:t xml:space="preserve"> the tasks in their terms of reference</w:t>
      </w:r>
      <w:r>
        <w:t xml:space="preserve"> and produce a report </w:t>
      </w:r>
      <w:r w:rsidR="00F56A6B">
        <w:t xml:space="preserve">for </w:t>
      </w:r>
      <w:r>
        <w:t>the Strategic Planning Group</w:t>
      </w:r>
      <w:r w:rsidR="0024277A">
        <w:t xml:space="preserve"> (SPG)</w:t>
      </w:r>
      <w:r>
        <w:t xml:space="preserve"> and Standards Committee (SC). The SC w</w:t>
      </w:r>
      <w:r w:rsidR="0024277A">
        <w:t xml:space="preserve">ould </w:t>
      </w:r>
      <w:r>
        <w:t>then provide recommendations to CPM 11 (2016) for consideration.</w:t>
      </w:r>
    </w:p>
    <w:p w:rsidR="000D032F" w:rsidRDefault="002C5719" w:rsidP="001413EF">
      <w:pPr>
        <w:pStyle w:val="IPPPargraphnumbering"/>
      </w:pPr>
      <w:r>
        <w:t>Pending the posting of the</w:t>
      </w:r>
      <w:r w:rsidR="00836CFC">
        <w:t xml:space="preserve"> expert working group</w:t>
      </w:r>
      <w:r>
        <w:t xml:space="preserve"> report, it was clear that the working group would need to consider a number of issues on which opinions differed</w:t>
      </w:r>
      <w:r w:rsidR="00F56A6B">
        <w:t>.</w:t>
      </w:r>
      <w:r w:rsidR="00836CFC">
        <w:t xml:space="preserve"> </w:t>
      </w:r>
      <w:r w:rsidR="00F56A6B">
        <w:t>These include</w:t>
      </w:r>
      <w:r w:rsidR="0024277A">
        <w:t xml:space="preserve"> </w:t>
      </w:r>
      <w:r w:rsidR="006C21CD">
        <w:t xml:space="preserve">the need </w:t>
      </w:r>
      <w:r w:rsidR="0034106C">
        <w:t>for</w:t>
      </w:r>
      <w:r w:rsidR="006C21CD">
        <w:t xml:space="preserve"> a commodity </w:t>
      </w:r>
      <w:r w:rsidR="0024277A">
        <w:t>or</w:t>
      </w:r>
      <w:r w:rsidR="006C21CD">
        <w:t xml:space="preserve"> a commodity class standard</w:t>
      </w:r>
      <w:r w:rsidR="000D032F">
        <w:t>,</w:t>
      </w:r>
      <w:r w:rsidR="006C21CD">
        <w:t xml:space="preserve"> their particular purpose</w:t>
      </w:r>
      <w:r w:rsidR="000D032F">
        <w:t xml:space="preserve"> and whether resources should be directed to the development of standards</w:t>
      </w:r>
      <w:r w:rsidR="00F56A6B">
        <w:t xml:space="preserve"> based on commodity rather than to address a defined phytosanitary risk or </w:t>
      </w:r>
      <w:proofErr w:type="spellStart"/>
      <w:r w:rsidR="00F56A6B">
        <w:t>harmonise</w:t>
      </w:r>
      <w:proofErr w:type="spellEnd"/>
      <w:r w:rsidR="00F56A6B">
        <w:t xml:space="preserve"> processes for a defined outcome.</w:t>
      </w:r>
      <w:r w:rsidR="000D032F">
        <w:t xml:space="preserve"> </w:t>
      </w:r>
    </w:p>
    <w:p w:rsidR="00F56A6B" w:rsidRDefault="006544F3" w:rsidP="001413EF">
      <w:pPr>
        <w:pStyle w:val="IPPPargraphnumbering"/>
      </w:pPr>
      <w:r>
        <w:t>Australia proposes a possible way forward</w:t>
      </w:r>
      <w:r w:rsidR="00F56A6B">
        <w:t xml:space="preserve"> within existing standard setting processes</w:t>
      </w:r>
      <w:r>
        <w:t xml:space="preserve"> that would focus </w:t>
      </w:r>
      <w:r w:rsidR="00C05339">
        <w:t xml:space="preserve">the </w:t>
      </w:r>
      <w:r>
        <w:t xml:space="preserve">contracting parties’ articulated need for </w:t>
      </w:r>
      <w:r w:rsidR="00F56A6B">
        <w:t xml:space="preserve">a specific </w:t>
      </w:r>
      <w:r>
        <w:t>commodity</w:t>
      </w:r>
      <w:r w:rsidR="00C05339">
        <w:t>-pathway</w:t>
      </w:r>
      <w:r>
        <w:t xml:space="preserve"> standard and provide guidance to the Standards Committee. </w:t>
      </w:r>
    </w:p>
    <w:p w:rsidR="006544F3" w:rsidRDefault="00F56A6B" w:rsidP="001413EF">
      <w:pPr>
        <w:pStyle w:val="IPPPargraphnumbering"/>
      </w:pPr>
      <w:r>
        <w:t xml:space="preserve">Australia is of the view that commodity standards are better considered pathway standards.  This focuses on the risk management processes rather than the underlying pest risks, which are determined through pest risk analysis. A focus on risk management also provides support for the development and application of phytosanitary treatments, which are </w:t>
      </w:r>
      <w:proofErr w:type="gramStart"/>
      <w:r>
        <w:t>themselves</w:t>
      </w:r>
      <w:proofErr w:type="gramEnd"/>
      <w:r>
        <w:t xml:space="preserve"> a core area of IPPC standards development work.</w:t>
      </w:r>
    </w:p>
    <w:p w:rsidR="006544F3" w:rsidRDefault="001565FA" w:rsidP="001413EF">
      <w:pPr>
        <w:pStyle w:val="IPPPargraphnumbering"/>
      </w:pPr>
      <w:r>
        <w:t xml:space="preserve">One of the tasks for the </w:t>
      </w:r>
      <w:r w:rsidR="006544F3">
        <w:t xml:space="preserve">expert working group </w:t>
      </w:r>
      <w:r>
        <w:t xml:space="preserve">was to </w:t>
      </w:r>
      <w:r w:rsidR="00836CFC">
        <w:t>identify</w:t>
      </w:r>
      <w:r w:rsidR="006544F3">
        <w:t xml:space="preserve"> a number of principles that relate to commodities</w:t>
      </w:r>
      <w:r w:rsidR="00F56A6B">
        <w:t>.  T</w:t>
      </w:r>
      <w:r w:rsidR="00C05339">
        <w:t>he SPG and SC sh</w:t>
      </w:r>
      <w:r w:rsidR="006544F3">
        <w:t xml:space="preserve">ould </w:t>
      </w:r>
      <w:r w:rsidR="00C05339">
        <w:t>discuss these and</w:t>
      </w:r>
      <w:r w:rsidR="006544F3">
        <w:t xml:space="preserve"> </w:t>
      </w:r>
      <w:r w:rsidR="00F56A6B">
        <w:t xml:space="preserve">could </w:t>
      </w:r>
      <w:r w:rsidR="00C05339">
        <w:t xml:space="preserve">consider them for inclusion in the </w:t>
      </w:r>
      <w:r w:rsidR="003C35FE">
        <w:t xml:space="preserve">Core </w:t>
      </w:r>
      <w:r w:rsidR="006A25A3">
        <w:t xml:space="preserve">Criteria </w:t>
      </w:r>
      <w:r w:rsidR="00C05339">
        <w:t xml:space="preserve">for </w:t>
      </w:r>
      <w:r w:rsidR="006A25A3">
        <w:t xml:space="preserve">Justification </w:t>
      </w:r>
      <w:r w:rsidR="00C05339">
        <w:t xml:space="preserve">and </w:t>
      </w:r>
      <w:proofErr w:type="spellStart"/>
      <w:r w:rsidR="006A25A3">
        <w:t>Prioritisation</w:t>
      </w:r>
      <w:proofErr w:type="spellEnd"/>
      <w:r w:rsidR="006A25A3">
        <w:t xml:space="preserve"> </w:t>
      </w:r>
      <w:r w:rsidR="00C05339">
        <w:t xml:space="preserve">of </w:t>
      </w:r>
      <w:r w:rsidR="006A25A3">
        <w:t>Proposed Topics (</w:t>
      </w:r>
      <w:r w:rsidR="00A16B0C" w:rsidRPr="00A16B0C">
        <w:rPr>
          <w:i/>
        </w:rPr>
        <w:t>the criteria</w:t>
      </w:r>
      <w:r w:rsidR="006A25A3">
        <w:t>)</w:t>
      </w:r>
      <w:r w:rsidR="00F56A6B">
        <w:t xml:space="preserve">.  There may be </w:t>
      </w:r>
      <w:r w:rsidR="00C05339">
        <w:t>further phytosanitary principles related to a commodity-pathway</w:t>
      </w:r>
      <w:r w:rsidR="00F56A6B">
        <w:t xml:space="preserve"> that could also be included</w:t>
      </w:r>
      <w:r w:rsidR="00C05339">
        <w:t>.</w:t>
      </w:r>
      <w:r w:rsidR="003025F2">
        <w:t xml:space="preserve"> </w:t>
      </w:r>
      <w:r w:rsidR="006A25A3">
        <w:t>T</w:t>
      </w:r>
      <w:r w:rsidR="00C05339">
        <w:t>he</w:t>
      </w:r>
      <w:r w:rsidR="003025F2">
        <w:t xml:space="preserve"> CPM would need to agree on these </w:t>
      </w:r>
      <w:r w:rsidR="00C05339">
        <w:t xml:space="preserve">specific criteria </w:t>
      </w:r>
      <w:r w:rsidR="003025F2">
        <w:t xml:space="preserve">and </w:t>
      </w:r>
      <w:r w:rsidR="0024277A">
        <w:t xml:space="preserve">their </w:t>
      </w:r>
      <w:r w:rsidR="003025F2">
        <w:t xml:space="preserve">inclusion in </w:t>
      </w:r>
      <w:r w:rsidR="00A16B0C" w:rsidRPr="00A16B0C">
        <w:rPr>
          <w:i/>
        </w:rPr>
        <w:t>the criteria</w:t>
      </w:r>
      <w:r w:rsidR="003025F2">
        <w:t xml:space="preserve"> </w:t>
      </w:r>
      <w:r w:rsidR="003C35FE">
        <w:t>when related to the submission of a pathway-commodity topic</w:t>
      </w:r>
      <w:r w:rsidR="003025F2">
        <w:t>.</w:t>
      </w:r>
    </w:p>
    <w:p w:rsidR="0034106C" w:rsidRDefault="003025F2" w:rsidP="001413EF">
      <w:pPr>
        <w:pStyle w:val="IPPPargraphnumbering"/>
      </w:pPr>
      <w:r>
        <w:t xml:space="preserve">Including these new pathway criteria </w:t>
      </w:r>
      <w:r w:rsidR="00992780">
        <w:t>as part of</w:t>
      </w:r>
      <w:r>
        <w:t xml:space="preserve"> </w:t>
      </w:r>
      <w:r w:rsidR="00A16B0C" w:rsidRPr="00A16B0C">
        <w:rPr>
          <w:i/>
        </w:rPr>
        <w:t>the criteria</w:t>
      </w:r>
      <w:r>
        <w:t xml:space="preserve"> </w:t>
      </w:r>
      <w:r w:rsidR="006A25A3">
        <w:t>has</w:t>
      </w:r>
      <w:r>
        <w:t xml:space="preserve"> the advantage </w:t>
      </w:r>
      <w:r w:rsidR="006A25A3">
        <w:t>of not requiring the development or agreement by</w:t>
      </w:r>
      <w:r>
        <w:t xml:space="preserve"> contracting parties </w:t>
      </w:r>
      <w:r w:rsidR="006A25A3">
        <w:t>of</w:t>
      </w:r>
      <w:r>
        <w:t xml:space="preserve"> a new standard setting process for commodity-pathway standards and the IPPC Secretariat would not have to administer a new process.</w:t>
      </w:r>
      <w:r w:rsidR="0024277A">
        <w:t xml:space="preserve"> </w:t>
      </w:r>
    </w:p>
    <w:p w:rsidR="001413EF" w:rsidRDefault="002A5EF2" w:rsidP="001413EF">
      <w:pPr>
        <w:pStyle w:val="IPPPargraphnumbering"/>
      </w:pPr>
      <w:r>
        <w:t>Furthermore, once</w:t>
      </w:r>
      <w:r w:rsidR="0034106C">
        <w:t xml:space="preserve"> </w:t>
      </w:r>
      <w:r w:rsidR="004E3FA0">
        <w:t xml:space="preserve">a proposed topic has gone through this </w:t>
      </w:r>
      <w:proofErr w:type="spellStart"/>
      <w:r w:rsidR="004E3FA0">
        <w:t>prioritisation</w:t>
      </w:r>
      <w:proofErr w:type="spellEnd"/>
      <w:r w:rsidR="004E3FA0">
        <w:t xml:space="preserve"> process </w:t>
      </w:r>
      <w:r w:rsidR="0034106C">
        <w:t xml:space="preserve">and is </w:t>
      </w:r>
      <w:r w:rsidR="004E3FA0">
        <w:t xml:space="preserve">not considered </w:t>
      </w:r>
      <w:r w:rsidR="006A25A3">
        <w:t xml:space="preserve">to fit the defined purpose of a standard </w:t>
      </w:r>
      <w:r w:rsidR="0034106C">
        <w:t>by the SC</w:t>
      </w:r>
      <w:r w:rsidR="00815F56">
        <w:t xml:space="preserve"> and CPM,</w:t>
      </w:r>
      <w:r w:rsidR="006A25A3">
        <w:t xml:space="preserve"> but describes a problem that requires action</w:t>
      </w:r>
      <w:r w:rsidR="004E3FA0">
        <w:t>, the specification could be forwarded to the CDC/Implementation section of the IPPC Secretariat for consideration</w:t>
      </w:r>
      <w:r w:rsidR="00B110B7">
        <w:t xml:space="preserve"> and </w:t>
      </w:r>
      <w:r w:rsidR="0034106C">
        <w:t>development</w:t>
      </w:r>
      <w:r w:rsidR="00B110B7">
        <w:t xml:space="preserve"> in </w:t>
      </w:r>
      <w:r w:rsidR="0034106C">
        <w:t>appropriate guidance material</w:t>
      </w:r>
      <w:r w:rsidR="004E3FA0">
        <w:t>.</w:t>
      </w:r>
    </w:p>
    <w:p w:rsidR="00D741EA" w:rsidRPr="001413EF" w:rsidRDefault="0024277A" w:rsidP="001413EF">
      <w:pPr>
        <w:pStyle w:val="IPPPargraphnumbering"/>
      </w:pPr>
      <w:r w:rsidRPr="001413EF">
        <w:rPr>
          <w:szCs w:val="22"/>
        </w:rPr>
        <w:t xml:space="preserve">Proposed </w:t>
      </w:r>
      <w:r w:rsidR="004E3FA0" w:rsidRPr="001413EF">
        <w:rPr>
          <w:szCs w:val="22"/>
        </w:rPr>
        <w:t>Core c</w:t>
      </w:r>
      <w:r w:rsidR="006C21CD" w:rsidRPr="001413EF">
        <w:rPr>
          <w:szCs w:val="22"/>
        </w:rPr>
        <w:t xml:space="preserve">riteria </w:t>
      </w:r>
      <w:r w:rsidRPr="001413EF">
        <w:rPr>
          <w:szCs w:val="22"/>
        </w:rPr>
        <w:t xml:space="preserve">for consideration by the SPG </w:t>
      </w:r>
      <w:r w:rsidR="006C21CD" w:rsidRPr="001413EF">
        <w:rPr>
          <w:szCs w:val="22"/>
        </w:rPr>
        <w:t xml:space="preserve">against which a specific commodity may be assessed for </w:t>
      </w:r>
      <w:r w:rsidR="00C05339" w:rsidRPr="001413EF">
        <w:rPr>
          <w:szCs w:val="22"/>
        </w:rPr>
        <w:t xml:space="preserve">justification and </w:t>
      </w:r>
      <w:proofErr w:type="spellStart"/>
      <w:r w:rsidR="00C05339" w:rsidRPr="001413EF">
        <w:rPr>
          <w:szCs w:val="22"/>
        </w:rPr>
        <w:t>prioritisation</w:t>
      </w:r>
      <w:proofErr w:type="spellEnd"/>
      <w:r w:rsidR="00C05339" w:rsidRPr="001413EF">
        <w:rPr>
          <w:szCs w:val="22"/>
        </w:rPr>
        <w:t xml:space="preserve"> as a proposed topic</w:t>
      </w:r>
      <w:r w:rsidR="00C228A4" w:rsidRPr="001413EF">
        <w:rPr>
          <w:szCs w:val="22"/>
        </w:rPr>
        <w:t xml:space="preserve"> for an ISPM or guidance material</w:t>
      </w:r>
      <w:r w:rsidR="00815F56" w:rsidRPr="001413EF">
        <w:rPr>
          <w:szCs w:val="22"/>
        </w:rPr>
        <w:t xml:space="preserve"> (</w:t>
      </w:r>
      <w:r w:rsidR="00180035" w:rsidRPr="001413EF">
        <w:rPr>
          <w:szCs w:val="22"/>
        </w:rPr>
        <w:t>e.g. to be included as sub-</w:t>
      </w:r>
      <w:r w:rsidR="00815F56" w:rsidRPr="001413EF">
        <w:rPr>
          <w:szCs w:val="22"/>
        </w:rPr>
        <w:t>criteria under criteria 4</w:t>
      </w:r>
      <w:r w:rsidR="00180035" w:rsidRPr="001413EF">
        <w:rPr>
          <w:szCs w:val="22"/>
        </w:rPr>
        <w:t xml:space="preserve"> “Clear identification of the problems that need to be resolved through the development of the standard”</w:t>
      </w:r>
      <w:r w:rsidR="00815F56" w:rsidRPr="001413EF">
        <w:rPr>
          <w:szCs w:val="22"/>
        </w:rPr>
        <w:t>)</w:t>
      </w:r>
      <w:r w:rsidR="006C21CD" w:rsidRPr="001413EF">
        <w:rPr>
          <w:szCs w:val="22"/>
        </w:rPr>
        <w:t>:</w:t>
      </w:r>
    </w:p>
    <w:p w:rsidR="00815F56" w:rsidRPr="00815F56" w:rsidRDefault="00815F56" w:rsidP="001413EF">
      <w:pPr>
        <w:pStyle w:val="IPPBullet1"/>
      </w:pPr>
      <w:r w:rsidRPr="00815F56">
        <w:lastRenderedPageBreak/>
        <w:t xml:space="preserve">Pathway – identify where there is a pest risk specific to the commodity that </w:t>
      </w:r>
      <w:proofErr w:type="spellStart"/>
      <w:r w:rsidRPr="00815F56">
        <w:t>can not</w:t>
      </w:r>
      <w:proofErr w:type="spellEnd"/>
      <w:r w:rsidRPr="00815F56">
        <w:t xml:space="preserve"> be addressed through existing IPSMs.</w:t>
      </w:r>
    </w:p>
    <w:p w:rsidR="00815F56" w:rsidRDefault="00815F56" w:rsidP="001413EF">
      <w:pPr>
        <w:pStyle w:val="IPPBullet1"/>
      </w:pPr>
      <w:r>
        <w:t>I</w:t>
      </w:r>
      <w:r w:rsidRPr="00C20702">
        <w:t>dentify pest risk factors specific to the commodity or group of commodities that should be considered</w:t>
      </w:r>
    </w:p>
    <w:p w:rsidR="00E63589" w:rsidRPr="00815F56" w:rsidRDefault="00E63589" w:rsidP="001413EF">
      <w:pPr>
        <w:pStyle w:val="IPPBullet2"/>
      </w:pPr>
      <w:r w:rsidRPr="00815F56">
        <w:t xml:space="preserve">Phytosanitary measures- identify where there is a pest risk that </w:t>
      </w:r>
      <w:proofErr w:type="spellStart"/>
      <w:r w:rsidRPr="00815F56">
        <w:t>can not</w:t>
      </w:r>
      <w:proofErr w:type="spellEnd"/>
      <w:r w:rsidRPr="00815F56">
        <w:t xml:space="preserve"> be addressed through existing phytosanitary measures</w:t>
      </w:r>
      <w:r w:rsidR="007A3083" w:rsidRPr="00815F56">
        <w:t xml:space="preserve"> (e.g. phytosanitary treatments)</w:t>
      </w:r>
      <w:r w:rsidRPr="00815F56">
        <w:t>.</w:t>
      </w:r>
    </w:p>
    <w:p w:rsidR="00815F56" w:rsidRDefault="006C21CD" w:rsidP="001413EF">
      <w:pPr>
        <w:pStyle w:val="IPPBullet2"/>
      </w:pPr>
      <w:r w:rsidRPr="00815F56">
        <w:t xml:space="preserve">Intended use – </w:t>
      </w:r>
      <w:r w:rsidR="00D741EA" w:rsidRPr="00815F56">
        <w:t>identify w</w:t>
      </w:r>
      <w:r w:rsidRPr="00815F56">
        <w:t>here the intended use creates a pest risk</w:t>
      </w:r>
      <w:r w:rsidR="00C14AE8" w:rsidRPr="00815F56">
        <w:t xml:space="preserve"> that </w:t>
      </w:r>
      <w:proofErr w:type="spellStart"/>
      <w:r w:rsidR="00C14AE8" w:rsidRPr="00815F56">
        <w:t>can not</w:t>
      </w:r>
      <w:proofErr w:type="spellEnd"/>
      <w:r w:rsidR="00C14AE8" w:rsidRPr="00815F56">
        <w:t xml:space="preserve"> be addressed through existing IPSMs</w:t>
      </w:r>
      <w:r w:rsidRPr="00815F56">
        <w:t xml:space="preserve">.  </w:t>
      </w:r>
    </w:p>
    <w:p w:rsidR="00815F56" w:rsidRPr="00815F56" w:rsidRDefault="00815F56" w:rsidP="001413EF">
      <w:pPr>
        <w:pStyle w:val="IPPBullet2"/>
      </w:pPr>
      <w:r w:rsidRPr="00815F56">
        <w:t>Elements specific to the production and trade of the commodity or group of commodities which may affect the pest risks</w:t>
      </w:r>
    </w:p>
    <w:p w:rsidR="00815F56" w:rsidRPr="00815F56" w:rsidRDefault="00815F56" w:rsidP="001413EF">
      <w:pPr>
        <w:pStyle w:val="IPPBullet1"/>
      </w:pPr>
      <w:r>
        <w:t>I</w:t>
      </w:r>
      <w:r w:rsidRPr="00815F56">
        <w:t>dentify unique characteristics of the commodity or group of commodities where harmonization would facilitate safe trade</w:t>
      </w:r>
    </w:p>
    <w:p w:rsidR="006C21CD" w:rsidRPr="00D605BD" w:rsidRDefault="006C21CD" w:rsidP="001413EF">
      <w:pPr>
        <w:pStyle w:val="IPPBullet1"/>
      </w:pPr>
      <w:r w:rsidRPr="00D605BD">
        <w:t>Identity of the commodity –</w:t>
      </w:r>
      <w:r w:rsidR="00D741EA" w:rsidRPr="00D605BD">
        <w:t xml:space="preserve"> t</w:t>
      </w:r>
      <w:r w:rsidRPr="00D605BD">
        <w:t>he botanical names of plant commodities of a composite nature are not always possible to establish for determining pest risk.</w:t>
      </w:r>
    </w:p>
    <w:p w:rsidR="006C21CD" w:rsidRPr="00D605BD" w:rsidRDefault="006C21CD" w:rsidP="001413EF">
      <w:pPr>
        <w:pStyle w:val="IPPBullet1"/>
      </w:pPr>
      <w:r w:rsidRPr="00D605BD">
        <w:t>Place/s of origin - places where the commodity was grown or produced and where it was possibly exposed to regulated pests.</w:t>
      </w:r>
    </w:p>
    <w:p w:rsidR="00D605BD" w:rsidRDefault="00D605BD" w:rsidP="00D605BD">
      <w:pPr>
        <w:pStyle w:val="IPPPargraphnumbering"/>
      </w:pPr>
      <w:r w:rsidRPr="00D605BD">
        <w:t xml:space="preserve">The table below provides </w:t>
      </w:r>
      <w:r>
        <w:t xml:space="preserve">some </w:t>
      </w:r>
      <w:r w:rsidRPr="00D605BD">
        <w:t xml:space="preserve">examples of how the current commodities in the drafting or planning phases may be considered as </w:t>
      </w:r>
      <w:r>
        <w:t>an ISPM (</w:t>
      </w:r>
      <w:r w:rsidRPr="00D605BD">
        <w:t>annexes</w:t>
      </w:r>
      <w:r>
        <w:t>,</w:t>
      </w:r>
      <w:r w:rsidRPr="00D605BD">
        <w:t xml:space="preserve"> appendices</w:t>
      </w:r>
      <w:r>
        <w:t>)</w:t>
      </w:r>
      <w:r w:rsidRPr="00D605BD">
        <w:t xml:space="preserve"> or</w:t>
      </w:r>
      <w:r>
        <w:t xml:space="preserve"> guidance documents</w:t>
      </w:r>
      <w:r w:rsidRPr="00D605BD">
        <w:t>.</w:t>
      </w:r>
    </w:p>
    <w:tbl>
      <w:tblPr>
        <w:tblStyle w:val="TableGrid"/>
        <w:tblW w:w="10424" w:type="dxa"/>
        <w:tblLayout w:type="fixed"/>
        <w:tblLook w:val="04A0" w:firstRow="1" w:lastRow="0" w:firstColumn="1" w:lastColumn="0" w:noHBand="0" w:noVBand="1"/>
      </w:tblPr>
      <w:tblGrid>
        <w:gridCol w:w="3038"/>
        <w:gridCol w:w="2425"/>
        <w:gridCol w:w="4961"/>
      </w:tblGrid>
      <w:tr w:rsidR="00D605BD" w:rsidRPr="001413EF" w:rsidTr="007F4213">
        <w:tc>
          <w:tcPr>
            <w:tcW w:w="3038" w:type="dxa"/>
            <w:tcBorders>
              <w:bottom w:val="single" w:sz="12" w:space="0" w:color="auto"/>
            </w:tcBorders>
          </w:tcPr>
          <w:p w:rsidR="00D605BD" w:rsidRPr="001413EF" w:rsidRDefault="00D605BD" w:rsidP="007F4213">
            <w:pPr>
              <w:rPr>
                <w:rFonts w:ascii="Arial" w:hAnsi="Arial" w:cs="Arial"/>
                <w:b/>
                <w:sz w:val="18"/>
                <w:szCs w:val="18"/>
              </w:rPr>
            </w:pPr>
            <w:r w:rsidRPr="001413EF">
              <w:rPr>
                <w:rFonts w:ascii="Arial" w:hAnsi="Arial" w:cs="Arial"/>
                <w:b/>
                <w:sz w:val="18"/>
                <w:szCs w:val="18"/>
              </w:rPr>
              <w:t>Commodity</w:t>
            </w:r>
            <w:r w:rsidR="007F4213" w:rsidRPr="001413EF">
              <w:rPr>
                <w:rFonts w:ascii="Arial" w:hAnsi="Arial" w:cs="Arial"/>
                <w:b/>
                <w:sz w:val="18"/>
                <w:szCs w:val="18"/>
              </w:rPr>
              <w:t>-Pathway</w:t>
            </w:r>
          </w:p>
        </w:tc>
        <w:tc>
          <w:tcPr>
            <w:tcW w:w="2425" w:type="dxa"/>
            <w:tcBorders>
              <w:bottom w:val="single" w:sz="12" w:space="0" w:color="auto"/>
            </w:tcBorders>
          </w:tcPr>
          <w:p w:rsidR="00D605BD" w:rsidRPr="001413EF" w:rsidRDefault="00D605BD" w:rsidP="007F4213">
            <w:pPr>
              <w:rPr>
                <w:rFonts w:ascii="Arial" w:hAnsi="Arial" w:cs="Arial"/>
                <w:b/>
                <w:sz w:val="18"/>
                <w:szCs w:val="18"/>
              </w:rPr>
            </w:pPr>
            <w:r w:rsidRPr="001413EF">
              <w:rPr>
                <w:rFonts w:ascii="Arial" w:hAnsi="Arial" w:cs="Arial"/>
                <w:b/>
                <w:sz w:val="18"/>
                <w:szCs w:val="18"/>
              </w:rPr>
              <w:t>Annex/</w:t>
            </w:r>
          </w:p>
          <w:p w:rsidR="00D605BD" w:rsidRPr="001413EF" w:rsidRDefault="00D605BD" w:rsidP="007F4213">
            <w:pPr>
              <w:rPr>
                <w:rFonts w:ascii="Arial" w:hAnsi="Arial" w:cs="Arial"/>
                <w:b/>
                <w:sz w:val="18"/>
                <w:szCs w:val="18"/>
              </w:rPr>
            </w:pPr>
            <w:r w:rsidRPr="001413EF">
              <w:rPr>
                <w:rFonts w:ascii="Arial" w:hAnsi="Arial" w:cs="Arial"/>
                <w:b/>
                <w:sz w:val="18"/>
                <w:szCs w:val="18"/>
              </w:rPr>
              <w:t>Appendix</w:t>
            </w:r>
            <w:r w:rsidR="007F4213" w:rsidRPr="001413EF">
              <w:rPr>
                <w:rFonts w:ascii="Arial" w:hAnsi="Arial" w:cs="Arial"/>
                <w:b/>
                <w:sz w:val="18"/>
                <w:szCs w:val="18"/>
              </w:rPr>
              <w:t>/Guidance document</w:t>
            </w:r>
          </w:p>
        </w:tc>
        <w:tc>
          <w:tcPr>
            <w:tcW w:w="4961" w:type="dxa"/>
            <w:tcBorders>
              <w:bottom w:val="single" w:sz="12" w:space="0" w:color="auto"/>
            </w:tcBorders>
          </w:tcPr>
          <w:p w:rsidR="00D605BD" w:rsidRPr="001413EF" w:rsidRDefault="00D605BD" w:rsidP="007F4213">
            <w:pPr>
              <w:rPr>
                <w:rFonts w:ascii="Arial" w:hAnsi="Arial" w:cs="Arial"/>
                <w:b/>
                <w:sz w:val="18"/>
                <w:szCs w:val="18"/>
              </w:rPr>
            </w:pPr>
            <w:r w:rsidRPr="001413EF">
              <w:rPr>
                <w:rFonts w:ascii="Arial" w:hAnsi="Arial" w:cs="Arial"/>
                <w:b/>
                <w:sz w:val="18"/>
                <w:szCs w:val="18"/>
              </w:rPr>
              <w:t>Comments</w:t>
            </w:r>
          </w:p>
        </w:tc>
      </w:tr>
      <w:tr w:rsidR="00D605BD" w:rsidRPr="001413EF" w:rsidTr="007F4213">
        <w:tc>
          <w:tcPr>
            <w:tcW w:w="3038" w:type="dxa"/>
            <w:tcBorders>
              <w:top w:val="single" w:sz="12" w:space="0" w:color="auto"/>
            </w:tcBorders>
          </w:tcPr>
          <w:p w:rsidR="00D605BD" w:rsidRPr="001413EF" w:rsidRDefault="00D605BD" w:rsidP="007F4213">
            <w:pPr>
              <w:rPr>
                <w:rFonts w:ascii="Arial" w:hAnsi="Arial" w:cs="Arial"/>
                <w:sz w:val="18"/>
                <w:szCs w:val="18"/>
              </w:rPr>
            </w:pPr>
            <w:r w:rsidRPr="001413EF">
              <w:rPr>
                <w:rFonts w:ascii="Arial" w:hAnsi="Arial" w:cs="Arial"/>
                <w:sz w:val="18"/>
                <w:szCs w:val="18"/>
              </w:rPr>
              <w:t>International movement of seed</w:t>
            </w:r>
          </w:p>
        </w:tc>
        <w:tc>
          <w:tcPr>
            <w:tcW w:w="2425" w:type="dxa"/>
            <w:tcBorders>
              <w:top w:val="single" w:sz="12" w:space="0" w:color="auto"/>
            </w:tcBorders>
          </w:tcPr>
          <w:p w:rsidR="00D605BD" w:rsidRPr="001413EF" w:rsidRDefault="00D605BD" w:rsidP="007F4213">
            <w:pPr>
              <w:rPr>
                <w:rFonts w:ascii="Arial" w:hAnsi="Arial" w:cs="Arial"/>
                <w:sz w:val="18"/>
                <w:szCs w:val="18"/>
              </w:rPr>
            </w:pPr>
            <w:r w:rsidRPr="001413EF">
              <w:rPr>
                <w:rFonts w:ascii="Arial" w:hAnsi="Arial" w:cs="Arial"/>
                <w:sz w:val="18"/>
                <w:szCs w:val="18"/>
              </w:rPr>
              <w:t>Annex</w:t>
            </w:r>
          </w:p>
        </w:tc>
        <w:tc>
          <w:tcPr>
            <w:tcW w:w="4961" w:type="dxa"/>
            <w:tcBorders>
              <w:top w:val="single" w:sz="12" w:space="0" w:color="auto"/>
            </w:tcBorders>
          </w:tcPr>
          <w:p w:rsidR="00D605BD" w:rsidRPr="001413EF" w:rsidRDefault="00D605BD" w:rsidP="00D605BD">
            <w:pPr>
              <w:rPr>
                <w:rFonts w:ascii="Arial" w:hAnsi="Arial" w:cs="Arial"/>
                <w:sz w:val="18"/>
                <w:szCs w:val="18"/>
              </w:rPr>
            </w:pPr>
            <w:r w:rsidRPr="001413EF">
              <w:rPr>
                <w:rFonts w:ascii="Arial" w:hAnsi="Arial" w:cs="Arial"/>
                <w:sz w:val="18"/>
                <w:szCs w:val="18"/>
              </w:rPr>
              <w:t>This commodity/pest pathway could benefit from harmonisation as seeds can be produced in one country and then stored/mixed/blended/multiplied in another country before arriving in the country of final destination. This leads to difficulty in establishing the identity and pest profile of the product and establishing appropriate phytosanitary measures. Additionally, the international movement of seeds can lead to the entry of a pest (seed borne pathogen) but may not necessarily lead to the establishment of the pest (if not a seed transmitted pathogen).</w:t>
            </w:r>
          </w:p>
        </w:tc>
      </w:tr>
      <w:tr w:rsidR="00D605BD" w:rsidRPr="001413EF" w:rsidTr="007F4213">
        <w:tc>
          <w:tcPr>
            <w:tcW w:w="3038" w:type="dxa"/>
          </w:tcPr>
          <w:p w:rsidR="00D605BD" w:rsidRPr="001413EF" w:rsidRDefault="00D605BD" w:rsidP="007F4213">
            <w:pPr>
              <w:rPr>
                <w:rFonts w:ascii="Arial" w:hAnsi="Arial" w:cs="Arial"/>
                <w:sz w:val="18"/>
                <w:szCs w:val="18"/>
              </w:rPr>
            </w:pPr>
            <w:r w:rsidRPr="001413EF">
              <w:rPr>
                <w:rFonts w:ascii="Arial" w:hAnsi="Arial" w:cs="Arial"/>
                <w:sz w:val="18"/>
                <w:szCs w:val="18"/>
              </w:rPr>
              <w:t>International movement of cut flowers</w:t>
            </w:r>
          </w:p>
        </w:tc>
        <w:tc>
          <w:tcPr>
            <w:tcW w:w="2425" w:type="dxa"/>
          </w:tcPr>
          <w:p w:rsidR="00D605BD" w:rsidRPr="001413EF" w:rsidRDefault="00D605BD" w:rsidP="007F4213">
            <w:pPr>
              <w:rPr>
                <w:rFonts w:ascii="Arial" w:hAnsi="Arial" w:cs="Arial"/>
                <w:sz w:val="18"/>
                <w:szCs w:val="18"/>
              </w:rPr>
            </w:pPr>
            <w:r w:rsidRPr="001413EF">
              <w:rPr>
                <w:rFonts w:ascii="Arial" w:hAnsi="Arial" w:cs="Arial"/>
                <w:sz w:val="18"/>
                <w:szCs w:val="18"/>
              </w:rPr>
              <w:t>Appendix/Guidance document</w:t>
            </w:r>
          </w:p>
        </w:tc>
        <w:tc>
          <w:tcPr>
            <w:tcW w:w="4961" w:type="dxa"/>
          </w:tcPr>
          <w:p w:rsidR="00D605BD" w:rsidRPr="001413EF" w:rsidRDefault="00D605BD" w:rsidP="009F30AD">
            <w:pPr>
              <w:rPr>
                <w:rFonts w:ascii="Arial" w:hAnsi="Arial" w:cs="Arial"/>
                <w:sz w:val="18"/>
                <w:szCs w:val="18"/>
              </w:rPr>
            </w:pPr>
            <w:r w:rsidRPr="001413EF">
              <w:rPr>
                <w:rFonts w:ascii="Arial" w:hAnsi="Arial" w:cs="Arial"/>
                <w:sz w:val="18"/>
                <w:szCs w:val="18"/>
              </w:rPr>
              <w:t xml:space="preserve">This commodity/pest pathway’s requirements for the trade of this commodity are available in existing standards. The one main issue that is not addressed in existing standards is the risk of (diversion from) intended use. However, this is a cross-cutting issue that is </w:t>
            </w:r>
            <w:r w:rsidR="009F30AD" w:rsidRPr="001413EF">
              <w:rPr>
                <w:rFonts w:ascii="Arial" w:hAnsi="Arial" w:cs="Arial"/>
                <w:sz w:val="18"/>
                <w:szCs w:val="18"/>
              </w:rPr>
              <w:t>under further consideration within the</w:t>
            </w:r>
            <w:r w:rsidRPr="001413EF">
              <w:rPr>
                <w:rFonts w:ascii="Arial" w:hAnsi="Arial" w:cs="Arial"/>
                <w:sz w:val="18"/>
                <w:szCs w:val="18"/>
              </w:rPr>
              <w:t xml:space="preserve"> IPPC.</w:t>
            </w:r>
          </w:p>
        </w:tc>
      </w:tr>
      <w:tr w:rsidR="00D605BD" w:rsidRPr="001413EF" w:rsidTr="007F4213">
        <w:tc>
          <w:tcPr>
            <w:tcW w:w="3038" w:type="dxa"/>
          </w:tcPr>
          <w:p w:rsidR="00D605BD" w:rsidRPr="001413EF" w:rsidRDefault="00D605BD" w:rsidP="007F4213">
            <w:pPr>
              <w:rPr>
                <w:rFonts w:ascii="Arial" w:hAnsi="Arial" w:cs="Arial"/>
                <w:sz w:val="18"/>
                <w:szCs w:val="18"/>
              </w:rPr>
            </w:pPr>
            <w:r w:rsidRPr="001413EF">
              <w:rPr>
                <w:rFonts w:ascii="Arial" w:hAnsi="Arial" w:cs="Arial"/>
                <w:sz w:val="18"/>
                <w:szCs w:val="18"/>
              </w:rPr>
              <w:t>International movement of grains</w:t>
            </w:r>
          </w:p>
        </w:tc>
        <w:tc>
          <w:tcPr>
            <w:tcW w:w="2425" w:type="dxa"/>
          </w:tcPr>
          <w:p w:rsidR="00D605BD" w:rsidRPr="001413EF" w:rsidRDefault="00D605BD" w:rsidP="007F4213">
            <w:pPr>
              <w:rPr>
                <w:rFonts w:ascii="Arial" w:hAnsi="Arial" w:cs="Arial"/>
                <w:sz w:val="18"/>
                <w:szCs w:val="18"/>
              </w:rPr>
            </w:pPr>
            <w:r w:rsidRPr="001413EF">
              <w:rPr>
                <w:rFonts w:ascii="Arial" w:hAnsi="Arial" w:cs="Arial"/>
                <w:sz w:val="18"/>
                <w:szCs w:val="18"/>
              </w:rPr>
              <w:t>Appendix/Guidance document</w:t>
            </w:r>
          </w:p>
        </w:tc>
        <w:tc>
          <w:tcPr>
            <w:tcW w:w="4961" w:type="dxa"/>
          </w:tcPr>
          <w:p w:rsidR="00D605BD" w:rsidRPr="001413EF" w:rsidRDefault="00D605BD" w:rsidP="007F4213">
            <w:pPr>
              <w:rPr>
                <w:rFonts w:ascii="Arial" w:hAnsi="Arial" w:cs="Arial"/>
                <w:sz w:val="18"/>
                <w:szCs w:val="18"/>
              </w:rPr>
            </w:pPr>
            <w:r w:rsidRPr="001413EF">
              <w:rPr>
                <w:rFonts w:ascii="Arial" w:hAnsi="Arial" w:cs="Arial"/>
                <w:sz w:val="18"/>
                <w:szCs w:val="18"/>
              </w:rPr>
              <w:t xml:space="preserve">This commodity/pest pathway’s requirements for the trade of this commodity are available in existing standards. The two issues that are not addressed in existing standards are diversion from intended use and traceability. However, these are cross cutting issues that are </w:t>
            </w:r>
            <w:r w:rsidR="009F30AD" w:rsidRPr="001413EF">
              <w:rPr>
                <w:rFonts w:ascii="Arial" w:hAnsi="Arial" w:cs="Arial"/>
                <w:sz w:val="18"/>
                <w:szCs w:val="18"/>
              </w:rPr>
              <w:t>under further consideration within the IPPC</w:t>
            </w:r>
            <w:r w:rsidRPr="001413EF">
              <w:rPr>
                <w:rFonts w:ascii="Arial" w:hAnsi="Arial" w:cs="Arial"/>
                <w:sz w:val="18"/>
                <w:szCs w:val="18"/>
              </w:rPr>
              <w:t>.</w:t>
            </w:r>
          </w:p>
        </w:tc>
      </w:tr>
      <w:tr w:rsidR="00D605BD" w:rsidRPr="001413EF" w:rsidTr="007F4213">
        <w:tc>
          <w:tcPr>
            <w:tcW w:w="3038" w:type="dxa"/>
          </w:tcPr>
          <w:p w:rsidR="00D605BD" w:rsidRPr="001413EF" w:rsidRDefault="00D605BD" w:rsidP="007F4213">
            <w:pPr>
              <w:rPr>
                <w:rFonts w:ascii="Arial" w:hAnsi="Arial" w:cs="Arial"/>
                <w:sz w:val="18"/>
                <w:szCs w:val="18"/>
              </w:rPr>
            </w:pPr>
            <w:r w:rsidRPr="001413EF">
              <w:rPr>
                <w:rFonts w:ascii="Arial" w:hAnsi="Arial" w:cs="Arial"/>
                <w:sz w:val="18"/>
                <w:szCs w:val="18"/>
              </w:rPr>
              <w:t>International movement of wood handicrafts</w:t>
            </w:r>
          </w:p>
        </w:tc>
        <w:tc>
          <w:tcPr>
            <w:tcW w:w="2425" w:type="dxa"/>
          </w:tcPr>
          <w:p w:rsidR="00D605BD" w:rsidRPr="001413EF" w:rsidRDefault="00D605BD" w:rsidP="007F4213">
            <w:pPr>
              <w:rPr>
                <w:rFonts w:ascii="Arial" w:hAnsi="Arial" w:cs="Arial"/>
                <w:sz w:val="18"/>
                <w:szCs w:val="18"/>
              </w:rPr>
            </w:pPr>
            <w:r w:rsidRPr="001413EF">
              <w:rPr>
                <w:rFonts w:ascii="Arial" w:hAnsi="Arial" w:cs="Arial"/>
                <w:sz w:val="18"/>
                <w:szCs w:val="18"/>
              </w:rPr>
              <w:t>Annex</w:t>
            </w:r>
          </w:p>
        </w:tc>
        <w:tc>
          <w:tcPr>
            <w:tcW w:w="4961" w:type="dxa"/>
          </w:tcPr>
          <w:p w:rsidR="00D605BD" w:rsidRPr="001413EF" w:rsidRDefault="00D605BD" w:rsidP="007F4213">
            <w:pPr>
              <w:rPr>
                <w:rFonts w:ascii="Arial" w:hAnsi="Arial" w:cs="Arial"/>
                <w:sz w:val="18"/>
                <w:szCs w:val="18"/>
              </w:rPr>
            </w:pPr>
            <w:r w:rsidRPr="001413EF">
              <w:rPr>
                <w:rFonts w:ascii="Arial" w:hAnsi="Arial" w:cs="Arial"/>
                <w:sz w:val="18"/>
                <w:szCs w:val="18"/>
              </w:rPr>
              <w:t>This commodity/pest pathway could benefit from harmonisation as wood handicrafts are often constructed from a range of plant materials which causes difficulties in establishing its identity and pest profile.</w:t>
            </w:r>
          </w:p>
        </w:tc>
      </w:tr>
    </w:tbl>
    <w:p w:rsidR="00D605BD" w:rsidRPr="001413EF" w:rsidRDefault="00D605BD" w:rsidP="00180035">
      <w:pPr>
        <w:rPr>
          <w:rFonts w:ascii="Arial" w:hAnsi="Arial" w:cs="Arial"/>
          <w:sz w:val="18"/>
          <w:szCs w:val="18"/>
        </w:rPr>
      </w:pPr>
    </w:p>
    <w:sectPr w:rsidR="00D605BD" w:rsidRPr="001413EF" w:rsidSect="000B7103">
      <w:headerReference w:type="even" r:id="rId9"/>
      <w:footerReference w:type="even" r:id="rId10"/>
      <w:headerReference w:type="first" r:id="rId11"/>
      <w:footerReference w:type="first" r:id="rId12"/>
      <w:pgSz w:w="11907" w:h="16839" w:code="9"/>
      <w:pgMar w:top="1559"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213" w:rsidRDefault="007F4213" w:rsidP="00572A6E">
      <w:r>
        <w:separator/>
      </w:r>
    </w:p>
  </w:endnote>
  <w:endnote w:type="continuationSeparator" w:id="0">
    <w:p w:rsidR="007F4213" w:rsidRDefault="007F4213" w:rsidP="0057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3EF" w:rsidRPr="00606019" w:rsidRDefault="001413EF" w:rsidP="001413EF">
    <w:pPr>
      <w:pStyle w:val="IPPFooter"/>
      <w:tabs>
        <w:tab w:val="clear" w:pos="9072"/>
        <w:tab w:val="right" w:pos="9356"/>
      </w:tabs>
      <w:rPr>
        <w:rFonts w:cs="Arial"/>
        <w:szCs w:val="18"/>
      </w:rPr>
    </w:pP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0B7103">
      <w:rPr>
        <w:rFonts w:cs="Arial"/>
        <w:noProof/>
        <w:szCs w:val="18"/>
      </w:rPr>
      <w:t>2</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0B7103">
      <w:rPr>
        <w:rFonts w:cs="Arial"/>
        <w:noProof/>
        <w:szCs w:val="18"/>
      </w:rPr>
      <w:t>2</w:t>
    </w:r>
    <w:r w:rsidRPr="00377B19">
      <w:rPr>
        <w:rFonts w:cs="Arial"/>
        <w:szCs w:val="18"/>
      </w:rPr>
      <w:fldChar w:fldCharType="end"/>
    </w:r>
    <w:r>
      <w:rPr>
        <w:rFonts w:cs="Arial"/>
        <w:szCs w:val="18"/>
      </w:rPr>
      <w:tab/>
    </w:r>
    <w:r>
      <w:t>International Plant Protection Convention</w:t>
    </w:r>
    <w:r w:rsidRPr="008B4D71">
      <w:t xml:space="preserve"> </w:t>
    </w:r>
    <w:r>
      <w:tab/>
    </w:r>
  </w:p>
  <w:p w:rsidR="001413EF" w:rsidRPr="001413EF" w:rsidRDefault="001413EF">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3EF" w:rsidRPr="00606019" w:rsidRDefault="001413EF" w:rsidP="00E45CBE">
    <w:pPr>
      <w:pStyle w:val="IPPFooter"/>
      <w:jc w:val="both"/>
      <w:rPr>
        <w:rFonts w:cs="Arial"/>
        <w:szCs w:val="18"/>
      </w:rPr>
    </w:pPr>
    <w:r>
      <w:t>International Plant Protection Convention</w:t>
    </w:r>
    <w:r w:rsidRPr="008B4D71">
      <w:t xml:space="preserve"> </w:t>
    </w:r>
    <w: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0B7103">
      <w:rPr>
        <w:rFonts w:cs="Arial"/>
        <w:noProof/>
        <w:szCs w:val="18"/>
      </w:rPr>
      <w:t>1</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0B7103">
      <w:rPr>
        <w:rFonts w:cs="Arial"/>
        <w:noProof/>
        <w:szCs w:val="18"/>
      </w:rPr>
      <w:t>2</w:t>
    </w:r>
    <w:r w:rsidRPr="00377B19">
      <w:rPr>
        <w:rFonts w:cs="Arial"/>
        <w:szCs w:val="18"/>
      </w:rPr>
      <w:fldChar w:fldCharType="end"/>
    </w:r>
  </w:p>
  <w:p w:rsidR="001413EF" w:rsidRPr="001413EF" w:rsidRDefault="001413EF">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213" w:rsidRDefault="007F4213" w:rsidP="00572A6E">
      <w:r>
        <w:separator/>
      </w:r>
    </w:p>
  </w:footnote>
  <w:footnote w:type="continuationSeparator" w:id="0">
    <w:p w:rsidR="007F4213" w:rsidRDefault="007F4213" w:rsidP="00572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541" w:rsidRDefault="00315541" w:rsidP="00315541">
    <w:pPr>
      <w:pStyle w:val="IPPHeader"/>
      <w:tabs>
        <w:tab w:val="clear" w:pos="9072"/>
        <w:tab w:val="right" w:pos="9356"/>
      </w:tabs>
    </w:pPr>
    <w:r>
      <w:t>04_SPG</w:t>
    </w:r>
    <w:r w:rsidRPr="00606019">
      <w:t>_201</w:t>
    </w:r>
    <w:r>
      <w:t>5</w:t>
    </w:r>
    <w:r w:rsidRPr="00606019">
      <w:t>_</w:t>
    </w:r>
    <w:r w:rsidR="00602A06">
      <w:t xml:space="preserve">Oct </w:t>
    </w:r>
    <w:r w:rsidR="00602A06">
      <w:tab/>
      <w:t>Core Criteria for a Commo</w:t>
    </w:r>
    <w:r>
      <w:t>dity – Australia paper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1E3" w:rsidRPr="00606019" w:rsidRDefault="007331E3" w:rsidP="007331E3">
    <w:pPr>
      <w:pStyle w:val="IPPHeader"/>
    </w:pPr>
    <w:r>
      <w:rPr>
        <w:noProof/>
        <w:lang w:val="en-GB" w:eastAsia="en-GB"/>
      </w:rPr>
      <w:drawing>
        <wp:anchor distT="0" distB="0" distL="114300" distR="114300" simplePos="0" relativeHeight="251659264" behindDoc="0" locked="0" layoutInCell="1" allowOverlap="1" wp14:anchorId="7BEB7FE1" wp14:editId="1495CB22">
          <wp:simplePos x="0" y="0"/>
          <wp:positionH relativeFrom="margin">
            <wp:posOffset>-38735</wp:posOffset>
          </wp:positionH>
          <wp:positionV relativeFrom="margin">
            <wp:posOffset>-630555</wp:posOffset>
          </wp:positionV>
          <wp:extent cx="647065" cy="333375"/>
          <wp:effectExtent l="0" t="0" r="635" b="9525"/>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0" locked="0" layoutInCell="1" allowOverlap="1" wp14:anchorId="519E9C82" wp14:editId="4CE71A2B">
          <wp:simplePos x="0" y="0"/>
          <wp:positionH relativeFrom="column">
            <wp:posOffset>-926824</wp:posOffset>
          </wp:positionH>
          <wp:positionV relativeFrom="paragraph">
            <wp:posOffset>-545631</wp:posOffset>
          </wp:positionV>
          <wp:extent cx="8022866" cy="41778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023793" cy="417830"/>
                  </a:xfrm>
                  <a:prstGeom prst="rect">
                    <a:avLst/>
                  </a:prstGeom>
                  <a:noFill/>
                  <a:ln w="9525">
                    <a:noFill/>
                    <a:miter lim="800000"/>
                    <a:headEnd/>
                    <a:tailEnd/>
                  </a:ln>
                </pic:spPr>
              </pic:pic>
            </a:graphicData>
          </a:graphic>
          <wp14:sizeRelH relativeFrom="margin">
            <wp14:pctWidth>0</wp14:pctWidth>
          </wp14:sizeRelH>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t>04_SPG</w:t>
    </w:r>
    <w:r w:rsidRPr="00606019">
      <w:t>_201</w:t>
    </w:r>
    <w:r>
      <w:t>5</w:t>
    </w:r>
    <w:r w:rsidRPr="00606019">
      <w:t>_</w:t>
    </w:r>
    <w:r>
      <w:t>Oct</w:t>
    </w:r>
    <w:r>
      <w:br/>
    </w:r>
    <w:r w:rsidRPr="007E205D">
      <w:tab/>
    </w:r>
    <w:r>
      <w:rPr>
        <w:i/>
      </w:rPr>
      <w:t>Core Criteria for a Commodity – Australia Paper</w:t>
    </w:r>
    <w:r w:rsidRPr="0014269E">
      <w:rPr>
        <w:i/>
      </w:rPr>
      <w:tab/>
      <w:t xml:space="preserve">Agenda item: </w:t>
    </w:r>
    <w:r>
      <w:rPr>
        <w:i/>
      </w:rPr>
      <w:t>10.1</w:t>
    </w:r>
  </w:p>
  <w:p w:rsidR="007331E3" w:rsidRPr="007331E3" w:rsidRDefault="007331E3" w:rsidP="007331E3">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C0A6C"/>
    <w:multiLevelType w:val="multilevel"/>
    <w:tmpl w:val="06E871E4"/>
    <w:numStyleLink w:val="IPPParagraphnumberedlist"/>
  </w:abstractNum>
  <w:abstractNum w:abstractNumId="2">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nsid w:val="28207DD4"/>
    <w:multiLevelType w:val="hybridMultilevel"/>
    <w:tmpl w:val="25FA41D6"/>
    <w:lvl w:ilvl="0" w:tplc="2704321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3FAA2944"/>
    <w:multiLevelType w:val="hybridMultilevel"/>
    <w:tmpl w:val="C492AF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F037125"/>
    <w:multiLevelType w:val="hybridMultilevel"/>
    <w:tmpl w:val="E4427744"/>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1"/>
  </w:num>
  <w:num w:numId="3">
    <w:abstractNumId w:val="2"/>
  </w:num>
  <w:num w:numId="4">
    <w:abstractNumId w:val="5"/>
  </w:num>
  <w:num w:numId="5">
    <w:abstractNumId w:val="10"/>
  </w:num>
  <w:num w:numId="6">
    <w:abstractNumId w:val="6"/>
  </w:num>
  <w:num w:numId="7">
    <w:abstractNumId w:val="14"/>
  </w:num>
  <w:num w:numId="8">
    <w:abstractNumId w:val="0"/>
  </w:num>
  <w:num w:numId="9">
    <w:abstractNumId w:val="12"/>
  </w:num>
  <w:num w:numId="10">
    <w:abstractNumId w:val="1"/>
    <w:lvlOverride w:ilvl="0">
      <w:lvl w:ilvl="0">
        <w:start w:val="1"/>
        <w:numFmt w:val="decimal"/>
        <w:pStyle w:val="IPPPar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4"/>
  </w:num>
  <w:num w:numId="12">
    <w:abstractNumId w:val="7"/>
  </w:num>
  <w:num w:numId="13">
    <w:abstractNumId w:val="9"/>
  </w:num>
  <w:num w:numId="14">
    <w:abstractNumId w:val="1"/>
  </w:num>
  <w:num w:numId="15">
    <w:abstractNumId w:val="3"/>
  </w:num>
  <w:num w:numId="16">
    <w:abstractNumId w:val="8"/>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partment of Agriculture">
    <w15:presenceInfo w15:providerId="None" w15:userId="Department of Agricult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60A"/>
    <w:rsid w:val="000045D8"/>
    <w:rsid w:val="00011C0E"/>
    <w:rsid w:val="00015BE4"/>
    <w:rsid w:val="00033266"/>
    <w:rsid w:val="00034C2E"/>
    <w:rsid w:val="00035FDD"/>
    <w:rsid w:val="00040012"/>
    <w:rsid w:val="00042918"/>
    <w:rsid w:val="000444E2"/>
    <w:rsid w:val="00047915"/>
    <w:rsid w:val="00063924"/>
    <w:rsid w:val="00063A15"/>
    <w:rsid w:val="00072800"/>
    <w:rsid w:val="00074227"/>
    <w:rsid w:val="0007766A"/>
    <w:rsid w:val="0008426E"/>
    <w:rsid w:val="000846ED"/>
    <w:rsid w:val="00094D1A"/>
    <w:rsid w:val="00097583"/>
    <w:rsid w:val="000A2742"/>
    <w:rsid w:val="000A283F"/>
    <w:rsid w:val="000A5BF6"/>
    <w:rsid w:val="000B05FD"/>
    <w:rsid w:val="000B12BF"/>
    <w:rsid w:val="000B7103"/>
    <w:rsid w:val="000B7DFA"/>
    <w:rsid w:val="000C2B06"/>
    <w:rsid w:val="000C4F80"/>
    <w:rsid w:val="000D032F"/>
    <w:rsid w:val="000D1EE1"/>
    <w:rsid w:val="000D31D2"/>
    <w:rsid w:val="000D7485"/>
    <w:rsid w:val="000E33B3"/>
    <w:rsid w:val="000E7B9D"/>
    <w:rsid w:val="000F0408"/>
    <w:rsid w:val="0010167C"/>
    <w:rsid w:val="00114C4C"/>
    <w:rsid w:val="00117854"/>
    <w:rsid w:val="001268A8"/>
    <w:rsid w:val="001413EF"/>
    <w:rsid w:val="00141EA5"/>
    <w:rsid w:val="00143104"/>
    <w:rsid w:val="0014381F"/>
    <w:rsid w:val="00153165"/>
    <w:rsid w:val="001547C7"/>
    <w:rsid w:val="00154F52"/>
    <w:rsid w:val="001565FA"/>
    <w:rsid w:val="001620E0"/>
    <w:rsid w:val="001658F6"/>
    <w:rsid w:val="00180035"/>
    <w:rsid w:val="0018119E"/>
    <w:rsid w:val="00184A01"/>
    <w:rsid w:val="001918BF"/>
    <w:rsid w:val="00196561"/>
    <w:rsid w:val="001A1A64"/>
    <w:rsid w:val="001A28BF"/>
    <w:rsid w:val="001B2749"/>
    <w:rsid w:val="001B27E2"/>
    <w:rsid w:val="001B5A6F"/>
    <w:rsid w:val="001B76AC"/>
    <w:rsid w:val="001B7B83"/>
    <w:rsid w:val="001C260A"/>
    <w:rsid w:val="001C520F"/>
    <w:rsid w:val="001D1F9D"/>
    <w:rsid w:val="001E0341"/>
    <w:rsid w:val="001E1635"/>
    <w:rsid w:val="001E37EA"/>
    <w:rsid w:val="001F1301"/>
    <w:rsid w:val="001F3690"/>
    <w:rsid w:val="001F40B5"/>
    <w:rsid w:val="001F469D"/>
    <w:rsid w:val="001F59CB"/>
    <w:rsid w:val="001F61C0"/>
    <w:rsid w:val="001F6BDC"/>
    <w:rsid w:val="001F79F5"/>
    <w:rsid w:val="001F7F52"/>
    <w:rsid w:val="00210DFA"/>
    <w:rsid w:val="00211597"/>
    <w:rsid w:val="0021533B"/>
    <w:rsid w:val="00216F6A"/>
    <w:rsid w:val="0022317E"/>
    <w:rsid w:val="0022440F"/>
    <w:rsid w:val="00237C24"/>
    <w:rsid w:val="00237FAD"/>
    <w:rsid w:val="0024277A"/>
    <w:rsid w:val="0025102E"/>
    <w:rsid w:val="00251372"/>
    <w:rsid w:val="00253DBF"/>
    <w:rsid w:val="00256D16"/>
    <w:rsid w:val="002572F0"/>
    <w:rsid w:val="00275C57"/>
    <w:rsid w:val="00283368"/>
    <w:rsid w:val="002845F1"/>
    <w:rsid w:val="00285564"/>
    <w:rsid w:val="002925E8"/>
    <w:rsid w:val="00294D3B"/>
    <w:rsid w:val="002A57CF"/>
    <w:rsid w:val="002A5EF2"/>
    <w:rsid w:val="002A6EB4"/>
    <w:rsid w:val="002A762D"/>
    <w:rsid w:val="002C3B0A"/>
    <w:rsid w:val="002C5719"/>
    <w:rsid w:val="002D1825"/>
    <w:rsid w:val="002E1190"/>
    <w:rsid w:val="002E70B9"/>
    <w:rsid w:val="002E76E0"/>
    <w:rsid w:val="002F159C"/>
    <w:rsid w:val="002F2876"/>
    <w:rsid w:val="003025F2"/>
    <w:rsid w:val="003037FB"/>
    <w:rsid w:val="00315541"/>
    <w:rsid w:val="00315F28"/>
    <w:rsid w:val="003279A9"/>
    <w:rsid w:val="003335A7"/>
    <w:rsid w:val="0033671A"/>
    <w:rsid w:val="0034106C"/>
    <w:rsid w:val="0035034E"/>
    <w:rsid w:val="00352656"/>
    <w:rsid w:val="0035430F"/>
    <w:rsid w:val="00365321"/>
    <w:rsid w:val="003657E4"/>
    <w:rsid w:val="0037203B"/>
    <w:rsid w:val="00374A6A"/>
    <w:rsid w:val="0037771E"/>
    <w:rsid w:val="00383C9C"/>
    <w:rsid w:val="00386208"/>
    <w:rsid w:val="00386695"/>
    <w:rsid w:val="0038679F"/>
    <w:rsid w:val="003B0ECD"/>
    <w:rsid w:val="003B182E"/>
    <w:rsid w:val="003B313D"/>
    <w:rsid w:val="003B36DC"/>
    <w:rsid w:val="003B62A6"/>
    <w:rsid w:val="003C2580"/>
    <w:rsid w:val="003C3026"/>
    <w:rsid w:val="003C35FE"/>
    <w:rsid w:val="003C3C7B"/>
    <w:rsid w:val="003C6073"/>
    <w:rsid w:val="003D2435"/>
    <w:rsid w:val="003D7777"/>
    <w:rsid w:val="003F11E9"/>
    <w:rsid w:val="003F1EE4"/>
    <w:rsid w:val="003F3679"/>
    <w:rsid w:val="003F5804"/>
    <w:rsid w:val="00400079"/>
    <w:rsid w:val="004005A7"/>
    <w:rsid w:val="004005C7"/>
    <w:rsid w:val="00406D1F"/>
    <w:rsid w:val="00416F31"/>
    <w:rsid w:val="0042313C"/>
    <w:rsid w:val="00430F98"/>
    <w:rsid w:val="00447D69"/>
    <w:rsid w:val="004524F3"/>
    <w:rsid w:val="004547E5"/>
    <w:rsid w:val="00455006"/>
    <w:rsid w:val="004578A9"/>
    <w:rsid w:val="00462A86"/>
    <w:rsid w:val="00462B98"/>
    <w:rsid w:val="00465E1D"/>
    <w:rsid w:val="004700E7"/>
    <w:rsid w:val="004702A7"/>
    <w:rsid w:val="0047443C"/>
    <w:rsid w:val="0047498D"/>
    <w:rsid w:val="004A2C33"/>
    <w:rsid w:val="004A6283"/>
    <w:rsid w:val="004A6B03"/>
    <w:rsid w:val="004A6C84"/>
    <w:rsid w:val="004A7E25"/>
    <w:rsid w:val="004B4405"/>
    <w:rsid w:val="004C6D3E"/>
    <w:rsid w:val="004D5714"/>
    <w:rsid w:val="004E3FA0"/>
    <w:rsid w:val="004E4AD5"/>
    <w:rsid w:val="004F017A"/>
    <w:rsid w:val="00501A84"/>
    <w:rsid w:val="00513D2D"/>
    <w:rsid w:val="005234A9"/>
    <w:rsid w:val="005242B9"/>
    <w:rsid w:val="0054509F"/>
    <w:rsid w:val="00551961"/>
    <w:rsid w:val="00551E9D"/>
    <w:rsid w:val="0055347E"/>
    <w:rsid w:val="00556D6B"/>
    <w:rsid w:val="00562AFC"/>
    <w:rsid w:val="00567295"/>
    <w:rsid w:val="00570120"/>
    <w:rsid w:val="0057171B"/>
    <w:rsid w:val="00571F88"/>
    <w:rsid w:val="00572A6E"/>
    <w:rsid w:val="00576B57"/>
    <w:rsid w:val="00583054"/>
    <w:rsid w:val="005852EF"/>
    <w:rsid w:val="005954C9"/>
    <w:rsid w:val="00597E88"/>
    <w:rsid w:val="005A5EB6"/>
    <w:rsid w:val="005A6B43"/>
    <w:rsid w:val="005C684D"/>
    <w:rsid w:val="005D363B"/>
    <w:rsid w:val="005D36F9"/>
    <w:rsid w:val="005D6BDF"/>
    <w:rsid w:val="005E0F11"/>
    <w:rsid w:val="005E1945"/>
    <w:rsid w:val="005E4D8D"/>
    <w:rsid w:val="005F06B4"/>
    <w:rsid w:val="00602A06"/>
    <w:rsid w:val="00603E4C"/>
    <w:rsid w:val="00605174"/>
    <w:rsid w:val="00606BEF"/>
    <w:rsid w:val="0061012A"/>
    <w:rsid w:val="00613B7B"/>
    <w:rsid w:val="0062368A"/>
    <w:rsid w:val="00627011"/>
    <w:rsid w:val="006321B2"/>
    <w:rsid w:val="006430C4"/>
    <w:rsid w:val="0065166F"/>
    <w:rsid w:val="006544F3"/>
    <w:rsid w:val="006568E6"/>
    <w:rsid w:val="0066487E"/>
    <w:rsid w:val="00683CEE"/>
    <w:rsid w:val="00695EF5"/>
    <w:rsid w:val="006A25A3"/>
    <w:rsid w:val="006A6B78"/>
    <w:rsid w:val="006B09A9"/>
    <w:rsid w:val="006B1116"/>
    <w:rsid w:val="006B2510"/>
    <w:rsid w:val="006B268E"/>
    <w:rsid w:val="006B39FC"/>
    <w:rsid w:val="006C0F8B"/>
    <w:rsid w:val="006C21CD"/>
    <w:rsid w:val="006C5A7D"/>
    <w:rsid w:val="006C6999"/>
    <w:rsid w:val="006C6CA7"/>
    <w:rsid w:val="006D0B4B"/>
    <w:rsid w:val="006D62EE"/>
    <w:rsid w:val="006D6767"/>
    <w:rsid w:val="006E6623"/>
    <w:rsid w:val="006E6FD1"/>
    <w:rsid w:val="007016CD"/>
    <w:rsid w:val="00702EB1"/>
    <w:rsid w:val="00703C7B"/>
    <w:rsid w:val="007067FD"/>
    <w:rsid w:val="00706B3B"/>
    <w:rsid w:val="00707124"/>
    <w:rsid w:val="00730727"/>
    <w:rsid w:val="007331E3"/>
    <w:rsid w:val="00745048"/>
    <w:rsid w:val="00745F3C"/>
    <w:rsid w:val="007565A1"/>
    <w:rsid w:val="007638B0"/>
    <w:rsid w:val="00763B01"/>
    <w:rsid w:val="0078233E"/>
    <w:rsid w:val="00786997"/>
    <w:rsid w:val="00793A6E"/>
    <w:rsid w:val="00795C86"/>
    <w:rsid w:val="007A3083"/>
    <w:rsid w:val="007A38B8"/>
    <w:rsid w:val="007A3C3C"/>
    <w:rsid w:val="007B0272"/>
    <w:rsid w:val="007B2203"/>
    <w:rsid w:val="007B6668"/>
    <w:rsid w:val="007B66B9"/>
    <w:rsid w:val="007C129E"/>
    <w:rsid w:val="007C5F35"/>
    <w:rsid w:val="007C7A96"/>
    <w:rsid w:val="007D2C9C"/>
    <w:rsid w:val="007D3804"/>
    <w:rsid w:val="007D68F4"/>
    <w:rsid w:val="007E173C"/>
    <w:rsid w:val="007E5906"/>
    <w:rsid w:val="007F29FB"/>
    <w:rsid w:val="007F4213"/>
    <w:rsid w:val="0080262E"/>
    <w:rsid w:val="0080468E"/>
    <w:rsid w:val="00806672"/>
    <w:rsid w:val="00810A19"/>
    <w:rsid w:val="00815F56"/>
    <w:rsid w:val="008173BF"/>
    <w:rsid w:val="00833465"/>
    <w:rsid w:val="00836CFC"/>
    <w:rsid w:val="00837281"/>
    <w:rsid w:val="00842E84"/>
    <w:rsid w:val="008459CF"/>
    <w:rsid w:val="00851B88"/>
    <w:rsid w:val="0085393C"/>
    <w:rsid w:val="0085429E"/>
    <w:rsid w:val="00854B50"/>
    <w:rsid w:val="00860A48"/>
    <w:rsid w:val="00863FE2"/>
    <w:rsid w:val="00864AE4"/>
    <w:rsid w:val="0088264A"/>
    <w:rsid w:val="008879D2"/>
    <w:rsid w:val="00892F90"/>
    <w:rsid w:val="00895238"/>
    <w:rsid w:val="008A6B22"/>
    <w:rsid w:val="008B23F0"/>
    <w:rsid w:val="008B6F35"/>
    <w:rsid w:val="008C3D7F"/>
    <w:rsid w:val="008C40FD"/>
    <w:rsid w:val="008C4A60"/>
    <w:rsid w:val="008C5482"/>
    <w:rsid w:val="008D1970"/>
    <w:rsid w:val="008E00CF"/>
    <w:rsid w:val="008E1565"/>
    <w:rsid w:val="008E4ED4"/>
    <w:rsid w:val="008F3137"/>
    <w:rsid w:val="008F7F00"/>
    <w:rsid w:val="00910279"/>
    <w:rsid w:val="009169CB"/>
    <w:rsid w:val="00922C95"/>
    <w:rsid w:val="0092416C"/>
    <w:rsid w:val="009307A5"/>
    <w:rsid w:val="00937FDF"/>
    <w:rsid w:val="009502A8"/>
    <w:rsid w:val="009535F4"/>
    <w:rsid w:val="009537FE"/>
    <w:rsid w:val="009539B0"/>
    <w:rsid w:val="009625EF"/>
    <w:rsid w:val="00974341"/>
    <w:rsid w:val="00975634"/>
    <w:rsid w:val="009756AB"/>
    <w:rsid w:val="0098219B"/>
    <w:rsid w:val="00982ABA"/>
    <w:rsid w:val="00982FB0"/>
    <w:rsid w:val="00992780"/>
    <w:rsid w:val="009A294F"/>
    <w:rsid w:val="009A4ECB"/>
    <w:rsid w:val="009B5555"/>
    <w:rsid w:val="009B6EC9"/>
    <w:rsid w:val="009C087B"/>
    <w:rsid w:val="009C1BAD"/>
    <w:rsid w:val="009C588E"/>
    <w:rsid w:val="009E25DB"/>
    <w:rsid w:val="009E72DA"/>
    <w:rsid w:val="009F2157"/>
    <w:rsid w:val="009F30AD"/>
    <w:rsid w:val="009F3345"/>
    <w:rsid w:val="009F64AA"/>
    <w:rsid w:val="00A0437F"/>
    <w:rsid w:val="00A05809"/>
    <w:rsid w:val="00A121CA"/>
    <w:rsid w:val="00A16B0C"/>
    <w:rsid w:val="00A17001"/>
    <w:rsid w:val="00A1738C"/>
    <w:rsid w:val="00A17739"/>
    <w:rsid w:val="00A31E0F"/>
    <w:rsid w:val="00A3356F"/>
    <w:rsid w:val="00A378CB"/>
    <w:rsid w:val="00A4091E"/>
    <w:rsid w:val="00A435BC"/>
    <w:rsid w:val="00A501E3"/>
    <w:rsid w:val="00A61670"/>
    <w:rsid w:val="00A62152"/>
    <w:rsid w:val="00A6749A"/>
    <w:rsid w:val="00A76B57"/>
    <w:rsid w:val="00A811D8"/>
    <w:rsid w:val="00A8491B"/>
    <w:rsid w:val="00A96FFE"/>
    <w:rsid w:val="00A97E57"/>
    <w:rsid w:val="00AA03B4"/>
    <w:rsid w:val="00AA72B1"/>
    <w:rsid w:val="00AB3969"/>
    <w:rsid w:val="00AD36D9"/>
    <w:rsid w:val="00AE2082"/>
    <w:rsid w:val="00AF4B7A"/>
    <w:rsid w:val="00B01A2B"/>
    <w:rsid w:val="00B110B7"/>
    <w:rsid w:val="00B13A75"/>
    <w:rsid w:val="00B13C2F"/>
    <w:rsid w:val="00B20780"/>
    <w:rsid w:val="00B24256"/>
    <w:rsid w:val="00B258C3"/>
    <w:rsid w:val="00B3719F"/>
    <w:rsid w:val="00B4356F"/>
    <w:rsid w:val="00B560B4"/>
    <w:rsid w:val="00B6128B"/>
    <w:rsid w:val="00B61B42"/>
    <w:rsid w:val="00B6350A"/>
    <w:rsid w:val="00B70BA1"/>
    <w:rsid w:val="00B70F04"/>
    <w:rsid w:val="00B72AB6"/>
    <w:rsid w:val="00B76165"/>
    <w:rsid w:val="00B805CE"/>
    <w:rsid w:val="00B8246F"/>
    <w:rsid w:val="00B86BD3"/>
    <w:rsid w:val="00B952D4"/>
    <w:rsid w:val="00BA4009"/>
    <w:rsid w:val="00BA52B7"/>
    <w:rsid w:val="00BC0F3F"/>
    <w:rsid w:val="00BC357D"/>
    <w:rsid w:val="00BD2A8F"/>
    <w:rsid w:val="00BD522F"/>
    <w:rsid w:val="00BF0FA7"/>
    <w:rsid w:val="00BF209F"/>
    <w:rsid w:val="00C05339"/>
    <w:rsid w:val="00C10678"/>
    <w:rsid w:val="00C108A9"/>
    <w:rsid w:val="00C11343"/>
    <w:rsid w:val="00C14AE8"/>
    <w:rsid w:val="00C223A5"/>
    <w:rsid w:val="00C228A4"/>
    <w:rsid w:val="00C32F9E"/>
    <w:rsid w:val="00C51F76"/>
    <w:rsid w:val="00C522C0"/>
    <w:rsid w:val="00C61712"/>
    <w:rsid w:val="00C6397D"/>
    <w:rsid w:val="00C63CE5"/>
    <w:rsid w:val="00C6581E"/>
    <w:rsid w:val="00C67D47"/>
    <w:rsid w:val="00C67FA8"/>
    <w:rsid w:val="00C760AF"/>
    <w:rsid w:val="00C7767D"/>
    <w:rsid w:val="00C8188B"/>
    <w:rsid w:val="00C81B52"/>
    <w:rsid w:val="00C94CA0"/>
    <w:rsid w:val="00C9716D"/>
    <w:rsid w:val="00CA2067"/>
    <w:rsid w:val="00CA2939"/>
    <w:rsid w:val="00CA6F49"/>
    <w:rsid w:val="00CB1E4C"/>
    <w:rsid w:val="00CB28CB"/>
    <w:rsid w:val="00CC35A1"/>
    <w:rsid w:val="00CD3C14"/>
    <w:rsid w:val="00CD59F0"/>
    <w:rsid w:val="00CE5E21"/>
    <w:rsid w:val="00CE71D7"/>
    <w:rsid w:val="00CE7E00"/>
    <w:rsid w:val="00CF0E7E"/>
    <w:rsid w:val="00CF5BF3"/>
    <w:rsid w:val="00CF799B"/>
    <w:rsid w:val="00D06F92"/>
    <w:rsid w:val="00D20AD8"/>
    <w:rsid w:val="00D334B5"/>
    <w:rsid w:val="00D410E5"/>
    <w:rsid w:val="00D605BD"/>
    <w:rsid w:val="00D65095"/>
    <w:rsid w:val="00D71CAF"/>
    <w:rsid w:val="00D741EA"/>
    <w:rsid w:val="00D75B67"/>
    <w:rsid w:val="00D8024C"/>
    <w:rsid w:val="00D83CA2"/>
    <w:rsid w:val="00D83E7B"/>
    <w:rsid w:val="00D85944"/>
    <w:rsid w:val="00D94838"/>
    <w:rsid w:val="00DA1D17"/>
    <w:rsid w:val="00DA240F"/>
    <w:rsid w:val="00DB0EB8"/>
    <w:rsid w:val="00DB5A90"/>
    <w:rsid w:val="00DC68D8"/>
    <w:rsid w:val="00DE271F"/>
    <w:rsid w:val="00DF06FE"/>
    <w:rsid w:val="00DF0974"/>
    <w:rsid w:val="00DF2296"/>
    <w:rsid w:val="00DF35BE"/>
    <w:rsid w:val="00E023F4"/>
    <w:rsid w:val="00E02756"/>
    <w:rsid w:val="00E028F1"/>
    <w:rsid w:val="00E0529B"/>
    <w:rsid w:val="00E109EF"/>
    <w:rsid w:val="00E14E6E"/>
    <w:rsid w:val="00E2135C"/>
    <w:rsid w:val="00E40281"/>
    <w:rsid w:val="00E42773"/>
    <w:rsid w:val="00E42F22"/>
    <w:rsid w:val="00E45CBE"/>
    <w:rsid w:val="00E63589"/>
    <w:rsid w:val="00E6545D"/>
    <w:rsid w:val="00E70182"/>
    <w:rsid w:val="00E74B8B"/>
    <w:rsid w:val="00E80A77"/>
    <w:rsid w:val="00E826F4"/>
    <w:rsid w:val="00E840FC"/>
    <w:rsid w:val="00E87459"/>
    <w:rsid w:val="00E8787D"/>
    <w:rsid w:val="00E87AD1"/>
    <w:rsid w:val="00E91D47"/>
    <w:rsid w:val="00E9339C"/>
    <w:rsid w:val="00E93B6E"/>
    <w:rsid w:val="00EA6921"/>
    <w:rsid w:val="00EC3DCC"/>
    <w:rsid w:val="00ED033D"/>
    <w:rsid w:val="00ED067B"/>
    <w:rsid w:val="00ED07CA"/>
    <w:rsid w:val="00ED42E9"/>
    <w:rsid w:val="00EE4665"/>
    <w:rsid w:val="00EE6916"/>
    <w:rsid w:val="00EF6B90"/>
    <w:rsid w:val="00F328A1"/>
    <w:rsid w:val="00F40590"/>
    <w:rsid w:val="00F41761"/>
    <w:rsid w:val="00F4644D"/>
    <w:rsid w:val="00F56A6B"/>
    <w:rsid w:val="00F616BC"/>
    <w:rsid w:val="00F665F8"/>
    <w:rsid w:val="00F6735A"/>
    <w:rsid w:val="00F679FD"/>
    <w:rsid w:val="00F7379E"/>
    <w:rsid w:val="00F744D5"/>
    <w:rsid w:val="00FA2870"/>
    <w:rsid w:val="00FA5B96"/>
    <w:rsid w:val="00FB16F6"/>
    <w:rsid w:val="00FC0E40"/>
    <w:rsid w:val="00FC22CE"/>
    <w:rsid w:val="00FC2B3F"/>
    <w:rsid w:val="00FC2BA5"/>
    <w:rsid w:val="00FC3399"/>
    <w:rsid w:val="00FE0334"/>
    <w:rsid w:val="00FF6EF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3EF"/>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1413EF"/>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1413EF"/>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1413EF"/>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13EF"/>
    <w:pPr>
      <w:tabs>
        <w:tab w:val="center" w:pos="4680"/>
        <w:tab w:val="right" w:pos="9360"/>
      </w:tabs>
    </w:pPr>
  </w:style>
  <w:style w:type="character" w:customStyle="1" w:styleId="HeaderChar">
    <w:name w:val="Header Char"/>
    <w:basedOn w:val="DefaultParagraphFont"/>
    <w:link w:val="Header"/>
    <w:rsid w:val="001413EF"/>
    <w:rPr>
      <w:rFonts w:ascii="Times New Roman" w:eastAsia="MS Mincho" w:hAnsi="Times New Roman" w:cs="Times New Roman"/>
      <w:szCs w:val="24"/>
      <w:lang w:val="en-GB"/>
    </w:rPr>
  </w:style>
  <w:style w:type="paragraph" w:styleId="Footer">
    <w:name w:val="footer"/>
    <w:basedOn w:val="Normal"/>
    <w:link w:val="FooterChar"/>
    <w:rsid w:val="001413EF"/>
    <w:pPr>
      <w:tabs>
        <w:tab w:val="center" w:pos="4680"/>
        <w:tab w:val="right" w:pos="9360"/>
      </w:tabs>
    </w:pPr>
  </w:style>
  <w:style w:type="character" w:customStyle="1" w:styleId="FooterChar">
    <w:name w:val="Footer Char"/>
    <w:basedOn w:val="DefaultParagraphFont"/>
    <w:link w:val="Footer"/>
    <w:rsid w:val="001413EF"/>
    <w:rPr>
      <w:rFonts w:ascii="Times New Roman" w:eastAsia="MS Mincho" w:hAnsi="Times New Roman" w:cs="Times New Roman"/>
      <w:szCs w:val="24"/>
      <w:lang w:val="en-GB"/>
    </w:rPr>
  </w:style>
  <w:style w:type="paragraph" w:styleId="FootnoteText">
    <w:name w:val="footnote text"/>
    <w:aliases w:val="FOOTNOTES,fn,single space"/>
    <w:basedOn w:val="Normal"/>
    <w:link w:val="FootnoteTextChar"/>
    <w:rsid w:val="001413EF"/>
    <w:pPr>
      <w:spacing w:before="60"/>
    </w:pPr>
    <w:rPr>
      <w:sz w:val="20"/>
    </w:rPr>
  </w:style>
  <w:style w:type="character" w:customStyle="1" w:styleId="FootnoteTextChar">
    <w:name w:val="Footnote Text Char"/>
    <w:aliases w:val="FOOTNOTES Char,fn Char,single space Char"/>
    <w:basedOn w:val="DefaultParagraphFont"/>
    <w:link w:val="FootnoteText"/>
    <w:rsid w:val="001413EF"/>
    <w:rPr>
      <w:rFonts w:ascii="Times New Roman" w:eastAsia="MS Mincho" w:hAnsi="Times New Roman" w:cs="Times New Roman"/>
      <w:sz w:val="20"/>
      <w:szCs w:val="24"/>
      <w:lang w:val="en-GB"/>
    </w:rPr>
  </w:style>
  <w:style w:type="paragraph" w:styleId="CommentText">
    <w:name w:val="annotation text"/>
    <w:basedOn w:val="Normal"/>
    <w:link w:val="CommentTextChar"/>
    <w:uiPriority w:val="99"/>
    <w:semiHidden/>
    <w:unhideWhenUsed/>
    <w:rsid w:val="00572A6E"/>
    <w:rPr>
      <w:sz w:val="20"/>
      <w:szCs w:val="20"/>
    </w:rPr>
  </w:style>
  <w:style w:type="character" w:customStyle="1" w:styleId="CommentTextChar">
    <w:name w:val="Comment Text Char"/>
    <w:basedOn w:val="DefaultParagraphFont"/>
    <w:link w:val="CommentText"/>
    <w:uiPriority w:val="99"/>
    <w:semiHidden/>
    <w:rsid w:val="00572A6E"/>
    <w:rPr>
      <w:rFonts w:ascii="Times New Roman" w:hAnsi="Times New Roman"/>
      <w:sz w:val="20"/>
      <w:szCs w:val="20"/>
      <w:lang w:val="en-GB"/>
    </w:rPr>
  </w:style>
  <w:style w:type="character" w:styleId="Hyperlink">
    <w:name w:val="Hyperlink"/>
    <w:uiPriority w:val="99"/>
    <w:unhideWhenUsed/>
    <w:rsid w:val="00572A6E"/>
    <w:rPr>
      <w:color w:val="0000FF"/>
      <w:u w:val="single"/>
    </w:rPr>
  </w:style>
  <w:style w:type="character" w:styleId="FootnoteReference">
    <w:name w:val="footnote reference"/>
    <w:aliases w:val="16 Point,Superscript 6 Point,Ref,de nota al pie,Footnote Reference1,Ref1,de nota al pie1,註腳內容,de nota al pie + (Asian) MS Mincho,11 pt,Footnote text"/>
    <w:basedOn w:val="DefaultParagraphFont"/>
    <w:rsid w:val="001413EF"/>
    <w:rPr>
      <w:vertAlign w:val="superscript"/>
    </w:rPr>
  </w:style>
  <w:style w:type="paragraph" w:customStyle="1" w:styleId="IPPBullet2">
    <w:name w:val="IPP Bullet2"/>
    <w:basedOn w:val="IPPNormal"/>
    <w:next w:val="IPPBullet1"/>
    <w:qFormat/>
    <w:rsid w:val="001413EF"/>
    <w:pPr>
      <w:numPr>
        <w:numId w:val="1"/>
      </w:numPr>
      <w:tabs>
        <w:tab w:val="left" w:pos="1134"/>
      </w:tabs>
      <w:spacing w:after="60"/>
      <w:ind w:left="1134" w:hanging="567"/>
    </w:pPr>
  </w:style>
  <w:style w:type="paragraph" w:customStyle="1" w:styleId="IPPHeader">
    <w:name w:val="IPP Header"/>
    <w:basedOn w:val="Normal"/>
    <w:qFormat/>
    <w:rsid w:val="001413EF"/>
    <w:pPr>
      <w:pBdr>
        <w:bottom w:val="single" w:sz="4" w:space="4" w:color="auto"/>
      </w:pBdr>
      <w:tabs>
        <w:tab w:val="left" w:pos="1134"/>
        <w:tab w:val="right" w:pos="9072"/>
      </w:tabs>
      <w:spacing w:after="120"/>
      <w:jc w:val="left"/>
    </w:pPr>
    <w:rPr>
      <w:rFonts w:ascii="Arial" w:hAnsi="Arial"/>
      <w:sz w:val="18"/>
      <w:lang w:val="en-US"/>
    </w:rPr>
  </w:style>
  <w:style w:type="character" w:styleId="CommentReference">
    <w:name w:val="annotation reference"/>
    <w:uiPriority w:val="99"/>
    <w:semiHidden/>
    <w:unhideWhenUsed/>
    <w:rsid w:val="00572A6E"/>
    <w:rPr>
      <w:sz w:val="16"/>
      <w:szCs w:val="16"/>
    </w:rPr>
  </w:style>
  <w:style w:type="paragraph" w:styleId="BalloonText">
    <w:name w:val="Balloon Text"/>
    <w:basedOn w:val="Normal"/>
    <w:link w:val="BalloonTextChar"/>
    <w:rsid w:val="001413EF"/>
    <w:rPr>
      <w:rFonts w:ascii="Tahoma" w:hAnsi="Tahoma" w:cs="Tahoma"/>
      <w:sz w:val="16"/>
      <w:szCs w:val="16"/>
    </w:rPr>
  </w:style>
  <w:style w:type="character" w:customStyle="1" w:styleId="BalloonTextChar">
    <w:name w:val="Balloon Text Char"/>
    <w:basedOn w:val="DefaultParagraphFont"/>
    <w:link w:val="BalloonText"/>
    <w:rsid w:val="001413EF"/>
    <w:rPr>
      <w:rFonts w:ascii="Tahoma" w:eastAsia="MS Mincho" w:hAnsi="Tahoma" w:cs="Tahoma"/>
      <w:sz w:val="16"/>
      <w:szCs w:val="16"/>
      <w:lang w:val="en-GB"/>
    </w:rPr>
  </w:style>
  <w:style w:type="paragraph" w:styleId="ListParagraph">
    <w:name w:val="List Paragraph"/>
    <w:basedOn w:val="Normal"/>
    <w:uiPriority w:val="34"/>
    <w:qFormat/>
    <w:rsid w:val="001413EF"/>
    <w:pPr>
      <w:spacing w:line="240" w:lineRule="atLeast"/>
      <w:ind w:leftChars="400" w:left="800"/>
    </w:pPr>
    <w:rPr>
      <w:rFonts w:ascii="Verdana" w:eastAsia="Times New Roman" w:hAnsi="Verdana"/>
      <w:sz w:val="20"/>
      <w:lang w:val="nl-NL" w:eastAsia="nl-NL"/>
    </w:rPr>
  </w:style>
  <w:style w:type="character" w:customStyle="1" w:styleId="Heading1Char">
    <w:name w:val="Heading 1 Char"/>
    <w:basedOn w:val="DefaultParagraphFont"/>
    <w:link w:val="Heading1"/>
    <w:rsid w:val="001413EF"/>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1413EF"/>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1413EF"/>
    <w:rPr>
      <w:rFonts w:ascii="Calibri" w:eastAsia="MS Mincho" w:hAnsi="Calibri" w:cs="Times New Roman"/>
      <w:b/>
      <w:bCs/>
      <w:sz w:val="26"/>
      <w:szCs w:val="26"/>
      <w:lang w:val="en-GB"/>
    </w:rPr>
  </w:style>
  <w:style w:type="paragraph" w:customStyle="1" w:styleId="Style">
    <w:name w:val="Style"/>
    <w:basedOn w:val="Footer"/>
    <w:autoRedefine/>
    <w:qFormat/>
    <w:rsid w:val="001413EF"/>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1413EF"/>
    <w:rPr>
      <w:rFonts w:ascii="Arial" w:hAnsi="Arial"/>
      <w:b/>
      <w:sz w:val="18"/>
    </w:rPr>
  </w:style>
  <w:style w:type="paragraph" w:customStyle="1" w:styleId="IPPArialFootnote">
    <w:name w:val="IPP Arial Footnote"/>
    <w:basedOn w:val="IPPArialTable"/>
    <w:qFormat/>
    <w:rsid w:val="001413EF"/>
    <w:pPr>
      <w:tabs>
        <w:tab w:val="left" w:pos="28"/>
      </w:tabs>
      <w:ind w:left="284" w:hanging="284"/>
    </w:pPr>
    <w:rPr>
      <w:sz w:val="16"/>
    </w:rPr>
  </w:style>
  <w:style w:type="paragraph" w:customStyle="1" w:styleId="IPPContentsHead">
    <w:name w:val="IPP ContentsHead"/>
    <w:basedOn w:val="IPPSubhead"/>
    <w:next w:val="IPPNormal"/>
    <w:qFormat/>
    <w:rsid w:val="001413EF"/>
    <w:pPr>
      <w:spacing w:after="240"/>
    </w:pPr>
    <w:rPr>
      <w:sz w:val="24"/>
    </w:rPr>
  </w:style>
  <w:style w:type="table" w:styleId="TableGrid">
    <w:name w:val="Table Grid"/>
    <w:basedOn w:val="TableNormal"/>
    <w:rsid w:val="001413EF"/>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Quote">
    <w:name w:val="IPP Quote"/>
    <w:basedOn w:val="IPPNormal"/>
    <w:qFormat/>
    <w:rsid w:val="001413EF"/>
    <w:pPr>
      <w:ind w:left="851" w:right="851"/>
    </w:pPr>
    <w:rPr>
      <w:sz w:val="18"/>
    </w:rPr>
  </w:style>
  <w:style w:type="paragraph" w:customStyle="1" w:styleId="IPPNormal">
    <w:name w:val="IPP Normal"/>
    <w:basedOn w:val="Normal"/>
    <w:link w:val="IPPNormalChar"/>
    <w:qFormat/>
    <w:rsid w:val="001413EF"/>
    <w:pPr>
      <w:spacing w:after="180"/>
    </w:pPr>
    <w:rPr>
      <w:rFonts w:eastAsia="Times"/>
    </w:rPr>
  </w:style>
  <w:style w:type="paragraph" w:customStyle="1" w:styleId="IPPIndentClose">
    <w:name w:val="IPP Indent Close"/>
    <w:basedOn w:val="IPPNormal"/>
    <w:qFormat/>
    <w:rsid w:val="001413EF"/>
    <w:pPr>
      <w:tabs>
        <w:tab w:val="left" w:pos="2835"/>
      </w:tabs>
      <w:spacing w:after="60"/>
      <w:ind w:left="567"/>
    </w:pPr>
  </w:style>
  <w:style w:type="paragraph" w:customStyle="1" w:styleId="IPPIndent">
    <w:name w:val="IPP Indent"/>
    <w:basedOn w:val="IPPIndentClose"/>
    <w:qFormat/>
    <w:rsid w:val="001413EF"/>
    <w:pPr>
      <w:spacing w:after="180"/>
    </w:pPr>
  </w:style>
  <w:style w:type="paragraph" w:customStyle="1" w:styleId="IPPFootnote">
    <w:name w:val="IPP Footnote"/>
    <w:basedOn w:val="IPPArialFootnote"/>
    <w:qFormat/>
    <w:rsid w:val="001413EF"/>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1413EF"/>
    <w:pPr>
      <w:keepNext/>
      <w:tabs>
        <w:tab w:val="left" w:pos="567"/>
      </w:tabs>
      <w:spacing w:before="120" w:after="120"/>
      <w:ind w:left="567" w:hanging="567"/>
    </w:pPr>
    <w:rPr>
      <w:b/>
      <w:i/>
    </w:rPr>
  </w:style>
  <w:style w:type="character" w:customStyle="1" w:styleId="IPPnormalitalics">
    <w:name w:val="IPP normal italics"/>
    <w:basedOn w:val="DefaultParagraphFont"/>
    <w:rsid w:val="001413EF"/>
    <w:rPr>
      <w:rFonts w:ascii="Times New Roman" w:hAnsi="Times New Roman"/>
      <w:i/>
      <w:sz w:val="22"/>
      <w:lang w:val="en-US"/>
    </w:rPr>
  </w:style>
  <w:style w:type="character" w:customStyle="1" w:styleId="IPPNormalbold">
    <w:name w:val="IPP Normal bold"/>
    <w:basedOn w:val="PlainTextChar"/>
    <w:rsid w:val="001413EF"/>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1413EF"/>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1413EF"/>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1413EF"/>
    <w:pPr>
      <w:keepNext/>
      <w:ind w:left="567" w:hanging="567"/>
      <w:jc w:val="left"/>
    </w:pPr>
    <w:rPr>
      <w:b/>
      <w:bCs/>
      <w:iCs/>
      <w:szCs w:val="22"/>
    </w:rPr>
  </w:style>
  <w:style w:type="character" w:customStyle="1" w:styleId="IPPNormalunderlined">
    <w:name w:val="IPP Normal underlined"/>
    <w:basedOn w:val="DefaultParagraphFont"/>
    <w:rsid w:val="001413EF"/>
    <w:rPr>
      <w:rFonts w:ascii="Times New Roman" w:hAnsi="Times New Roman"/>
      <w:sz w:val="22"/>
      <w:u w:val="single"/>
      <w:lang w:val="en-US"/>
    </w:rPr>
  </w:style>
  <w:style w:type="paragraph" w:customStyle="1" w:styleId="IPPBullet1">
    <w:name w:val="IPP Bullet1"/>
    <w:basedOn w:val="IPPBullet1Last"/>
    <w:qFormat/>
    <w:rsid w:val="001413EF"/>
    <w:pPr>
      <w:numPr>
        <w:numId w:val="9"/>
      </w:numPr>
      <w:spacing w:after="60"/>
      <w:ind w:left="567" w:hanging="567"/>
    </w:pPr>
    <w:rPr>
      <w:lang w:val="en-US"/>
    </w:rPr>
  </w:style>
  <w:style w:type="paragraph" w:customStyle="1" w:styleId="IPPBullet1Last">
    <w:name w:val="IPP Bullet1Last"/>
    <w:basedOn w:val="IPPNormal"/>
    <w:next w:val="IPPNormal"/>
    <w:autoRedefine/>
    <w:qFormat/>
    <w:rsid w:val="001413EF"/>
    <w:pPr>
      <w:numPr>
        <w:numId w:val="5"/>
      </w:numPr>
    </w:pPr>
  </w:style>
  <w:style w:type="character" w:customStyle="1" w:styleId="IPPNormalstrikethrough">
    <w:name w:val="IPP Normal strikethrough"/>
    <w:rsid w:val="001413EF"/>
    <w:rPr>
      <w:rFonts w:ascii="Times New Roman" w:hAnsi="Times New Roman"/>
      <w:strike/>
      <w:dstrike w:val="0"/>
      <w:sz w:val="22"/>
    </w:rPr>
  </w:style>
  <w:style w:type="paragraph" w:customStyle="1" w:styleId="IPPTitle16pt">
    <w:name w:val="IPP Title16pt"/>
    <w:basedOn w:val="Normal"/>
    <w:qFormat/>
    <w:rsid w:val="001413EF"/>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1413EF"/>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1413EF"/>
    <w:pPr>
      <w:keepNext/>
      <w:tabs>
        <w:tab w:val="left" w:pos="567"/>
      </w:tabs>
      <w:spacing w:before="120"/>
      <w:jc w:val="left"/>
      <w:outlineLvl w:val="1"/>
    </w:pPr>
    <w:rPr>
      <w:b/>
      <w:sz w:val="24"/>
    </w:rPr>
  </w:style>
  <w:style w:type="numbering" w:customStyle="1" w:styleId="IPPParagraphnumberedlist">
    <w:name w:val="IPP Paragraph numbered list"/>
    <w:rsid w:val="001413EF"/>
    <w:pPr>
      <w:numPr>
        <w:numId w:val="4"/>
      </w:numPr>
    </w:pPr>
  </w:style>
  <w:style w:type="paragraph" w:customStyle="1" w:styleId="IPPNormalCloseSpace">
    <w:name w:val="IPP NormalCloseSpace"/>
    <w:basedOn w:val="Normal"/>
    <w:qFormat/>
    <w:rsid w:val="001413EF"/>
    <w:pPr>
      <w:keepNext/>
      <w:spacing w:after="60"/>
    </w:pPr>
  </w:style>
  <w:style w:type="paragraph" w:customStyle="1" w:styleId="IPPHeading2">
    <w:name w:val="IPP Heading2"/>
    <w:basedOn w:val="IPPNormal"/>
    <w:next w:val="IPPNormal"/>
    <w:qFormat/>
    <w:rsid w:val="001413EF"/>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1413EF"/>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1413EF"/>
    <w:pPr>
      <w:tabs>
        <w:tab w:val="right" w:leader="dot" w:pos="9072"/>
      </w:tabs>
      <w:spacing w:before="240"/>
      <w:ind w:left="567" w:hanging="567"/>
    </w:pPr>
  </w:style>
  <w:style w:type="paragraph" w:styleId="TOC2">
    <w:name w:val="toc 2"/>
    <w:basedOn w:val="TOC1"/>
    <w:next w:val="Normal"/>
    <w:autoRedefine/>
    <w:uiPriority w:val="39"/>
    <w:rsid w:val="001413EF"/>
    <w:pPr>
      <w:keepNext w:val="0"/>
      <w:tabs>
        <w:tab w:val="left" w:pos="425"/>
      </w:tabs>
      <w:spacing w:before="120" w:after="0"/>
      <w:ind w:left="425" w:right="284" w:hanging="425"/>
    </w:pPr>
  </w:style>
  <w:style w:type="paragraph" w:styleId="TOC3">
    <w:name w:val="toc 3"/>
    <w:basedOn w:val="TOC2"/>
    <w:next w:val="Normal"/>
    <w:autoRedefine/>
    <w:uiPriority w:val="39"/>
    <w:rsid w:val="001413EF"/>
    <w:pPr>
      <w:tabs>
        <w:tab w:val="left" w:pos="1276"/>
      </w:tabs>
      <w:spacing w:before="60"/>
      <w:ind w:left="1276" w:hanging="851"/>
    </w:pPr>
    <w:rPr>
      <w:rFonts w:eastAsia="Times"/>
    </w:rPr>
  </w:style>
  <w:style w:type="paragraph" w:styleId="TOC4">
    <w:name w:val="toc 4"/>
    <w:basedOn w:val="Normal"/>
    <w:next w:val="Normal"/>
    <w:autoRedefine/>
    <w:uiPriority w:val="39"/>
    <w:rsid w:val="001413EF"/>
    <w:pPr>
      <w:spacing w:after="120"/>
      <w:ind w:left="660"/>
    </w:pPr>
    <w:rPr>
      <w:rFonts w:eastAsia="Times"/>
      <w:lang w:val="en-AU"/>
    </w:rPr>
  </w:style>
  <w:style w:type="paragraph" w:styleId="TOC5">
    <w:name w:val="toc 5"/>
    <w:basedOn w:val="Normal"/>
    <w:next w:val="Normal"/>
    <w:autoRedefine/>
    <w:uiPriority w:val="39"/>
    <w:rsid w:val="001413EF"/>
    <w:pPr>
      <w:spacing w:after="120"/>
      <w:ind w:left="880"/>
    </w:pPr>
    <w:rPr>
      <w:rFonts w:eastAsia="Times"/>
      <w:lang w:val="en-AU"/>
    </w:rPr>
  </w:style>
  <w:style w:type="paragraph" w:styleId="TOC6">
    <w:name w:val="toc 6"/>
    <w:basedOn w:val="Normal"/>
    <w:next w:val="Normal"/>
    <w:autoRedefine/>
    <w:uiPriority w:val="39"/>
    <w:rsid w:val="001413EF"/>
    <w:pPr>
      <w:spacing w:after="120"/>
      <w:ind w:left="1100"/>
    </w:pPr>
    <w:rPr>
      <w:rFonts w:eastAsia="Times"/>
      <w:lang w:val="en-AU"/>
    </w:rPr>
  </w:style>
  <w:style w:type="paragraph" w:styleId="TOC7">
    <w:name w:val="toc 7"/>
    <w:basedOn w:val="Normal"/>
    <w:next w:val="Normal"/>
    <w:autoRedefine/>
    <w:uiPriority w:val="39"/>
    <w:rsid w:val="001413EF"/>
    <w:pPr>
      <w:spacing w:after="120"/>
      <w:ind w:left="1320"/>
    </w:pPr>
    <w:rPr>
      <w:rFonts w:eastAsia="Times"/>
      <w:lang w:val="en-AU"/>
    </w:rPr>
  </w:style>
  <w:style w:type="paragraph" w:styleId="TOC8">
    <w:name w:val="toc 8"/>
    <w:basedOn w:val="Normal"/>
    <w:next w:val="Normal"/>
    <w:autoRedefine/>
    <w:uiPriority w:val="39"/>
    <w:rsid w:val="001413EF"/>
    <w:pPr>
      <w:spacing w:after="120"/>
      <w:ind w:left="1540"/>
    </w:pPr>
    <w:rPr>
      <w:rFonts w:eastAsia="Times"/>
      <w:lang w:val="en-AU"/>
    </w:rPr>
  </w:style>
  <w:style w:type="paragraph" w:styleId="TOC9">
    <w:name w:val="toc 9"/>
    <w:basedOn w:val="Normal"/>
    <w:next w:val="Normal"/>
    <w:autoRedefine/>
    <w:uiPriority w:val="39"/>
    <w:rsid w:val="001413EF"/>
    <w:pPr>
      <w:spacing w:after="120"/>
      <w:ind w:left="1760"/>
    </w:pPr>
    <w:rPr>
      <w:rFonts w:eastAsia="Times"/>
      <w:lang w:val="en-AU"/>
    </w:rPr>
  </w:style>
  <w:style w:type="paragraph" w:customStyle="1" w:styleId="IPPReferences">
    <w:name w:val="IPP References"/>
    <w:basedOn w:val="IPPNormal"/>
    <w:qFormat/>
    <w:rsid w:val="001413EF"/>
    <w:pPr>
      <w:spacing w:after="60"/>
      <w:ind w:left="567" w:hanging="567"/>
    </w:pPr>
  </w:style>
  <w:style w:type="paragraph" w:customStyle="1" w:styleId="IPPArial">
    <w:name w:val="IPP Arial"/>
    <w:basedOn w:val="IPPNormal"/>
    <w:qFormat/>
    <w:rsid w:val="001413EF"/>
    <w:pPr>
      <w:spacing w:after="0"/>
    </w:pPr>
    <w:rPr>
      <w:rFonts w:ascii="Arial" w:hAnsi="Arial"/>
      <w:sz w:val="18"/>
    </w:rPr>
  </w:style>
  <w:style w:type="paragraph" w:customStyle="1" w:styleId="IPPArialTable">
    <w:name w:val="IPP Arial Table"/>
    <w:basedOn w:val="IPPArial"/>
    <w:qFormat/>
    <w:rsid w:val="001413EF"/>
    <w:pPr>
      <w:spacing w:before="60" w:after="60"/>
      <w:jc w:val="left"/>
    </w:pPr>
  </w:style>
  <w:style w:type="paragraph" w:customStyle="1" w:styleId="IPPHeaderlandscape">
    <w:name w:val="IPP Header landscape"/>
    <w:basedOn w:val="IPPHeader"/>
    <w:qFormat/>
    <w:rsid w:val="001413EF"/>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1413EF"/>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1413EF"/>
    <w:rPr>
      <w:rFonts w:ascii="Courier" w:eastAsia="Times" w:hAnsi="Courier" w:cs="Times New Roman"/>
      <w:sz w:val="21"/>
      <w:szCs w:val="21"/>
      <w:lang w:val="en-AU"/>
    </w:rPr>
  </w:style>
  <w:style w:type="paragraph" w:customStyle="1" w:styleId="IPPLetterList">
    <w:name w:val="IPP LetterList"/>
    <w:basedOn w:val="IPPBullet2"/>
    <w:qFormat/>
    <w:rsid w:val="001413EF"/>
    <w:pPr>
      <w:numPr>
        <w:numId w:val="2"/>
      </w:numPr>
      <w:jc w:val="left"/>
    </w:pPr>
  </w:style>
  <w:style w:type="paragraph" w:customStyle="1" w:styleId="IPPLetterListIndent">
    <w:name w:val="IPP LetterList Indent"/>
    <w:basedOn w:val="IPPLetterList"/>
    <w:qFormat/>
    <w:rsid w:val="001413EF"/>
    <w:pPr>
      <w:numPr>
        <w:numId w:val="3"/>
      </w:numPr>
    </w:pPr>
  </w:style>
  <w:style w:type="paragraph" w:customStyle="1" w:styleId="IPPFooterLandscape">
    <w:name w:val="IPP Footer Landscape"/>
    <w:basedOn w:val="IPPHeaderlandscape"/>
    <w:qFormat/>
    <w:rsid w:val="001413EF"/>
    <w:pPr>
      <w:pBdr>
        <w:top w:val="single" w:sz="4" w:space="1" w:color="auto"/>
        <w:bottom w:val="none" w:sz="0" w:space="0" w:color="auto"/>
      </w:pBdr>
      <w:jc w:val="right"/>
    </w:pPr>
    <w:rPr>
      <w:b/>
    </w:rPr>
  </w:style>
  <w:style w:type="paragraph" w:customStyle="1" w:styleId="IPPSubheadSpace">
    <w:name w:val="IPP Subhead Space"/>
    <w:basedOn w:val="IPPSubhead"/>
    <w:qFormat/>
    <w:rsid w:val="001413EF"/>
    <w:pPr>
      <w:tabs>
        <w:tab w:val="left" w:pos="567"/>
      </w:tabs>
      <w:spacing w:before="60" w:after="60"/>
    </w:pPr>
  </w:style>
  <w:style w:type="paragraph" w:customStyle="1" w:styleId="IPPSubheadSpaceAfter">
    <w:name w:val="IPP Subhead SpaceAfter"/>
    <w:basedOn w:val="IPPSubhead"/>
    <w:qFormat/>
    <w:rsid w:val="001413EF"/>
    <w:pPr>
      <w:spacing w:after="60"/>
    </w:pPr>
  </w:style>
  <w:style w:type="paragraph" w:customStyle="1" w:styleId="IPPHdg1Num">
    <w:name w:val="IPP Hdg1Num"/>
    <w:basedOn w:val="IPPHeading1"/>
    <w:next w:val="IPPNormal"/>
    <w:qFormat/>
    <w:rsid w:val="001413EF"/>
    <w:pPr>
      <w:numPr>
        <w:numId w:val="6"/>
      </w:numPr>
    </w:pPr>
  </w:style>
  <w:style w:type="paragraph" w:customStyle="1" w:styleId="IPPHdg2Num">
    <w:name w:val="IPP Hdg2Num"/>
    <w:basedOn w:val="IPPHeading2"/>
    <w:next w:val="IPPNormal"/>
    <w:qFormat/>
    <w:rsid w:val="001413EF"/>
    <w:pPr>
      <w:numPr>
        <w:ilvl w:val="1"/>
        <w:numId w:val="7"/>
      </w:numPr>
    </w:pPr>
  </w:style>
  <w:style w:type="paragraph" w:customStyle="1" w:styleId="IPPNumberedList">
    <w:name w:val="IPP NumberedList"/>
    <w:basedOn w:val="IPPBullet1"/>
    <w:qFormat/>
    <w:rsid w:val="001413EF"/>
    <w:pPr>
      <w:numPr>
        <w:numId w:val="8"/>
      </w:numPr>
    </w:pPr>
  </w:style>
  <w:style w:type="character" w:styleId="Strong">
    <w:name w:val="Strong"/>
    <w:basedOn w:val="DefaultParagraphFont"/>
    <w:qFormat/>
    <w:rsid w:val="001413EF"/>
    <w:rPr>
      <w:b/>
      <w:bCs/>
    </w:rPr>
  </w:style>
  <w:style w:type="paragraph" w:customStyle="1" w:styleId="IPPPargraphnumbering">
    <w:name w:val="IPP Pargraph numbering"/>
    <w:basedOn w:val="IPPNormal"/>
    <w:qFormat/>
    <w:rsid w:val="00BA52B7"/>
    <w:pPr>
      <w:numPr>
        <w:numId w:val="10"/>
      </w:numPr>
    </w:pPr>
    <w:rPr>
      <w:lang w:val="en-US"/>
    </w:rPr>
  </w:style>
  <w:style w:type="paragraph" w:styleId="CommentSubject">
    <w:name w:val="annotation subject"/>
    <w:basedOn w:val="CommentText"/>
    <w:next w:val="CommentText"/>
    <w:link w:val="CommentSubjectChar"/>
    <w:uiPriority w:val="99"/>
    <w:semiHidden/>
    <w:unhideWhenUsed/>
    <w:rsid w:val="00BD522F"/>
    <w:rPr>
      <w:b/>
      <w:bCs/>
    </w:rPr>
  </w:style>
  <w:style w:type="character" w:customStyle="1" w:styleId="CommentSubjectChar">
    <w:name w:val="Comment Subject Char"/>
    <w:basedOn w:val="CommentTextChar"/>
    <w:link w:val="CommentSubject"/>
    <w:uiPriority w:val="99"/>
    <w:semiHidden/>
    <w:rsid w:val="00BD522F"/>
    <w:rPr>
      <w:rFonts w:ascii="Times New Roman" w:eastAsia="MS Mincho" w:hAnsi="Times New Roman" w:cs="Times New Roman"/>
      <w:b/>
      <w:bCs/>
      <w:sz w:val="20"/>
      <w:szCs w:val="20"/>
      <w:lang w:val="en-GB"/>
    </w:rPr>
  </w:style>
  <w:style w:type="character" w:styleId="FollowedHyperlink">
    <w:name w:val="FollowedHyperlink"/>
    <w:basedOn w:val="DefaultParagraphFont"/>
    <w:uiPriority w:val="99"/>
    <w:semiHidden/>
    <w:unhideWhenUsed/>
    <w:rsid w:val="00DC68D8"/>
    <w:rPr>
      <w:color w:val="800080" w:themeColor="followedHyperlink"/>
      <w:u w:val="single"/>
    </w:rPr>
  </w:style>
  <w:style w:type="paragraph" w:customStyle="1" w:styleId="Default">
    <w:name w:val="Default"/>
    <w:rsid w:val="00975634"/>
    <w:pPr>
      <w:autoSpaceDE w:val="0"/>
      <w:autoSpaceDN w:val="0"/>
      <w:adjustRightInd w:val="0"/>
      <w:spacing w:after="0" w:line="240" w:lineRule="auto"/>
    </w:pPr>
    <w:rPr>
      <w:rFonts w:ascii="Times New Roman" w:eastAsia="MS Mincho" w:hAnsi="Times New Roman" w:cs="Times New Roman"/>
      <w:color w:val="000000"/>
      <w:sz w:val="24"/>
      <w:szCs w:val="24"/>
      <w:lang w:val="pt-BR" w:eastAsia="ja-JP"/>
    </w:rPr>
  </w:style>
  <w:style w:type="character" w:customStyle="1" w:styleId="IPPNormalChar">
    <w:name w:val="IPP Normal Char"/>
    <w:link w:val="IPPNormal"/>
    <w:rsid w:val="0057171B"/>
    <w:rPr>
      <w:rFonts w:ascii="Times New Roman" w:eastAsia="Times" w:hAnsi="Times New Roman" w:cs="Times New Roman"/>
      <w:szCs w:val="24"/>
      <w:lang w:val="en-GB"/>
    </w:rPr>
  </w:style>
  <w:style w:type="paragraph" w:styleId="EndnoteText">
    <w:name w:val="endnote text"/>
    <w:basedOn w:val="Normal"/>
    <w:link w:val="EndnoteTextChar"/>
    <w:uiPriority w:val="99"/>
    <w:semiHidden/>
    <w:unhideWhenUsed/>
    <w:rsid w:val="00937FDF"/>
    <w:rPr>
      <w:sz w:val="20"/>
      <w:szCs w:val="20"/>
    </w:rPr>
  </w:style>
  <w:style w:type="character" w:customStyle="1" w:styleId="EndnoteTextChar">
    <w:name w:val="Endnote Text Char"/>
    <w:basedOn w:val="DefaultParagraphFont"/>
    <w:link w:val="EndnoteText"/>
    <w:uiPriority w:val="99"/>
    <w:semiHidden/>
    <w:rsid w:val="00937FDF"/>
    <w:rPr>
      <w:rFonts w:ascii="Times New Roman" w:eastAsia="MS Mincho" w:hAnsi="Times New Roman" w:cs="Times New Roman"/>
      <w:sz w:val="20"/>
      <w:szCs w:val="20"/>
      <w:lang w:val="en-GB"/>
    </w:rPr>
  </w:style>
  <w:style w:type="character" w:styleId="EndnoteReference">
    <w:name w:val="endnote reference"/>
    <w:basedOn w:val="DefaultParagraphFont"/>
    <w:uiPriority w:val="99"/>
    <w:semiHidden/>
    <w:unhideWhenUsed/>
    <w:rsid w:val="00937FDF"/>
    <w:rPr>
      <w:vertAlign w:val="superscript"/>
    </w:rPr>
  </w:style>
  <w:style w:type="paragraph" w:customStyle="1" w:styleId="IPPParagraphnumbering">
    <w:name w:val="IPP Paragraph numbering"/>
    <w:basedOn w:val="IPPNormal"/>
    <w:qFormat/>
    <w:rsid w:val="001413EF"/>
    <w:pPr>
      <w:tabs>
        <w:tab w:val="num" w:pos="0"/>
      </w:tabs>
      <w:ind w:hanging="482"/>
    </w:pPr>
    <w:rPr>
      <w:lang w:val="en-US"/>
    </w:rPr>
  </w:style>
  <w:style w:type="paragraph" w:customStyle="1" w:styleId="IPPParagraphnumberingclose">
    <w:name w:val="IPP Paragraph numbering close"/>
    <w:basedOn w:val="IPPParagraphnumbering"/>
    <w:qFormat/>
    <w:rsid w:val="001413EF"/>
    <w:pPr>
      <w:keepNext/>
      <w:spacing w:after="60"/>
    </w:pPr>
  </w:style>
  <w:style w:type="paragraph" w:customStyle="1" w:styleId="IPPNumberedListLast">
    <w:name w:val="IPP NumberedListLast"/>
    <w:basedOn w:val="IPPNumberedList"/>
    <w:qFormat/>
    <w:rsid w:val="001413EF"/>
    <w:pPr>
      <w:spacing w:after="1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3EF"/>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1413EF"/>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1413EF"/>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1413EF"/>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13EF"/>
    <w:pPr>
      <w:tabs>
        <w:tab w:val="center" w:pos="4680"/>
        <w:tab w:val="right" w:pos="9360"/>
      </w:tabs>
    </w:pPr>
  </w:style>
  <w:style w:type="character" w:customStyle="1" w:styleId="HeaderChar">
    <w:name w:val="Header Char"/>
    <w:basedOn w:val="DefaultParagraphFont"/>
    <w:link w:val="Header"/>
    <w:rsid w:val="001413EF"/>
    <w:rPr>
      <w:rFonts w:ascii="Times New Roman" w:eastAsia="MS Mincho" w:hAnsi="Times New Roman" w:cs="Times New Roman"/>
      <w:szCs w:val="24"/>
      <w:lang w:val="en-GB"/>
    </w:rPr>
  </w:style>
  <w:style w:type="paragraph" w:styleId="Footer">
    <w:name w:val="footer"/>
    <w:basedOn w:val="Normal"/>
    <w:link w:val="FooterChar"/>
    <w:rsid w:val="001413EF"/>
    <w:pPr>
      <w:tabs>
        <w:tab w:val="center" w:pos="4680"/>
        <w:tab w:val="right" w:pos="9360"/>
      </w:tabs>
    </w:pPr>
  </w:style>
  <w:style w:type="character" w:customStyle="1" w:styleId="FooterChar">
    <w:name w:val="Footer Char"/>
    <w:basedOn w:val="DefaultParagraphFont"/>
    <w:link w:val="Footer"/>
    <w:rsid w:val="001413EF"/>
    <w:rPr>
      <w:rFonts w:ascii="Times New Roman" w:eastAsia="MS Mincho" w:hAnsi="Times New Roman" w:cs="Times New Roman"/>
      <w:szCs w:val="24"/>
      <w:lang w:val="en-GB"/>
    </w:rPr>
  </w:style>
  <w:style w:type="paragraph" w:styleId="FootnoteText">
    <w:name w:val="footnote text"/>
    <w:aliases w:val="FOOTNOTES,fn,single space"/>
    <w:basedOn w:val="Normal"/>
    <w:link w:val="FootnoteTextChar"/>
    <w:rsid w:val="001413EF"/>
    <w:pPr>
      <w:spacing w:before="60"/>
    </w:pPr>
    <w:rPr>
      <w:sz w:val="20"/>
    </w:rPr>
  </w:style>
  <w:style w:type="character" w:customStyle="1" w:styleId="FootnoteTextChar">
    <w:name w:val="Footnote Text Char"/>
    <w:aliases w:val="FOOTNOTES Char,fn Char,single space Char"/>
    <w:basedOn w:val="DefaultParagraphFont"/>
    <w:link w:val="FootnoteText"/>
    <w:rsid w:val="001413EF"/>
    <w:rPr>
      <w:rFonts w:ascii="Times New Roman" w:eastAsia="MS Mincho" w:hAnsi="Times New Roman" w:cs="Times New Roman"/>
      <w:sz w:val="20"/>
      <w:szCs w:val="24"/>
      <w:lang w:val="en-GB"/>
    </w:rPr>
  </w:style>
  <w:style w:type="paragraph" w:styleId="CommentText">
    <w:name w:val="annotation text"/>
    <w:basedOn w:val="Normal"/>
    <w:link w:val="CommentTextChar"/>
    <w:uiPriority w:val="99"/>
    <w:semiHidden/>
    <w:unhideWhenUsed/>
    <w:rsid w:val="00572A6E"/>
    <w:rPr>
      <w:sz w:val="20"/>
      <w:szCs w:val="20"/>
    </w:rPr>
  </w:style>
  <w:style w:type="character" w:customStyle="1" w:styleId="CommentTextChar">
    <w:name w:val="Comment Text Char"/>
    <w:basedOn w:val="DefaultParagraphFont"/>
    <w:link w:val="CommentText"/>
    <w:uiPriority w:val="99"/>
    <w:semiHidden/>
    <w:rsid w:val="00572A6E"/>
    <w:rPr>
      <w:rFonts w:ascii="Times New Roman" w:hAnsi="Times New Roman"/>
      <w:sz w:val="20"/>
      <w:szCs w:val="20"/>
      <w:lang w:val="en-GB"/>
    </w:rPr>
  </w:style>
  <w:style w:type="character" w:styleId="Hyperlink">
    <w:name w:val="Hyperlink"/>
    <w:uiPriority w:val="99"/>
    <w:unhideWhenUsed/>
    <w:rsid w:val="00572A6E"/>
    <w:rPr>
      <w:color w:val="0000FF"/>
      <w:u w:val="single"/>
    </w:rPr>
  </w:style>
  <w:style w:type="character" w:styleId="FootnoteReference">
    <w:name w:val="footnote reference"/>
    <w:aliases w:val="16 Point,Superscript 6 Point,Ref,de nota al pie,Footnote Reference1,Ref1,de nota al pie1,註腳內容,de nota al pie + (Asian) MS Mincho,11 pt,Footnote text"/>
    <w:basedOn w:val="DefaultParagraphFont"/>
    <w:rsid w:val="001413EF"/>
    <w:rPr>
      <w:vertAlign w:val="superscript"/>
    </w:rPr>
  </w:style>
  <w:style w:type="paragraph" w:customStyle="1" w:styleId="IPPBullet2">
    <w:name w:val="IPP Bullet2"/>
    <w:basedOn w:val="IPPNormal"/>
    <w:next w:val="IPPBullet1"/>
    <w:qFormat/>
    <w:rsid w:val="001413EF"/>
    <w:pPr>
      <w:numPr>
        <w:numId w:val="1"/>
      </w:numPr>
      <w:tabs>
        <w:tab w:val="left" w:pos="1134"/>
      </w:tabs>
      <w:spacing w:after="60"/>
      <w:ind w:left="1134" w:hanging="567"/>
    </w:pPr>
  </w:style>
  <w:style w:type="paragraph" w:customStyle="1" w:styleId="IPPHeader">
    <w:name w:val="IPP Header"/>
    <w:basedOn w:val="Normal"/>
    <w:qFormat/>
    <w:rsid w:val="001413EF"/>
    <w:pPr>
      <w:pBdr>
        <w:bottom w:val="single" w:sz="4" w:space="4" w:color="auto"/>
      </w:pBdr>
      <w:tabs>
        <w:tab w:val="left" w:pos="1134"/>
        <w:tab w:val="right" w:pos="9072"/>
      </w:tabs>
      <w:spacing w:after="120"/>
      <w:jc w:val="left"/>
    </w:pPr>
    <w:rPr>
      <w:rFonts w:ascii="Arial" w:hAnsi="Arial"/>
      <w:sz w:val="18"/>
      <w:lang w:val="en-US"/>
    </w:rPr>
  </w:style>
  <w:style w:type="character" w:styleId="CommentReference">
    <w:name w:val="annotation reference"/>
    <w:uiPriority w:val="99"/>
    <w:semiHidden/>
    <w:unhideWhenUsed/>
    <w:rsid w:val="00572A6E"/>
    <w:rPr>
      <w:sz w:val="16"/>
      <w:szCs w:val="16"/>
    </w:rPr>
  </w:style>
  <w:style w:type="paragraph" w:styleId="BalloonText">
    <w:name w:val="Balloon Text"/>
    <w:basedOn w:val="Normal"/>
    <w:link w:val="BalloonTextChar"/>
    <w:rsid w:val="001413EF"/>
    <w:rPr>
      <w:rFonts w:ascii="Tahoma" w:hAnsi="Tahoma" w:cs="Tahoma"/>
      <w:sz w:val="16"/>
      <w:szCs w:val="16"/>
    </w:rPr>
  </w:style>
  <w:style w:type="character" w:customStyle="1" w:styleId="BalloonTextChar">
    <w:name w:val="Balloon Text Char"/>
    <w:basedOn w:val="DefaultParagraphFont"/>
    <w:link w:val="BalloonText"/>
    <w:rsid w:val="001413EF"/>
    <w:rPr>
      <w:rFonts w:ascii="Tahoma" w:eastAsia="MS Mincho" w:hAnsi="Tahoma" w:cs="Tahoma"/>
      <w:sz w:val="16"/>
      <w:szCs w:val="16"/>
      <w:lang w:val="en-GB"/>
    </w:rPr>
  </w:style>
  <w:style w:type="paragraph" w:styleId="ListParagraph">
    <w:name w:val="List Paragraph"/>
    <w:basedOn w:val="Normal"/>
    <w:uiPriority w:val="34"/>
    <w:qFormat/>
    <w:rsid w:val="001413EF"/>
    <w:pPr>
      <w:spacing w:line="240" w:lineRule="atLeast"/>
      <w:ind w:leftChars="400" w:left="800"/>
    </w:pPr>
    <w:rPr>
      <w:rFonts w:ascii="Verdana" w:eastAsia="Times New Roman" w:hAnsi="Verdana"/>
      <w:sz w:val="20"/>
      <w:lang w:val="nl-NL" w:eastAsia="nl-NL"/>
    </w:rPr>
  </w:style>
  <w:style w:type="character" w:customStyle="1" w:styleId="Heading1Char">
    <w:name w:val="Heading 1 Char"/>
    <w:basedOn w:val="DefaultParagraphFont"/>
    <w:link w:val="Heading1"/>
    <w:rsid w:val="001413EF"/>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1413EF"/>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1413EF"/>
    <w:rPr>
      <w:rFonts w:ascii="Calibri" w:eastAsia="MS Mincho" w:hAnsi="Calibri" w:cs="Times New Roman"/>
      <w:b/>
      <w:bCs/>
      <w:sz w:val="26"/>
      <w:szCs w:val="26"/>
      <w:lang w:val="en-GB"/>
    </w:rPr>
  </w:style>
  <w:style w:type="paragraph" w:customStyle="1" w:styleId="Style">
    <w:name w:val="Style"/>
    <w:basedOn w:val="Footer"/>
    <w:autoRedefine/>
    <w:qFormat/>
    <w:rsid w:val="001413EF"/>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1413EF"/>
    <w:rPr>
      <w:rFonts w:ascii="Arial" w:hAnsi="Arial"/>
      <w:b/>
      <w:sz w:val="18"/>
    </w:rPr>
  </w:style>
  <w:style w:type="paragraph" w:customStyle="1" w:styleId="IPPArialFootnote">
    <w:name w:val="IPP Arial Footnote"/>
    <w:basedOn w:val="IPPArialTable"/>
    <w:qFormat/>
    <w:rsid w:val="001413EF"/>
    <w:pPr>
      <w:tabs>
        <w:tab w:val="left" w:pos="28"/>
      </w:tabs>
      <w:ind w:left="284" w:hanging="284"/>
    </w:pPr>
    <w:rPr>
      <w:sz w:val="16"/>
    </w:rPr>
  </w:style>
  <w:style w:type="paragraph" w:customStyle="1" w:styleId="IPPContentsHead">
    <w:name w:val="IPP ContentsHead"/>
    <w:basedOn w:val="IPPSubhead"/>
    <w:next w:val="IPPNormal"/>
    <w:qFormat/>
    <w:rsid w:val="001413EF"/>
    <w:pPr>
      <w:spacing w:after="240"/>
    </w:pPr>
    <w:rPr>
      <w:sz w:val="24"/>
    </w:rPr>
  </w:style>
  <w:style w:type="table" w:styleId="TableGrid">
    <w:name w:val="Table Grid"/>
    <w:basedOn w:val="TableNormal"/>
    <w:rsid w:val="001413EF"/>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Quote">
    <w:name w:val="IPP Quote"/>
    <w:basedOn w:val="IPPNormal"/>
    <w:qFormat/>
    <w:rsid w:val="001413EF"/>
    <w:pPr>
      <w:ind w:left="851" w:right="851"/>
    </w:pPr>
    <w:rPr>
      <w:sz w:val="18"/>
    </w:rPr>
  </w:style>
  <w:style w:type="paragraph" w:customStyle="1" w:styleId="IPPNormal">
    <w:name w:val="IPP Normal"/>
    <w:basedOn w:val="Normal"/>
    <w:link w:val="IPPNormalChar"/>
    <w:qFormat/>
    <w:rsid w:val="001413EF"/>
    <w:pPr>
      <w:spacing w:after="180"/>
    </w:pPr>
    <w:rPr>
      <w:rFonts w:eastAsia="Times"/>
    </w:rPr>
  </w:style>
  <w:style w:type="paragraph" w:customStyle="1" w:styleId="IPPIndentClose">
    <w:name w:val="IPP Indent Close"/>
    <w:basedOn w:val="IPPNormal"/>
    <w:qFormat/>
    <w:rsid w:val="001413EF"/>
    <w:pPr>
      <w:tabs>
        <w:tab w:val="left" w:pos="2835"/>
      </w:tabs>
      <w:spacing w:after="60"/>
      <w:ind w:left="567"/>
    </w:pPr>
  </w:style>
  <w:style w:type="paragraph" w:customStyle="1" w:styleId="IPPIndent">
    <w:name w:val="IPP Indent"/>
    <w:basedOn w:val="IPPIndentClose"/>
    <w:qFormat/>
    <w:rsid w:val="001413EF"/>
    <w:pPr>
      <w:spacing w:after="180"/>
    </w:pPr>
  </w:style>
  <w:style w:type="paragraph" w:customStyle="1" w:styleId="IPPFootnote">
    <w:name w:val="IPP Footnote"/>
    <w:basedOn w:val="IPPArialFootnote"/>
    <w:qFormat/>
    <w:rsid w:val="001413EF"/>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1413EF"/>
    <w:pPr>
      <w:keepNext/>
      <w:tabs>
        <w:tab w:val="left" w:pos="567"/>
      </w:tabs>
      <w:spacing w:before="120" w:after="120"/>
      <w:ind w:left="567" w:hanging="567"/>
    </w:pPr>
    <w:rPr>
      <w:b/>
      <w:i/>
    </w:rPr>
  </w:style>
  <w:style w:type="character" w:customStyle="1" w:styleId="IPPnormalitalics">
    <w:name w:val="IPP normal italics"/>
    <w:basedOn w:val="DefaultParagraphFont"/>
    <w:rsid w:val="001413EF"/>
    <w:rPr>
      <w:rFonts w:ascii="Times New Roman" w:hAnsi="Times New Roman"/>
      <w:i/>
      <w:sz w:val="22"/>
      <w:lang w:val="en-US"/>
    </w:rPr>
  </w:style>
  <w:style w:type="character" w:customStyle="1" w:styleId="IPPNormalbold">
    <w:name w:val="IPP Normal bold"/>
    <w:basedOn w:val="PlainTextChar"/>
    <w:rsid w:val="001413EF"/>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1413EF"/>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1413EF"/>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1413EF"/>
    <w:pPr>
      <w:keepNext/>
      <w:ind w:left="567" w:hanging="567"/>
      <w:jc w:val="left"/>
    </w:pPr>
    <w:rPr>
      <w:b/>
      <w:bCs/>
      <w:iCs/>
      <w:szCs w:val="22"/>
    </w:rPr>
  </w:style>
  <w:style w:type="character" w:customStyle="1" w:styleId="IPPNormalunderlined">
    <w:name w:val="IPP Normal underlined"/>
    <w:basedOn w:val="DefaultParagraphFont"/>
    <w:rsid w:val="001413EF"/>
    <w:rPr>
      <w:rFonts w:ascii="Times New Roman" w:hAnsi="Times New Roman"/>
      <w:sz w:val="22"/>
      <w:u w:val="single"/>
      <w:lang w:val="en-US"/>
    </w:rPr>
  </w:style>
  <w:style w:type="paragraph" w:customStyle="1" w:styleId="IPPBullet1">
    <w:name w:val="IPP Bullet1"/>
    <w:basedOn w:val="IPPBullet1Last"/>
    <w:qFormat/>
    <w:rsid w:val="001413EF"/>
    <w:pPr>
      <w:numPr>
        <w:numId w:val="9"/>
      </w:numPr>
      <w:spacing w:after="60"/>
      <w:ind w:left="567" w:hanging="567"/>
    </w:pPr>
    <w:rPr>
      <w:lang w:val="en-US"/>
    </w:rPr>
  </w:style>
  <w:style w:type="paragraph" w:customStyle="1" w:styleId="IPPBullet1Last">
    <w:name w:val="IPP Bullet1Last"/>
    <w:basedOn w:val="IPPNormal"/>
    <w:next w:val="IPPNormal"/>
    <w:autoRedefine/>
    <w:qFormat/>
    <w:rsid w:val="001413EF"/>
    <w:pPr>
      <w:numPr>
        <w:numId w:val="5"/>
      </w:numPr>
    </w:pPr>
  </w:style>
  <w:style w:type="character" w:customStyle="1" w:styleId="IPPNormalstrikethrough">
    <w:name w:val="IPP Normal strikethrough"/>
    <w:rsid w:val="001413EF"/>
    <w:rPr>
      <w:rFonts w:ascii="Times New Roman" w:hAnsi="Times New Roman"/>
      <w:strike/>
      <w:dstrike w:val="0"/>
      <w:sz w:val="22"/>
    </w:rPr>
  </w:style>
  <w:style w:type="paragraph" w:customStyle="1" w:styleId="IPPTitle16pt">
    <w:name w:val="IPP Title16pt"/>
    <w:basedOn w:val="Normal"/>
    <w:qFormat/>
    <w:rsid w:val="001413EF"/>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1413EF"/>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1413EF"/>
    <w:pPr>
      <w:keepNext/>
      <w:tabs>
        <w:tab w:val="left" w:pos="567"/>
      </w:tabs>
      <w:spacing w:before="120"/>
      <w:jc w:val="left"/>
      <w:outlineLvl w:val="1"/>
    </w:pPr>
    <w:rPr>
      <w:b/>
      <w:sz w:val="24"/>
    </w:rPr>
  </w:style>
  <w:style w:type="numbering" w:customStyle="1" w:styleId="IPPParagraphnumberedlist">
    <w:name w:val="IPP Paragraph numbered list"/>
    <w:rsid w:val="001413EF"/>
    <w:pPr>
      <w:numPr>
        <w:numId w:val="4"/>
      </w:numPr>
    </w:pPr>
  </w:style>
  <w:style w:type="paragraph" w:customStyle="1" w:styleId="IPPNormalCloseSpace">
    <w:name w:val="IPP NormalCloseSpace"/>
    <w:basedOn w:val="Normal"/>
    <w:qFormat/>
    <w:rsid w:val="001413EF"/>
    <w:pPr>
      <w:keepNext/>
      <w:spacing w:after="60"/>
    </w:pPr>
  </w:style>
  <w:style w:type="paragraph" w:customStyle="1" w:styleId="IPPHeading2">
    <w:name w:val="IPP Heading2"/>
    <w:basedOn w:val="IPPNormal"/>
    <w:next w:val="IPPNormal"/>
    <w:qFormat/>
    <w:rsid w:val="001413EF"/>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1413EF"/>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1413EF"/>
    <w:pPr>
      <w:tabs>
        <w:tab w:val="right" w:leader="dot" w:pos="9072"/>
      </w:tabs>
      <w:spacing w:before="240"/>
      <w:ind w:left="567" w:hanging="567"/>
    </w:pPr>
  </w:style>
  <w:style w:type="paragraph" w:styleId="TOC2">
    <w:name w:val="toc 2"/>
    <w:basedOn w:val="TOC1"/>
    <w:next w:val="Normal"/>
    <w:autoRedefine/>
    <w:uiPriority w:val="39"/>
    <w:rsid w:val="001413EF"/>
    <w:pPr>
      <w:keepNext w:val="0"/>
      <w:tabs>
        <w:tab w:val="left" w:pos="425"/>
      </w:tabs>
      <w:spacing w:before="120" w:after="0"/>
      <w:ind w:left="425" w:right="284" w:hanging="425"/>
    </w:pPr>
  </w:style>
  <w:style w:type="paragraph" w:styleId="TOC3">
    <w:name w:val="toc 3"/>
    <w:basedOn w:val="TOC2"/>
    <w:next w:val="Normal"/>
    <w:autoRedefine/>
    <w:uiPriority w:val="39"/>
    <w:rsid w:val="001413EF"/>
    <w:pPr>
      <w:tabs>
        <w:tab w:val="left" w:pos="1276"/>
      </w:tabs>
      <w:spacing w:before="60"/>
      <w:ind w:left="1276" w:hanging="851"/>
    </w:pPr>
    <w:rPr>
      <w:rFonts w:eastAsia="Times"/>
    </w:rPr>
  </w:style>
  <w:style w:type="paragraph" w:styleId="TOC4">
    <w:name w:val="toc 4"/>
    <w:basedOn w:val="Normal"/>
    <w:next w:val="Normal"/>
    <w:autoRedefine/>
    <w:uiPriority w:val="39"/>
    <w:rsid w:val="001413EF"/>
    <w:pPr>
      <w:spacing w:after="120"/>
      <w:ind w:left="660"/>
    </w:pPr>
    <w:rPr>
      <w:rFonts w:eastAsia="Times"/>
      <w:lang w:val="en-AU"/>
    </w:rPr>
  </w:style>
  <w:style w:type="paragraph" w:styleId="TOC5">
    <w:name w:val="toc 5"/>
    <w:basedOn w:val="Normal"/>
    <w:next w:val="Normal"/>
    <w:autoRedefine/>
    <w:uiPriority w:val="39"/>
    <w:rsid w:val="001413EF"/>
    <w:pPr>
      <w:spacing w:after="120"/>
      <w:ind w:left="880"/>
    </w:pPr>
    <w:rPr>
      <w:rFonts w:eastAsia="Times"/>
      <w:lang w:val="en-AU"/>
    </w:rPr>
  </w:style>
  <w:style w:type="paragraph" w:styleId="TOC6">
    <w:name w:val="toc 6"/>
    <w:basedOn w:val="Normal"/>
    <w:next w:val="Normal"/>
    <w:autoRedefine/>
    <w:uiPriority w:val="39"/>
    <w:rsid w:val="001413EF"/>
    <w:pPr>
      <w:spacing w:after="120"/>
      <w:ind w:left="1100"/>
    </w:pPr>
    <w:rPr>
      <w:rFonts w:eastAsia="Times"/>
      <w:lang w:val="en-AU"/>
    </w:rPr>
  </w:style>
  <w:style w:type="paragraph" w:styleId="TOC7">
    <w:name w:val="toc 7"/>
    <w:basedOn w:val="Normal"/>
    <w:next w:val="Normal"/>
    <w:autoRedefine/>
    <w:uiPriority w:val="39"/>
    <w:rsid w:val="001413EF"/>
    <w:pPr>
      <w:spacing w:after="120"/>
      <w:ind w:left="1320"/>
    </w:pPr>
    <w:rPr>
      <w:rFonts w:eastAsia="Times"/>
      <w:lang w:val="en-AU"/>
    </w:rPr>
  </w:style>
  <w:style w:type="paragraph" w:styleId="TOC8">
    <w:name w:val="toc 8"/>
    <w:basedOn w:val="Normal"/>
    <w:next w:val="Normal"/>
    <w:autoRedefine/>
    <w:uiPriority w:val="39"/>
    <w:rsid w:val="001413EF"/>
    <w:pPr>
      <w:spacing w:after="120"/>
      <w:ind w:left="1540"/>
    </w:pPr>
    <w:rPr>
      <w:rFonts w:eastAsia="Times"/>
      <w:lang w:val="en-AU"/>
    </w:rPr>
  </w:style>
  <w:style w:type="paragraph" w:styleId="TOC9">
    <w:name w:val="toc 9"/>
    <w:basedOn w:val="Normal"/>
    <w:next w:val="Normal"/>
    <w:autoRedefine/>
    <w:uiPriority w:val="39"/>
    <w:rsid w:val="001413EF"/>
    <w:pPr>
      <w:spacing w:after="120"/>
      <w:ind w:left="1760"/>
    </w:pPr>
    <w:rPr>
      <w:rFonts w:eastAsia="Times"/>
      <w:lang w:val="en-AU"/>
    </w:rPr>
  </w:style>
  <w:style w:type="paragraph" w:customStyle="1" w:styleId="IPPReferences">
    <w:name w:val="IPP References"/>
    <w:basedOn w:val="IPPNormal"/>
    <w:qFormat/>
    <w:rsid w:val="001413EF"/>
    <w:pPr>
      <w:spacing w:after="60"/>
      <w:ind w:left="567" w:hanging="567"/>
    </w:pPr>
  </w:style>
  <w:style w:type="paragraph" w:customStyle="1" w:styleId="IPPArial">
    <w:name w:val="IPP Arial"/>
    <w:basedOn w:val="IPPNormal"/>
    <w:qFormat/>
    <w:rsid w:val="001413EF"/>
    <w:pPr>
      <w:spacing w:after="0"/>
    </w:pPr>
    <w:rPr>
      <w:rFonts w:ascii="Arial" w:hAnsi="Arial"/>
      <w:sz w:val="18"/>
    </w:rPr>
  </w:style>
  <w:style w:type="paragraph" w:customStyle="1" w:styleId="IPPArialTable">
    <w:name w:val="IPP Arial Table"/>
    <w:basedOn w:val="IPPArial"/>
    <w:qFormat/>
    <w:rsid w:val="001413EF"/>
    <w:pPr>
      <w:spacing w:before="60" w:after="60"/>
      <w:jc w:val="left"/>
    </w:pPr>
  </w:style>
  <w:style w:type="paragraph" w:customStyle="1" w:styleId="IPPHeaderlandscape">
    <w:name w:val="IPP Header landscape"/>
    <w:basedOn w:val="IPPHeader"/>
    <w:qFormat/>
    <w:rsid w:val="001413EF"/>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1413EF"/>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1413EF"/>
    <w:rPr>
      <w:rFonts w:ascii="Courier" w:eastAsia="Times" w:hAnsi="Courier" w:cs="Times New Roman"/>
      <w:sz w:val="21"/>
      <w:szCs w:val="21"/>
      <w:lang w:val="en-AU"/>
    </w:rPr>
  </w:style>
  <w:style w:type="paragraph" w:customStyle="1" w:styleId="IPPLetterList">
    <w:name w:val="IPP LetterList"/>
    <w:basedOn w:val="IPPBullet2"/>
    <w:qFormat/>
    <w:rsid w:val="001413EF"/>
    <w:pPr>
      <w:numPr>
        <w:numId w:val="2"/>
      </w:numPr>
      <w:jc w:val="left"/>
    </w:pPr>
  </w:style>
  <w:style w:type="paragraph" w:customStyle="1" w:styleId="IPPLetterListIndent">
    <w:name w:val="IPP LetterList Indent"/>
    <w:basedOn w:val="IPPLetterList"/>
    <w:qFormat/>
    <w:rsid w:val="001413EF"/>
    <w:pPr>
      <w:numPr>
        <w:numId w:val="3"/>
      </w:numPr>
    </w:pPr>
  </w:style>
  <w:style w:type="paragraph" w:customStyle="1" w:styleId="IPPFooterLandscape">
    <w:name w:val="IPP Footer Landscape"/>
    <w:basedOn w:val="IPPHeaderlandscape"/>
    <w:qFormat/>
    <w:rsid w:val="001413EF"/>
    <w:pPr>
      <w:pBdr>
        <w:top w:val="single" w:sz="4" w:space="1" w:color="auto"/>
        <w:bottom w:val="none" w:sz="0" w:space="0" w:color="auto"/>
      </w:pBdr>
      <w:jc w:val="right"/>
    </w:pPr>
    <w:rPr>
      <w:b/>
    </w:rPr>
  </w:style>
  <w:style w:type="paragraph" w:customStyle="1" w:styleId="IPPSubheadSpace">
    <w:name w:val="IPP Subhead Space"/>
    <w:basedOn w:val="IPPSubhead"/>
    <w:qFormat/>
    <w:rsid w:val="001413EF"/>
    <w:pPr>
      <w:tabs>
        <w:tab w:val="left" w:pos="567"/>
      </w:tabs>
      <w:spacing w:before="60" w:after="60"/>
    </w:pPr>
  </w:style>
  <w:style w:type="paragraph" w:customStyle="1" w:styleId="IPPSubheadSpaceAfter">
    <w:name w:val="IPP Subhead SpaceAfter"/>
    <w:basedOn w:val="IPPSubhead"/>
    <w:qFormat/>
    <w:rsid w:val="001413EF"/>
    <w:pPr>
      <w:spacing w:after="60"/>
    </w:pPr>
  </w:style>
  <w:style w:type="paragraph" w:customStyle="1" w:styleId="IPPHdg1Num">
    <w:name w:val="IPP Hdg1Num"/>
    <w:basedOn w:val="IPPHeading1"/>
    <w:next w:val="IPPNormal"/>
    <w:qFormat/>
    <w:rsid w:val="001413EF"/>
    <w:pPr>
      <w:numPr>
        <w:numId w:val="6"/>
      </w:numPr>
    </w:pPr>
  </w:style>
  <w:style w:type="paragraph" w:customStyle="1" w:styleId="IPPHdg2Num">
    <w:name w:val="IPP Hdg2Num"/>
    <w:basedOn w:val="IPPHeading2"/>
    <w:next w:val="IPPNormal"/>
    <w:qFormat/>
    <w:rsid w:val="001413EF"/>
    <w:pPr>
      <w:numPr>
        <w:ilvl w:val="1"/>
        <w:numId w:val="7"/>
      </w:numPr>
    </w:pPr>
  </w:style>
  <w:style w:type="paragraph" w:customStyle="1" w:styleId="IPPNumberedList">
    <w:name w:val="IPP NumberedList"/>
    <w:basedOn w:val="IPPBullet1"/>
    <w:qFormat/>
    <w:rsid w:val="001413EF"/>
    <w:pPr>
      <w:numPr>
        <w:numId w:val="8"/>
      </w:numPr>
    </w:pPr>
  </w:style>
  <w:style w:type="character" w:styleId="Strong">
    <w:name w:val="Strong"/>
    <w:basedOn w:val="DefaultParagraphFont"/>
    <w:qFormat/>
    <w:rsid w:val="001413EF"/>
    <w:rPr>
      <w:b/>
      <w:bCs/>
    </w:rPr>
  </w:style>
  <w:style w:type="paragraph" w:customStyle="1" w:styleId="IPPPargraphnumbering">
    <w:name w:val="IPP Pargraph numbering"/>
    <w:basedOn w:val="IPPNormal"/>
    <w:qFormat/>
    <w:rsid w:val="00BA52B7"/>
    <w:pPr>
      <w:numPr>
        <w:numId w:val="10"/>
      </w:numPr>
    </w:pPr>
    <w:rPr>
      <w:lang w:val="en-US"/>
    </w:rPr>
  </w:style>
  <w:style w:type="paragraph" w:styleId="CommentSubject">
    <w:name w:val="annotation subject"/>
    <w:basedOn w:val="CommentText"/>
    <w:next w:val="CommentText"/>
    <w:link w:val="CommentSubjectChar"/>
    <w:uiPriority w:val="99"/>
    <w:semiHidden/>
    <w:unhideWhenUsed/>
    <w:rsid w:val="00BD522F"/>
    <w:rPr>
      <w:b/>
      <w:bCs/>
    </w:rPr>
  </w:style>
  <w:style w:type="character" w:customStyle="1" w:styleId="CommentSubjectChar">
    <w:name w:val="Comment Subject Char"/>
    <w:basedOn w:val="CommentTextChar"/>
    <w:link w:val="CommentSubject"/>
    <w:uiPriority w:val="99"/>
    <w:semiHidden/>
    <w:rsid w:val="00BD522F"/>
    <w:rPr>
      <w:rFonts w:ascii="Times New Roman" w:eastAsia="MS Mincho" w:hAnsi="Times New Roman" w:cs="Times New Roman"/>
      <w:b/>
      <w:bCs/>
      <w:sz w:val="20"/>
      <w:szCs w:val="20"/>
      <w:lang w:val="en-GB"/>
    </w:rPr>
  </w:style>
  <w:style w:type="character" w:styleId="FollowedHyperlink">
    <w:name w:val="FollowedHyperlink"/>
    <w:basedOn w:val="DefaultParagraphFont"/>
    <w:uiPriority w:val="99"/>
    <w:semiHidden/>
    <w:unhideWhenUsed/>
    <w:rsid w:val="00DC68D8"/>
    <w:rPr>
      <w:color w:val="800080" w:themeColor="followedHyperlink"/>
      <w:u w:val="single"/>
    </w:rPr>
  </w:style>
  <w:style w:type="paragraph" w:customStyle="1" w:styleId="Default">
    <w:name w:val="Default"/>
    <w:rsid w:val="00975634"/>
    <w:pPr>
      <w:autoSpaceDE w:val="0"/>
      <w:autoSpaceDN w:val="0"/>
      <w:adjustRightInd w:val="0"/>
      <w:spacing w:after="0" w:line="240" w:lineRule="auto"/>
    </w:pPr>
    <w:rPr>
      <w:rFonts w:ascii="Times New Roman" w:eastAsia="MS Mincho" w:hAnsi="Times New Roman" w:cs="Times New Roman"/>
      <w:color w:val="000000"/>
      <w:sz w:val="24"/>
      <w:szCs w:val="24"/>
      <w:lang w:val="pt-BR" w:eastAsia="ja-JP"/>
    </w:rPr>
  </w:style>
  <w:style w:type="character" w:customStyle="1" w:styleId="IPPNormalChar">
    <w:name w:val="IPP Normal Char"/>
    <w:link w:val="IPPNormal"/>
    <w:rsid w:val="0057171B"/>
    <w:rPr>
      <w:rFonts w:ascii="Times New Roman" w:eastAsia="Times" w:hAnsi="Times New Roman" w:cs="Times New Roman"/>
      <w:szCs w:val="24"/>
      <w:lang w:val="en-GB"/>
    </w:rPr>
  </w:style>
  <w:style w:type="paragraph" w:styleId="EndnoteText">
    <w:name w:val="endnote text"/>
    <w:basedOn w:val="Normal"/>
    <w:link w:val="EndnoteTextChar"/>
    <w:uiPriority w:val="99"/>
    <w:semiHidden/>
    <w:unhideWhenUsed/>
    <w:rsid w:val="00937FDF"/>
    <w:rPr>
      <w:sz w:val="20"/>
      <w:szCs w:val="20"/>
    </w:rPr>
  </w:style>
  <w:style w:type="character" w:customStyle="1" w:styleId="EndnoteTextChar">
    <w:name w:val="Endnote Text Char"/>
    <w:basedOn w:val="DefaultParagraphFont"/>
    <w:link w:val="EndnoteText"/>
    <w:uiPriority w:val="99"/>
    <w:semiHidden/>
    <w:rsid w:val="00937FDF"/>
    <w:rPr>
      <w:rFonts w:ascii="Times New Roman" w:eastAsia="MS Mincho" w:hAnsi="Times New Roman" w:cs="Times New Roman"/>
      <w:sz w:val="20"/>
      <w:szCs w:val="20"/>
      <w:lang w:val="en-GB"/>
    </w:rPr>
  </w:style>
  <w:style w:type="character" w:styleId="EndnoteReference">
    <w:name w:val="endnote reference"/>
    <w:basedOn w:val="DefaultParagraphFont"/>
    <w:uiPriority w:val="99"/>
    <w:semiHidden/>
    <w:unhideWhenUsed/>
    <w:rsid w:val="00937FDF"/>
    <w:rPr>
      <w:vertAlign w:val="superscript"/>
    </w:rPr>
  </w:style>
  <w:style w:type="paragraph" w:customStyle="1" w:styleId="IPPParagraphnumbering">
    <w:name w:val="IPP Paragraph numbering"/>
    <w:basedOn w:val="IPPNormal"/>
    <w:qFormat/>
    <w:rsid w:val="001413EF"/>
    <w:pPr>
      <w:tabs>
        <w:tab w:val="num" w:pos="0"/>
      </w:tabs>
      <w:ind w:hanging="482"/>
    </w:pPr>
    <w:rPr>
      <w:lang w:val="en-US"/>
    </w:rPr>
  </w:style>
  <w:style w:type="paragraph" w:customStyle="1" w:styleId="IPPParagraphnumberingclose">
    <w:name w:val="IPP Paragraph numbering close"/>
    <w:basedOn w:val="IPPParagraphnumbering"/>
    <w:qFormat/>
    <w:rsid w:val="001413EF"/>
    <w:pPr>
      <w:keepNext/>
      <w:spacing w:after="60"/>
    </w:pPr>
  </w:style>
  <w:style w:type="paragraph" w:customStyle="1" w:styleId="IPPNumberedListLast">
    <w:name w:val="IPP NumberedListLast"/>
    <w:basedOn w:val="IPPNumberedList"/>
    <w:qFormat/>
    <w:rsid w:val="001413EF"/>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02334">
      <w:bodyDiv w:val="1"/>
      <w:marLeft w:val="0"/>
      <w:marRight w:val="0"/>
      <w:marTop w:val="0"/>
      <w:marBottom w:val="0"/>
      <w:divBdr>
        <w:top w:val="none" w:sz="0" w:space="0" w:color="auto"/>
        <w:left w:val="none" w:sz="0" w:space="0" w:color="auto"/>
        <w:bottom w:val="none" w:sz="0" w:space="0" w:color="auto"/>
        <w:right w:val="none" w:sz="0" w:space="0" w:color="auto"/>
      </w:divBdr>
    </w:div>
    <w:div w:id="105612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65FF3EF-4BF4-4D5D-B466-01A91A68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2</TotalTime>
  <Pages>2</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 Jan Bart</dc:creator>
  <cp:lastModifiedBy>Giulia Serrelli (AGDI)</cp:lastModifiedBy>
  <cp:revision>7</cp:revision>
  <cp:lastPrinted>2015-08-11T03:17:00Z</cp:lastPrinted>
  <dcterms:created xsi:type="dcterms:W3CDTF">2015-10-05T13:00:00Z</dcterms:created>
  <dcterms:modified xsi:type="dcterms:W3CDTF">2015-10-07T08:03:00Z</dcterms:modified>
</cp:coreProperties>
</file>