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1B" w:rsidRDefault="00601D1B" w:rsidP="002957BF">
      <w:pPr>
        <w:pStyle w:val="IPPHeadSection"/>
        <w:spacing w:after="240"/>
        <w:jc w:val="center"/>
        <w:rPr>
          <w:lang w:val="en-US"/>
        </w:rPr>
      </w:pPr>
      <w:r w:rsidRPr="001173B3">
        <w:rPr>
          <w:lang w:val="en-US"/>
        </w:rPr>
        <w:t>Update on activities co</w:t>
      </w:r>
      <w:r>
        <w:rPr>
          <w:lang w:val="en-US"/>
        </w:rPr>
        <w:t xml:space="preserve">nnected with National Reporting </w:t>
      </w:r>
      <w:r w:rsidRPr="001173B3">
        <w:rPr>
          <w:lang w:val="en-US"/>
        </w:rPr>
        <w:t>Obligations (NRO)</w:t>
      </w:r>
    </w:p>
    <w:p w:rsidR="002957BF" w:rsidRPr="002957BF" w:rsidRDefault="002957BF" w:rsidP="002F2B1B">
      <w:pPr>
        <w:spacing w:before="240" w:after="240"/>
        <w:jc w:val="center"/>
        <w:rPr>
          <w:i/>
          <w:iCs/>
          <w:lang w:val="en-US"/>
        </w:rPr>
      </w:pPr>
      <w:r>
        <w:rPr>
          <w:i/>
          <w:iCs/>
          <w:lang w:val="en-US"/>
        </w:rPr>
        <w:t xml:space="preserve">(Prepared by </w:t>
      </w:r>
      <w:r w:rsidR="002F2B1B">
        <w:rPr>
          <w:i/>
        </w:rPr>
        <w:t>the Secretariat</w:t>
      </w:r>
      <w:bookmarkStart w:id="0" w:name="_GoBack"/>
      <w:bookmarkEnd w:id="0"/>
      <w:r>
        <w:rPr>
          <w:i/>
          <w:iCs/>
          <w:lang w:val="en-US"/>
        </w:rPr>
        <w:t>)</w:t>
      </w:r>
    </w:p>
    <w:p w:rsidR="00601D1B" w:rsidRPr="00601D1B" w:rsidRDefault="00601D1B" w:rsidP="00601D1B">
      <w:pPr>
        <w:pStyle w:val="IPPParagraphnumbering"/>
      </w:pPr>
      <w:r w:rsidRPr="00601D1B">
        <w:t>The National Reporting Obligation Programme reached a milestone in April 2016 which was the adoption of the NRO General and Specific Procedures, Quality Control Guidelines and NRO Work Plan. The documents were based on recommendations and guidance of National Reporting Obligations Advisory Group (NROAG) taking into account previous NRO related CPM recommendations and decisions. National Reporting Obligations Advisory Group (NROAG) continued functioning virtually.</w:t>
      </w:r>
    </w:p>
    <w:p w:rsidR="00601D1B" w:rsidRPr="001173B3" w:rsidRDefault="00601D1B" w:rsidP="00601D1B">
      <w:pPr>
        <w:pStyle w:val="IPPParagraphnumbering"/>
      </w:pPr>
      <w:r w:rsidRPr="001173B3">
        <w:t xml:space="preserve">Following that and based on the adopted NRO General and Specific Procedures, the series of advocacy and </w:t>
      </w:r>
      <w:r w:rsidRPr="001173B3">
        <w:rPr>
          <w:b/>
        </w:rPr>
        <w:t>awareness raising materials</w:t>
      </w:r>
      <w:r w:rsidRPr="001173B3">
        <w:t xml:space="preserve"> was prepared by the Secretariat:</w:t>
      </w:r>
    </w:p>
    <w:p w:rsidR="00601D1B" w:rsidRPr="001173B3" w:rsidRDefault="00601D1B" w:rsidP="00601D1B">
      <w:pPr>
        <w:pStyle w:val="IPPBullet1"/>
      </w:pPr>
      <w:r w:rsidRPr="001173B3">
        <w:t xml:space="preserve">The Guide to NRO offering guidance to Official Contact Points and IPP editors on NRO types and methods together with IPP data entry </w:t>
      </w:r>
      <w:r>
        <w:t>advice;</w:t>
      </w:r>
    </w:p>
    <w:p w:rsidR="00601D1B" w:rsidRPr="001173B3" w:rsidRDefault="00601D1B" w:rsidP="00601D1B">
      <w:pPr>
        <w:pStyle w:val="IPPBullet1"/>
      </w:pPr>
      <w:r w:rsidRPr="001173B3">
        <w:t>Tables listing NROs (all NROs, Public NROs and Bilateral NROs);</w:t>
      </w:r>
    </w:p>
    <w:p w:rsidR="00601D1B" w:rsidRPr="001173B3" w:rsidRDefault="00601D1B" w:rsidP="00601D1B">
      <w:pPr>
        <w:pStyle w:val="IPPBullet1Last"/>
      </w:pPr>
      <w:r w:rsidRPr="001173B3">
        <w:t>13 detailed leaflets for each NRO offering concise advice and references. 4 NRO leaflets prepared in 2015 regarding benefits of reporting, consequences of not reporting and networking received a new, improved layout.</w:t>
      </w:r>
    </w:p>
    <w:p w:rsidR="00601D1B" w:rsidRPr="001173B3" w:rsidRDefault="00601D1B" w:rsidP="00601D1B">
      <w:pPr>
        <w:pStyle w:val="IPPParagraphnumbering"/>
      </w:pPr>
      <w:r w:rsidRPr="001173B3">
        <w:t>Materials are available on the IPP (</w:t>
      </w:r>
      <w:hyperlink r:id="rId8" w:history="1">
        <w:r w:rsidRPr="001173B3">
          <w:rPr>
            <w:rStyle w:val="Hyperlink"/>
            <w:sz w:val="24"/>
          </w:rPr>
          <w:t>https://www.ippc.int/en/core-activities/information-exchange/nro/</w:t>
        </w:r>
      </w:hyperlink>
      <w:r w:rsidRPr="001173B3">
        <w:t xml:space="preserve">) currently in English. The Secretariat is working on other language versions to be released shortly. </w:t>
      </w:r>
    </w:p>
    <w:p w:rsidR="00601D1B" w:rsidRPr="001173B3" w:rsidRDefault="00601D1B" w:rsidP="00601D1B">
      <w:pPr>
        <w:pStyle w:val="IPPParagraphnumbering"/>
      </w:pPr>
      <w:r w:rsidRPr="001173B3">
        <w:t xml:space="preserve">NROAG established in July 2014 the development of an </w:t>
      </w:r>
      <w:r w:rsidRPr="001173B3">
        <w:rPr>
          <w:b/>
        </w:rPr>
        <w:t>automated IPP NRO reminders system</w:t>
      </w:r>
      <w:r w:rsidRPr="001173B3">
        <w:t xml:space="preserve"> as one of the short-term goals which was included in the NRO Work Plan. As requested the Secretariat developed the system which became operational in July 2016. </w:t>
      </w:r>
    </w:p>
    <w:p w:rsidR="00601D1B" w:rsidRPr="001173B3" w:rsidRDefault="00601D1B" w:rsidP="00601D1B">
      <w:pPr>
        <w:pStyle w:val="IPPParagraphnumbering"/>
      </w:pPr>
      <w:r w:rsidRPr="001173B3">
        <w:t>NRO automatic reminders have been scheduled to be sent out throughout the year to the email accounts of all Official Contact Points. Following frequency regarding all Public NROs (to be reported through the IPP) and dysfunctional links and IPP editors was set:</w:t>
      </w:r>
    </w:p>
    <w:tbl>
      <w:tblPr>
        <w:tblW w:w="9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1"/>
        <w:gridCol w:w="2008"/>
        <w:gridCol w:w="3375"/>
      </w:tblGrid>
      <w:tr w:rsidR="00601D1B" w:rsidRPr="00A914B0" w:rsidTr="00494486">
        <w:trPr>
          <w:tblHeader/>
        </w:trPr>
        <w:tc>
          <w:tcPr>
            <w:tcW w:w="39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jc w:val="center"/>
              <w:rPr>
                <w:rFonts w:asciiTheme="minorBidi" w:eastAsia="Times New Roman" w:hAnsiTheme="minorBidi" w:cstheme="minorBidi"/>
                <w:b/>
                <w:bCs/>
                <w:color w:val="000000"/>
                <w:sz w:val="18"/>
                <w:szCs w:val="18"/>
                <w:lang w:eastAsia="en-GB"/>
              </w:rPr>
            </w:pPr>
            <w:r w:rsidRPr="00601D1B">
              <w:rPr>
                <w:rFonts w:asciiTheme="minorBidi" w:eastAsia="Times New Roman" w:hAnsiTheme="minorBidi" w:cstheme="minorBidi"/>
                <w:b/>
                <w:bCs/>
                <w:color w:val="000000"/>
                <w:sz w:val="18"/>
                <w:szCs w:val="18"/>
                <w:lang w:eastAsia="en-GB"/>
              </w:rPr>
              <w:t>NRO category</w:t>
            </w:r>
          </w:p>
        </w:tc>
        <w:tc>
          <w:tcPr>
            <w:tcW w:w="2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jc w:val="center"/>
              <w:rPr>
                <w:rFonts w:asciiTheme="minorBidi" w:eastAsia="Times New Roman" w:hAnsiTheme="minorBidi" w:cstheme="minorBidi"/>
                <w:b/>
                <w:bCs/>
                <w:color w:val="000000"/>
                <w:sz w:val="18"/>
                <w:szCs w:val="18"/>
                <w:lang w:eastAsia="en-GB"/>
              </w:rPr>
            </w:pPr>
            <w:r w:rsidRPr="00601D1B">
              <w:rPr>
                <w:rFonts w:asciiTheme="minorBidi" w:eastAsia="Times New Roman" w:hAnsiTheme="minorBidi" w:cstheme="minorBidi"/>
                <w:b/>
                <w:bCs/>
                <w:color w:val="000000"/>
                <w:sz w:val="18"/>
                <w:szCs w:val="18"/>
                <w:lang w:eastAsia="en-GB"/>
              </w:rPr>
              <w:t>Frequency</w:t>
            </w:r>
          </w:p>
        </w:tc>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jc w:val="center"/>
              <w:rPr>
                <w:rFonts w:asciiTheme="minorBidi" w:eastAsia="Times New Roman" w:hAnsiTheme="minorBidi" w:cstheme="minorBidi"/>
                <w:b/>
                <w:bCs/>
                <w:color w:val="000000"/>
                <w:sz w:val="18"/>
                <w:szCs w:val="18"/>
                <w:lang w:eastAsia="en-GB"/>
              </w:rPr>
            </w:pPr>
            <w:r w:rsidRPr="00601D1B">
              <w:rPr>
                <w:rFonts w:asciiTheme="minorBidi" w:eastAsia="Times New Roman" w:hAnsiTheme="minorBidi" w:cstheme="minorBidi"/>
                <w:b/>
                <w:bCs/>
                <w:color w:val="000000"/>
                <w:sz w:val="18"/>
                <w:szCs w:val="18"/>
                <w:lang w:eastAsia="en-GB"/>
              </w:rPr>
              <w:t>Month</w:t>
            </w:r>
          </w:p>
        </w:tc>
      </w:tr>
      <w:tr w:rsidR="00601D1B" w:rsidRPr="00A914B0" w:rsidTr="00494486">
        <w:tc>
          <w:tcPr>
            <w:tcW w:w="39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Contact Point (contact details)</w:t>
            </w:r>
          </w:p>
        </w:tc>
        <w:tc>
          <w:tcPr>
            <w:tcW w:w="2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Every 3 months</w:t>
            </w:r>
          </w:p>
        </w:tc>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January, April, July, October</w:t>
            </w:r>
          </w:p>
        </w:tc>
      </w:tr>
      <w:tr w:rsidR="00601D1B" w:rsidRPr="00A914B0" w:rsidTr="00494486">
        <w:tc>
          <w:tcPr>
            <w:tcW w:w="39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Pest reporting &amp; Emergency action</w:t>
            </w:r>
          </w:p>
        </w:tc>
        <w:tc>
          <w:tcPr>
            <w:tcW w:w="2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Every 6 months</w:t>
            </w:r>
          </w:p>
        </w:tc>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February, August</w:t>
            </w:r>
          </w:p>
        </w:tc>
      </w:tr>
      <w:tr w:rsidR="00601D1B" w:rsidRPr="00A914B0" w:rsidTr="00494486">
        <w:tc>
          <w:tcPr>
            <w:tcW w:w="39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Description of the NPPO</w:t>
            </w:r>
            <w:r w:rsidRPr="00601D1B">
              <w:rPr>
                <w:rFonts w:asciiTheme="minorBidi" w:eastAsia="Times New Roman" w:hAnsiTheme="minorBidi" w:cstheme="minorBidi"/>
                <w:color w:val="000000"/>
                <w:sz w:val="18"/>
                <w:szCs w:val="18"/>
                <w:lang w:eastAsia="en-GB"/>
              </w:rPr>
              <w:br/>
              <w:t>Entry Points</w:t>
            </w:r>
            <w:r w:rsidRPr="00601D1B">
              <w:rPr>
                <w:rFonts w:asciiTheme="minorBidi" w:eastAsia="Times New Roman" w:hAnsiTheme="minorBidi" w:cstheme="minorBidi"/>
                <w:color w:val="000000"/>
                <w:sz w:val="18"/>
                <w:szCs w:val="18"/>
                <w:lang w:eastAsia="en-GB"/>
              </w:rPr>
              <w:br/>
              <w:t>List of Regulated Pests</w:t>
            </w:r>
            <w:r w:rsidRPr="00601D1B">
              <w:rPr>
                <w:rFonts w:asciiTheme="minorBidi" w:eastAsia="Times New Roman" w:hAnsiTheme="minorBidi" w:cstheme="minorBidi"/>
                <w:color w:val="000000"/>
                <w:sz w:val="18"/>
                <w:szCs w:val="18"/>
                <w:lang w:eastAsia="en-GB"/>
              </w:rPr>
              <w:br/>
              <w:t>Legislation: Phytosanitary Requirements/Restrictions/Prohibitions</w:t>
            </w:r>
          </w:p>
        </w:tc>
        <w:tc>
          <w:tcPr>
            <w:tcW w:w="2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Every 12 months</w:t>
            </w:r>
          </w:p>
        </w:tc>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November</w:t>
            </w:r>
          </w:p>
        </w:tc>
      </w:tr>
      <w:tr w:rsidR="00601D1B" w:rsidRPr="00A914B0" w:rsidTr="00494486">
        <w:tc>
          <w:tcPr>
            <w:tcW w:w="39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Information about FILEs or URLs</w:t>
            </w:r>
          </w:p>
        </w:tc>
        <w:tc>
          <w:tcPr>
            <w:tcW w:w="2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Every 3 months</w:t>
            </w:r>
          </w:p>
        </w:tc>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March, June, September, December</w:t>
            </w:r>
          </w:p>
        </w:tc>
      </w:tr>
      <w:tr w:rsidR="00601D1B" w:rsidRPr="00A914B0" w:rsidTr="00494486">
        <w:tc>
          <w:tcPr>
            <w:tcW w:w="39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Information about IPP Country Editors</w:t>
            </w:r>
          </w:p>
        </w:tc>
        <w:tc>
          <w:tcPr>
            <w:tcW w:w="2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Every 12 months</w:t>
            </w:r>
          </w:p>
        </w:tc>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1B" w:rsidRPr="00601D1B" w:rsidRDefault="00601D1B" w:rsidP="00494486">
            <w:pPr>
              <w:rPr>
                <w:rFonts w:asciiTheme="minorBidi" w:eastAsia="Times New Roman" w:hAnsiTheme="minorBidi" w:cstheme="minorBidi"/>
                <w:color w:val="000000"/>
                <w:sz w:val="18"/>
                <w:szCs w:val="18"/>
                <w:lang w:eastAsia="en-GB"/>
              </w:rPr>
            </w:pPr>
            <w:r w:rsidRPr="00601D1B">
              <w:rPr>
                <w:rFonts w:asciiTheme="minorBidi" w:eastAsia="Times New Roman" w:hAnsiTheme="minorBidi" w:cstheme="minorBidi"/>
                <w:color w:val="000000"/>
                <w:sz w:val="18"/>
                <w:szCs w:val="18"/>
                <w:lang w:eastAsia="en-GB"/>
              </w:rPr>
              <w:t>May</w:t>
            </w:r>
          </w:p>
        </w:tc>
      </w:tr>
    </w:tbl>
    <w:p w:rsidR="00601D1B" w:rsidRPr="001173B3" w:rsidRDefault="00601D1B" w:rsidP="00601D1B">
      <w:pPr>
        <w:pStyle w:val="IPPParagraphnumbering"/>
        <w:spacing w:before="180"/>
      </w:pPr>
      <w:r w:rsidRPr="001173B3">
        <w:t xml:space="preserve">In effect, Official Contact Points will receive one automatic reminder every month. For NRO categories which are strictly bilateral (e.g. Rationale for Phytosanitary Requirements or Non-compliance) no automatic reminder will be sent. The users were asked to provide feedback on the system to be sent to </w:t>
      </w:r>
      <w:hyperlink r:id="rId9" w:history="1">
        <w:r w:rsidRPr="001173B3">
          <w:rPr>
            <w:rStyle w:val="Hyperlink"/>
            <w:sz w:val="24"/>
          </w:rPr>
          <w:t>IPPC-IT@fao.org</w:t>
        </w:r>
      </w:hyperlink>
      <w:r w:rsidRPr="001173B3">
        <w:t xml:space="preserve">. The feedback is being analyzed successively in order to readjust according to the users’ needs. </w:t>
      </w:r>
    </w:p>
    <w:p w:rsidR="00601D1B" w:rsidRPr="001173B3" w:rsidRDefault="00601D1B" w:rsidP="002957BF">
      <w:pPr>
        <w:pStyle w:val="IPPParagraphnumbering"/>
        <w:spacing w:after="360"/>
      </w:pPr>
      <w:r w:rsidRPr="001173B3">
        <w:lastRenderedPageBreak/>
        <w:t xml:space="preserve">Following NROAG advice the Secretariat has been working on delivering </w:t>
      </w:r>
      <w:r w:rsidRPr="001173B3">
        <w:rPr>
          <w:b/>
        </w:rPr>
        <w:t>e-learning</w:t>
      </w:r>
      <w:r>
        <w:t xml:space="preserve"> on NRO</w:t>
      </w:r>
      <w:r w:rsidRPr="001173B3">
        <w:t>. So far the Secretariat prepared scripts for 5 modules:</w:t>
      </w:r>
    </w:p>
    <w:tbl>
      <w:tblPr>
        <w:tblStyle w:val="TableGrid"/>
        <w:tblW w:w="9493" w:type="dxa"/>
        <w:tblLook w:val="04A0" w:firstRow="1" w:lastRow="0" w:firstColumn="1" w:lastColumn="0" w:noHBand="0" w:noVBand="1"/>
      </w:tblPr>
      <w:tblGrid>
        <w:gridCol w:w="2263"/>
        <w:gridCol w:w="7230"/>
      </w:tblGrid>
      <w:tr w:rsidR="00601D1B" w:rsidRPr="001173B3" w:rsidTr="00494486">
        <w:tc>
          <w:tcPr>
            <w:tcW w:w="2263" w:type="dxa"/>
          </w:tcPr>
          <w:p w:rsidR="00601D1B" w:rsidRPr="00601D1B" w:rsidRDefault="00601D1B" w:rsidP="00494486">
            <w:pPr>
              <w:jc w:val="center"/>
              <w:rPr>
                <w:rFonts w:asciiTheme="minorBidi" w:hAnsiTheme="minorBidi" w:cstheme="minorBidi"/>
                <w:b/>
                <w:sz w:val="18"/>
                <w:szCs w:val="18"/>
              </w:rPr>
            </w:pPr>
            <w:r w:rsidRPr="00601D1B">
              <w:rPr>
                <w:rFonts w:asciiTheme="minorBidi" w:hAnsiTheme="minorBidi" w:cstheme="minorBidi"/>
                <w:b/>
                <w:sz w:val="18"/>
                <w:szCs w:val="18"/>
              </w:rPr>
              <w:t>Title</w:t>
            </w:r>
          </w:p>
        </w:tc>
        <w:tc>
          <w:tcPr>
            <w:tcW w:w="7230" w:type="dxa"/>
          </w:tcPr>
          <w:p w:rsidR="00601D1B" w:rsidRPr="00601D1B" w:rsidRDefault="00601D1B" w:rsidP="00494486">
            <w:pPr>
              <w:jc w:val="center"/>
              <w:rPr>
                <w:rFonts w:asciiTheme="minorBidi" w:hAnsiTheme="minorBidi" w:cstheme="minorBidi"/>
                <w:b/>
                <w:sz w:val="18"/>
                <w:szCs w:val="18"/>
              </w:rPr>
            </w:pPr>
            <w:r w:rsidRPr="00601D1B">
              <w:rPr>
                <w:rFonts w:asciiTheme="minorBidi" w:hAnsiTheme="minorBidi" w:cstheme="minorBidi"/>
                <w:b/>
                <w:sz w:val="18"/>
                <w:szCs w:val="18"/>
              </w:rPr>
              <w:t>Learning Objective</w:t>
            </w:r>
          </w:p>
        </w:tc>
      </w:tr>
      <w:tr w:rsidR="00601D1B" w:rsidRPr="001173B3" w:rsidTr="00494486">
        <w:tc>
          <w:tcPr>
            <w:tcW w:w="2263" w:type="dxa"/>
          </w:tcPr>
          <w:p w:rsidR="00601D1B" w:rsidRPr="00601D1B" w:rsidRDefault="00601D1B" w:rsidP="00601D1B">
            <w:pPr>
              <w:pStyle w:val="IPPArialTable"/>
            </w:pPr>
            <w:r w:rsidRPr="00601D1B">
              <w:t>General lesson on NROs</w:t>
            </w:r>
          </w:p>
        </w:tc>
        <w:tc>
          <w:tcPr>
            <w:tcW w:w="7230" w:type="dxa"/>
          </w:tcPr>
          <w:p w:rsidR="00601D1B" w:rsidRPr="00601D1B" w:rsidRDefault="00601D1B" w:rsidP="00601D1B">
            <w:pPr>
              <w:pStyle w:val="IPPBullet1"/>
              <w:rPr>
                <w:rFonts w:asciiTheme="minorBidi" w:hAnsiTheme="minorBidi" w:cstheme="minorBidi"/>
                <w:sz w:val="18"/>
                <w:szCs w:val="18"/>
              </w:rPr>
            </w:pPr>
            <w:r w:rsidRPr="00601D1B">
              <w:rPr>
                <w:rFonts w:asciiTheme="minorBidi" w:hAnsiTheme="minorBidi" w:cstheme="minorBidi"/>
                <w:sz w:val="18"/>
                <w:szCs w:val="18"/>
              </w:rPr>
              <w:t>what are National Reporting Obligations (NRO),</w:t>
            </w:r>
          </w:p>
          <w:p w:rsidR="00601D1B" w:rsidRPr="00601D1B" w:rsidRDefault="00601D1B" w:rsidP="00601D1B">
            <w:pPr>
              <w:pStyle w:val="IPPBullet1"/>
              <w:rPr>
                <w:rFonts w:asciiTheme="minorBidi" w:hAnsiTheme="minorBidi" w:cstheme="minorBidi"/>
                <w:sz w:val="18"/>
                <w:szCs w:val="18"/>
              </w:rPr>
            </w:pPr>
            <w:r w:rsidRPr="00601D1B">
              <w:rPr>
                <w:rFonts w:asciiTheme="minorBidi" w:hAnsiTheme="minorBidi" w:cstheme="minorBidi"/>
                <w:sz w:val="18"/>
                <w:szCs w:val="18"/>
              </w:rPr>
              <w:t>who is responsible for reporting,</w:t>
            </w:r>
          </w:p>
          <w:p w:rsidR="00601D1B" w:rsidRPr="00601D1B" w:rsidRDefault="00601D1B" w:rsidP="00601D1B">
            <w:pPr>
              <w:pStyle w:val="IPPBullet1"/>
              <w:rPr>
                <w:rFonts w:asciiTheme="minorBidi" w:hAnsiTheme="minorBidi" w:cstheme="minorBidi"/>
                <w:sz w:val="18"/>
                <w:szCs w:val="18"/>
              </w:rPr>
            </w:pPr>
            <w:r w:rsidRPr="00601D1B">
              <w:rPr>
                <w:rFonts w:asciiTheme="minorBidi" w:hAnsiTheme="minorBidi" w:cstheme="minorBidi"/>
                <w:sz w:val="18"/>
                <w:szCs w:val="18"/>
              </w:rPr>
              <w:t>how and when the reporting should be done,</w:t>
            </w:r>
          </w:p>
          <w:p w:rsidR="00601D1B" w:rsidRPr="00601D1B" w:rsidRDefault="00601D1B" w:rsidP="00601D1B">
            <w:pPr>
              <w:pStyle w:val="IPPBullet1Last"/>
              <w:rPr>
                <w:rFonts w:asciiTheme="minorBidi" w:hAnsiTheme="minorBidi" w:cstheme="minorBidi"/>
                <w:sz w:val="18"/>
                <w:szCs w:val="18"/>
              </w:rPr>
            </w:pPr>
            <w:proofErr w:type="gramStart"/>
            <w:r w:rsidRPr="00601D1B">
              <w:rPr>
                <w:rFonts w:asciiTheme="minorBidi" w:hAnsiTheme="minorBidi" w:cstheme="minorBidi"/>
                <w:sz w:val="18"/>
                <w:szCs w:val="18"/>
              </w:rPr>
              <w:t>significance</w:t>
            </w:r>
            <w:proofErr w:type="gramEnd"/>
            <w:r w:rsidRPr="00601D1B">
              <w:rPr>
                <w:rFonts w:asciiTheme="minorBidi" w:hAnsiTheme="minorBidi" w:cstheme="minorBidi"/>
                <w:sz w:val="18"/>
                <w:szCs w:val="18"/>
              </w:rPr>
              <w:t xml:space="preserve"> of NROs (why report?).</w:t>
            </w:r>
          </w:p>
        </w:tc>
      </w:tr>
      <w:tr w:rsidR="00601D1B" w:rsidRPr="001173B3" w:rsidTr="00494486">
        <w:tc>
          <w:tcPr>
            <w:tcW w:w="2263" w:type="dxa"/>
          </w:tcPr>
          <w:p w:rsidR="00601D1B" w:rsidRPr="00601D1B" w:rsidRDefault="00601D1B" w:rsidP="00601D1B">
            <w:pPr>
              <w:pStyle w:val="IPPArialTable"/>
              <w:rPr>
                <w:rFonts w:asciiTheme="minorBidi" w:hAnsiTheme="minorBidi" w:cstheme="minorBidi"/>
                <w:szCs w:val="18"/>
              </w:rPr>
            </w:pPr>
            <w:r w:rsidRPr="00601D1B">
              <w:rPr>
                <w:rFonts w:asciiTheme="minorBidi" w:hAnsiTheme="minorBidi" w:cstheme="minorBidi"/>
                <w:szCs w:val="18"/>
              </w:rPr>
              <w:t>Lesson on NRO: Designation of Official Contact Point</w:t>
            </w:r>
          </w:p>
        </w:tc>
        <w:tc>
          <w:tcPr>
            <w:tcW w:w="7230" w:type="dxa"/>
          </w:tcPr>
          <w:p w:rsidR="00601D1B" w:rsidRPr="00601D1B" w:rsidRDefault="00601D1B" w:rsidP="00601D1B">
            <w:pPr>
              <w:pStyle w:val="IPPBullet1"/>
              <w:rPr>
                <w:rFonts w:asciiTheme="minorBidi" w:hAnsiTheme="minorBidi" w:cstheme="minorBidi"/>
                <w:sz w:val="18"/>
                <w:szCs w:val="18"/>
              </w:rPr>
            </w:pPr>
            <w:r w:rsidRPr="00601D1B">
              <w:rPr>
                <w:rFonts w:asciiTheme="minorBidi" w:hAnsiTheme="minorBidi" w:cstheme="minorBidi"/>
                <w:sz w:val="18"/>
                <w:szCs w:val="18"/>
              </w:rPr>
              <w:t>who is responsible for reporting,</w:t>
            </w:r>
          </w:p>
          <w:p w:rsidR="00601D1B" w:rsidRPr="00601D1B" w:rsidRDefault="00601D1B" w:rsidP="00601D1B">
            <w:pPr>
              <w:pStyle w:val="IPPBullet1"/>
              <w:rPr>
                <w:rFonts w:asciiTheme="minorBidi" w:hAnsiTheme="minorBidi" w:cstheme="minorBidi"/>
                <w:sz w:val="18"/>
                <w:szCs w:val="18"/>
              </w:rPr>
            </w:pPr>
            <w:r w:rsidRPr="00601D1B">
              <w:rPr>
                <w:rFonts w:asciiTheme="minorBidi" w:hAnsiTheme="minorBidi" w:cstheme="minorBidi"/>
                <w:sz w:val="18"/>
                <w:szCs w:val="18"/>
              </w:rPr>
              <w:t>how and when this reporting should be done,</w:t>
            </w:r>
          </w:p>
          <w:p w:rsidR="00601D1B" w:rsidRPr="00601D1B" w:rsidRDefault="00601D1B" w:rsidP="00601D1B">
            <w:pPr>
              <w:pStyle w:val="IPPBullet1"/>
              <w:rPr>
                <w:rFonts w:asciiTheme="minorBidi" w:hAnsiTheme="minorBidi" w:cstheme="minorBidi"/>
                <w:sz w:val="18"/>
                <w:szCs w:val="18"/>
              </w:rPr>
            </w:pPr>
            <w:r w:rsidRPr="00601D1B">
              <w:rPr>
                <w:rFonts w:asciiTheme="minorBidi" w:hAnsiTheme="minorBidi" w:cstheme="minorBidi"/>
                <w:sz w:val="18"/>
                <w:szCs w:val="18"/>
              </w:rPr>
              <w:t>what is the role of an IPPC Official Contact Point,</w:t>
            </w:r>
          </w:p>
          <w:p w:rsidR="00601D1B" w:rsidRPr="00601D1B" w:rsidRDefault="00601D1B" w:rsidP="00601D1B">
            <w:pPr>
              <w:pStyle w:val="IPPBullet1Last"/>
              <w:rPr>
                <w:rFonts w:asciiTheme="minorBidi" w:hAnsiTheme="minorBidi" w:cstheme="minorBidi"/>
                <w:sz w:val="18"/>
                <w:szCs w:val="18"/>
              </w:rPr>
            </w:pPr>
            <w:proofErr w:type="gramStart"/>
            <w:r w:rsidRPr="00601D1B">
              <w:rPr>
                <w:rFonts w:asciiTheme="minorBidi" w:hAnsiTheme="minorBidi" w:cstheme="minorBidi"/>
                <w:sz w:val="18"/>
                <w:szCs w:val="18"/>
              </w:rPr>
              <w:t>a</w:t>
            </w:r>
            <w:proofErr w:type="gramEnd"/>
            <w:r w:rsidRPr="00601D1B">
              <w:rPr>
                <w:rFonts w:asciiTheme="minorBidi" w:hAnsiTheme="minorBidi" w:cstheme="minorBidi"/>
                <w:sz w:val="18"/>
                <w:szCs w:val="18"/>
              </w:rPr>
              <w:t xml:space="preserve"> necessity to keep contact details up to date and how to do it practically.</w:t>
            </w:r>
          </w:p>
        </w:tc>
      </w:tr>
      <w:tr w:rsidR="00601D1B" w:rsidRPr="001173B3" w:rsidTr="00494486">
        <w:tc>
          <w:tcPr>
            <w:tcW w:w="2263" w:type="dxa"/>
          </w:tcPr>
          <w:p w:rsidR="00601D1B" w:rsidRPr="00601D1B" w:rsidRDefault="00601D1B" w:rsidP="00601D1B">
            <w:pPr>
              <w:pStyle w:val="IPPArialTable"/>
              <w:rPr>
                <w:rFonts w:asciiTheme="minorBidi" w:hAnsiTheme="minorBidi" w:cstheme="minorBidi"/>
                <w:szCs w:val="18"/>
              </w:rPr>
            </w:pPr>
            <w:r w:rsidRPr="00601D1B">
              <w:rPr>
                <w:rFonts w:asciiTheme="minorBidi" w:hAnsiTheme="minorBidi" w:cstheme="minorBidi"/>
                <w:szCs w:val="18"/>
              </w:rPr>
              <w:t>Lesson on: Pest reporting</w:t>
            </w:r>
          </w:p>
        </w:tc>
        <w:tc>
          <w:tcPr>
            <w:tcW w:w="7230" w:type="dxa"/>
          </w:tcPr>
          <w:p w:rsidR="00601D1B" w:rsidRPr="00601D1B" w:rsidRDefault="00601D1B" w:rsidP="00601D1B">
            <w:pPr>
              <w:pStyle w:val="IPPBullet1"/>
              <w:rPr>
                <w:rFonts w:asciiTheme="minorBidi" w:hAnsiTheme="minorBidi" w:cstheme="minorBidi"/>
                <w:sz w:val="18"/>
                <w:szCs w:val="18"/>
              </w:rPr>
            </w:pPr>
            <w:r w:rsidRPr="00601D1B">
              <w:rPr>
                <w:rFonts w:asciiTheme="minorBidi" w:hAnsiTheme="minorBidi" w:cstheme="minorBidi"/>
                <w:sz w:val="18"/>
                <w:szCs w:val="18"/>
              </w:rPr>
              <w:t xml:space="preserve">who is responsible for pest reporting, </w:t>
            </w:r>
          </w:p>
          <w:p w:rsidR="00601D1B" w:rsidRPr="00601D1B" w:rsidRDefault="00601D1B" w:rsidP="00601D1B">
            <w:pPr>
              <w:pStyle w:val="IPPBullet1"/>
              <w:rPr>
                <w:rFonts w:asciiTheme="minorBidi" w:hAnsiTheme="minorBidi" w:cstheme="minorBidi"/>
                <w:sz w:val="18"/>
                <w:szCs w:val="18"/>
              </w:rPr>
            </w:pPr>
            <w:r w:rsidRPr="00601D1B">
              <w:rPr>
                <w:rFonts w:asciiTheme="minorBidi" w:hAnsiTheme="minorBidi" w:cstheme="minorBidi"/>
                <w:sz w:val="18"/>
                <w:szCs w:val="18"/>
              </w:rPr>
              <w:t>how and when pest reporting should be done,</w:t>
            </w:r>
          </w:p>
          <w:p w:rsidR="00601D1B" w:rsidRPr="00601D1B" w:rsidRDefault="00601D1B" w:rsidP="00601D1B">
            <w:pPr>
              <w:pStyle w:val="IPPBullet1"/>
              <w:rPr>
                <w:rFonts w:asciiTheme="minorBidi" w:hAnsiTheme="minorBidi" w:cstheme="minorBidi"/>
                <w:sz w:val="18"/>
                <w:szCs w:val="18"/>
              </w:rPr>
            </w:pPr>
            <w:r w:rsidRPr="00601D1B">
              <w:rPr>
                <w:rFonts w:asciiTheme="minorBidi" w:hAnsiTheme="minorBidi" w:cstheme="minorBidi"/>
                <w:sz w:val="18"/>
                <w:szCs w:val="18"/>
              </w:rPr>
              <w:t>what data should a pest report contain,</w:t>
            </w:r>
          </w:p>
          <w:p w:rsidR="00601D1B" w:rsidRPr="00601D1B" w:rsidRDefault="00601D1B" w:rsidP="00601D1B">
            <w:pPr>
              <w:pStyle w:val="IPPBullet1Last"/>
              <w:rPr>
                <w:rFonts w:asciiTheme="minorBidi" w:hAnsiTheme="minorBidi" w:cstheme="minorBidi"/>
                <w:sz w:val="18"/>
                <w:szCs w:val="18"/>
              </w:rPr>
            </w:pPr>
            <w:proofErr w:type="gramStart"/>
            <w:r w:rsidRPr="00601D1B">
              <w:rPr>
                <w:rFonts w:asciiTheme="minorBidi" w:hAnsiTheme="minorBidi" w:cstheme="minorBidi"/>
                <w:sz w:val="18"/>
                <w:szCs w:val="18"/>
              </w:rPr>
              <w:t>significance</w:t>
            </w:r>
            <w:proofErr w:type="gramEnd"/>
            <w:r w:rsidRPr="00601D1B">
              <w:rPr>
                <w:rFonts w:asciiTheme="minorBidi" w:hAnsiTheme="minorBidi" w:cstheme="minorBidi"/>
                <w:sz w:val="18"/>
                <w:szCs w:val="18"/>
              </w:rPr>
              <w:t xml:space="preserve"> of pest reporting (why report?).</w:t>
            </w:r>
          </w:p>
        </w:tc>
      </w:tr>
      <w:tr w:rsidR="00601D1B" w:rsidRPr="001173B3" w:rsidTr="00494486">
        <w:tc>
          <w:tcPr>
            <w:tcW w:w="2263" w:type="dxa"/>
          </w:tcPr>
          <w:p w:rsidR="00601D1B" w:rsidRPr="00601D1B" w:rsidRDefault="00601D1B" w:rsidP="00601D1B">
            <w:pPr>
              <w:pStyle w:val="IPPArialTable"/>
              <w:rPr>
                <w:rFonts w:asciiTheme="minorBidi" w:hAnsiTheme="minorBidi" w:cstheme="minorBidi"/>
                <w:szCs w:val="18"/>
              </w:rPr>
            </w:pPr>
            <w:r w:rsidRPr="00601D1B">
              <w:rPr>
                <w:rFonts w:asciiTheme="minorBidi" w:hAnsiTheme="minorBidi" w:cstheme="minorBidi"/>
                <w:szCs w:val="18"/>
              </w:rPr>
              <w:t>Lesson on: Pest reporting: data entry</w:t>
            </w:r>
          </w:p>
        </w:tc>
        <w:tc>
          <w:tcPr>
            <w:tcW w:w="7230" w:type="dxa"/>
          </w:tcPr>
          <w:p w:rsidR="00601D1B" w:rsidRPr="00601D1B" w:rsidRDefault="00601D1B" w:rsidP="00601D1B">
            <w:pPr>
              <w:pStyle w:val="IPPBullet1"/>
              <w:rPr>
                <w:rFonts w:asciiTheme="minorBidi" w:hAnsiTheme="minorBidi" w:cstheme="minorBidi"/>
                <w:sz w:val="18"/>
                <w:szCs w:val="18"/>
              </w:rPr>
            </w:pPr>
            <w:r w:rsidRPr="00601D1B">
              <w:rPr>
                <w:rFonts w:asciiTheme="minorBidi" w:hAnsiTheme="minorBidi" w:cstheme="minorBidi"/>
                <w:sz w:val="18"/>
                <w:szCs w:val="18"/>
              </w:rPr>
              <w:t>to be able to understand how to enter data to create a new pest report on the IPP,</w:t>
            </w:r>
          </w:p>
          <w:p w:rsidR="002957BF" w:rsidRDefault="00601D1B" w:rsidP="00601D1B">
            <w:pPr>
              <w:pStyle w:val="IPPBullet1Last"/>
              <w:rPr>
                <w:rFonts w:asciiTheme="minorBidi" w:hAnsiTheme="minorBidi" w:cstheme="minorBidi"/>
                <w:sz w:val="18"/>
                <w:szCs w:val="18"/>
              </w:rPr>
            </w:pPr>
            <w:r w:rsidRPr="00601D1B">
              <w:rPr>
                <w:rFonts w:asciiTheme="minorBidi" w:hAnsiTheme="minorBidi" w:cstheme="minorBidi"/>
                <w:sz w:val="18"/>
                <w:szCs w:val="18"/>
              </w:rPr>
              <w:t>to know what</w:t>
            </w:r>
          </w:p>
          <w:p w:rsidR="00601D1B" w:rsidRPr="00601D1B" w:rsidRDefault="00601D1B" w:rsidP="00601D1B">
            <w:pPr>
              <w:pStyle w:val="IPPBullet1Last"/>
              <w:rPr>
                <w:rFonts w:asciiTheme="minorBidi" w:hAnsiTheme="minorBidi" w:cstheme="minorBidi"/>
                <w:sz w:val="18"/>
                <w:szCs w:val="18"/>
              </w:rPr>
            </w:pPr>
            <w:r w:rsidRPr="00601D1B">
              <w:rPr>
                <w:rFonts w:asciiTheme="minorBidi" w:hAnsiTheme="minorBidi" w:cstheme="minorBidi"/>
                <w:sz w:val="18"/>
                <w:szCs w:val="18"/>
              </w:rPr>
              <w:t xml:space="preserve"> </w:t>
            </w:r>
            <w:proofErr w:type="gramStart"/>
            <w:r w:rsidRPr="00601D1B">
              <w:rPr>
                <w:rFonts w:asciiTheme="minorBidi" w:hAnsiTheme="minorBidi" w:cstheme="minorBidi"/>
                <w:sz w:val="18"/>
                <w:szCs w:val="18"/>
              </w:rPr>
              <w:t>kind</w:t>
            </w:r>
            <w:proofErr w:type="gramEnd"/>
            <w:r w:rsidRPr="00601D1B">
              <w:rPr>
                <w:rFonts w:asciiTheme="minorBidi" w:hAnsiTheme="minorBidi" w:cstheme="minorBidi"/>
                <w:sz w:val="18"/>
                <w:szCs w:val="18"/>
              </w:rPr>
              <w:t xml:space="preserve"> of information is needed to create a new pest report.</w:t>
            </w:r>
          </w:p>
        </w:tc>
      </w:tr>
      <w:tr w:rsidR="00601D1B" w:rsidRPr="001173B3" w:rsidTr="00494486">
        <w:tc>
          <w:tcPr>
            <w:tcW w:w="2263" w:type="dxa"/>
          </w:tcPr>
          <w:p w:rsidR="00601D1B" w:rsidRPr="00601D1B" w:rsidRDefault="00601D1B" w:rsidP="00601D1B">
            <w:pPr>
              <w:pStyle w:val="IPPArialTable"/>
              <w:rPr>
                <w:rFonts w:asciiTheme="minorBidi" w:hAnsiTheme="minorBidi" w:cstheme="minorBidi"/>
                <w:szCs w:val="18"/>
              </w:rPr>
            </w:pPr>
            <w:r w:rsidRPr="00601D1B">
              <w:rPr>
                <w:rFonts w:asciiTheme="minorBidi" w:hAnsiTheme="minorBidi" w:cstheme="minorBidi"/>
                <w:szCs w:val="18"/>
              </w:rPr>
              <w:t>Lesson on: Lists of regulated pests</w:t>
            </w:r>
          </w:p>
        </w:tc>
        <w:tc>
          <w:tcPr>
            <w:tcW w:w="7230" w:type="dxa"/>
          </w:tcPr>
          <w:p w:rsidR="00601D1B" w:rsidRPr="00601D1B" w:rsidRDefault="00601D1B" w:rsidP="00601D1B">
            <w:pPr>
              <w:pStyle w:val="IPPBullet1"/>
              <w:rPr>
                <w:rFonts w:asciiTheme="minorBidi" w:hAnsiTheme="minorBidi" w:cstheme="minorBidi"/>
                <w:sz w:val="18"/>
                <w:szCs w:val="18"/>
              </w:rPr>
            </w:pPr>
            <w:r w:rsidRPr="00601D1B">
              <w:rPr>
                <w:rFonts w:asciiTheme="minorBidi" w:hAnsiTheme="minorBidi" w:cstheme="minorBidi"/>
                <w:sz w:val="18"/>
                <w:szCs w:val="18"/>
              </w:rPr>
              <w:t xml:space="preserve">who is responsible for reporting lists of regulated pests, </w:t>
            </w:r>
          </w:p>
          <w:p w:rsidR="00601D1B" w:rsidRPr="00601D1B" w:rsidRDefault="00601D1B" w:rsidP="00601D1B">
            <w:pPr>
              <w:pStyle w:val="IPPBullet1"/>
              <w:rPr>
                <w:rFonts w:asciiTheme="minorBidi" w:hAnsiTheme="minorBidi" w:cstheme="minorBidi"/>
                <w:sz w:val="18"/>
                <w:szCs w:val="18"/>
              </w:rPr>
            </w:pPr>
            <w:r w:rsidRPr="00601D1B">
              <w:rPr>
                <w:rFonts w:asciiTheme="minorBidi" w:hAnsiTheme="minorBidi" w:cstheme="minorBidi"/>
                <w:sz w:val="18"/>
                <w:szCs w:val="18"/>
              </w:rPr>
              <w:t>how and when reporting of lists of regulated pests should be done,</w:t>
            </w:r>
          </w:p>
          <w:p w:rsidR="00601D1B" w:rsidRPr="00601D1B" w:rsidRDefault="00601D1B" w:rsidP="00601D1B">
            <w:pPr>
              <w:pStyle w:val="IPPBullet1"/>
              <w:rPr>
                <w:rFonts w:asciiTheme="minorBidi" w:hAnsiTheme="minorBidi" w:cstheme="minorBidi"/>
                <w:sz w:val="18"/>
                <w:szCs w:val="18"/>
              </w:rPr>
            </w:pPr>
            <w:r w:rsidRPr="00601D1B">
              <w:rPr>
                <w:rFonts w:asciiTheme="minorBidi" w:hAnsiTheme="minorBidi" w:cstheme="minorBidi"/>
                <w:sz w:val="18"/>
                <w:szCs w:val="18"/>
              </w:rPr>
              <w:t>what data should a report on lists of regulated pests contain,</w:t>
            </w:r>
          </w:p>
          <w:p w:rsidR="00601D1B" w:rsidRPr="00601D1B" w:rsidRDefault="00601D1B" w:rsidP="00601D1B">
            <w:pPr>
              <w:pStyle w:val="IPPBullet1Last"/>
              <w:rPr>
                <w:rFonts w:asciiTheme="minorBidi" w:hAnsiTheme="minorBidi" w:cstheme="minorBidi"/>
                <w:sz w:val="18"/>
                <w:szCs w:val="18"/>
              </w:rPr>
            </w:pPr>
            <w:proofErr w:type="gramStart"/>
            <w:r w:rsidRPr="00601D1B">
              <w:rPr>
                <w:rFonts w:asciiTheme="minorBidi" w:hAnsiTheme="minorBidi" w:cstheme="minorBidi"/>
                <w:sz w:val="18"/>
                <w:szCs w:val="18"/>
              </w:rPr>
              <w:t>significance</w:t>
            </w:r>
            <w:proofErr w:type="gramEnd"/>
            <w:r w:rsidRPr="00601D1B">
              <w:rPr>
                <w:rFonts w:asciiTheme="minorBidi" w:hAnsiTheme="minorBidi" w:cstheme="minorBidi"/>
                <w:sz w:val="18"/>
                <w:szCs w:val="18"/>
              </w:rPr>
              <w:t xml:space="preserve"> of reporting (why report?).</w:t>
            </w:r>
          </w:p>
        </w:tc>
      </w:tr>
    </w:tbl>
    <w:p w:rsidR="00601D1B" w:rsidRPr="001173B3" w:rsidRDefault="00601D1B" w:rsidP="00601D1B">
      <w:pPr>
        <w:pStyle w:val="IPPParagraphnumbering"/>
        <w:spacing w:before="180"/>
      </w:pPr>
      <w:r w:rsidRPr="001173B3">
        <w:t xml:space="preserve">Each lesson contains theoretical part based on the IPPC Convention, relevant ISPMs and NRO Procedures together with practical exercises and learning activities that should help achieving the objectives of each module. </w:t>
      </w:r>
      <w:r>
        <w:t>The Secretariat will continue to work on e-learning with the aim of having it released to users as soon as possible.</w:t>
      </w:r>
    </w:p>
    <w:p w:rsidR="00601D1B" w:rsidRDefault="00601D1B" w:rsidP="00601D1B">
      <w:pPr>
        <w:pStyle w:val="IPPParagraphnumbering"/>
      </w:pPr>
      <w:r w:rsidRPr="001173B3">
        <w:t xml:space="preserve">Since April 2016 the NRO Year of </w:t>
      </w:r>
      <w:r w:rsidRPr="001173B3">
        <w:rPr>
          <w:b/>
        </w:rPr>
        <w:t>Pest Reporting</w:t>
      </w:r>
      <w:r w:rsidRPr="001173B3">
        <w:t xml:space="preserve"> has been taking place. </w:t>
      </w:r>
      <w:r>
        <w:t>The activities related included:</w:t>
      </w:r>
    </w:p>
    <w:p w:rsidR="00601D1B" w:rsidRDefault="00601D1B" w:rsidP="00601D1B">
      <w:pPr>
        <w:pStyle w:val="IPPBullet1"/>
      </w:pPr>
      <w:r>
        <w:t>monthly NRO UPDATE, the educational NRO newsletter, has been issued every month in 5 languages concentrating on issues of Pest reporting;</w:t>
      </w:r>
    </w:p>
    <w:p w:rsidR="00601D1B" w:rsidRDefault="00601D1B" w:rsidP="00601D1B">
      <w:pPr>
        <w:pStyle w:val="IPPBullet1"/>
      </w:pPr>
      <w:r>
        <w:t>the letter signed by the IPPC Secretary was sent out in May 2016 to all Official Contact Point reminding about the importance of Pest reporting;</w:t>
      </w:r>
    </w:p>
    <w:p w:rsidR="00601D1B" w:rsidRPr="001173B3" w:rsidRDefault="00601D1B" w:rsidP="00601D1B">
      <w:pPr>
        <w:pStyle w:val="IPPBullet1Last"/>
      </w:pPr>
      <w:r>
        <w:t>2 modules on Pest reporting were planned and drafted for NRO e-learning.</w:t>
      </w:r>
    </w:p>
    <w:p w:rsidR="00601D1B" w:rsidRDefault="00601D1B" w:rsidP="00601D1B">
      <w:pPr>
        <w:pStyle w:val="IPPParagraphnumbering"/>
      </w:pPr>
      <w:r>
        <w:t xml:space="preserve">Regular </w:t>
      </w:r>
      <w:r w:rsidRPr="00C80DB3">
        <w:rPr>
          <w:b/>
        </w:rPr>
        <w:t>assistance</w:t>
      </w:r>
      <w:r>
        <w:t xml:space="preserve"> to Official Contact Points and their IPP editors was offered throughout the year to facilitate reporting through the IPP. Regular </w:t>
      </w:r>
      <w:r w:rsidRPr="00C80DB3">
        <w:rPr>
          <w:b/>
        </w:rPr>
        <w:t>registration of new Official Contact Points</w:t>
      </w:r>
      <w:r>
        <w:t xml:space="preserve"> and archiving was also carried out successively without delay. So far (26 October 2016) 38 new Contact Points were registered and updated on the IPP in 2016. </w:t>
      </w:r>
    </w:p>
    <w:p w:rsidR="00601D1B" w:rsidRDefault="00601D1B" w:rsidP="00601D1B">
      <w:pPr>
        <w:pStyle w:val="IPPParagraphnumbering"/>
      </w:pPr>
      <w:r w:rsidRPr="00E02A75">
        <w:t xml:space="preserve">The IPPC </w:t>
      </w:r>
      <w:r w:rsidRPr="00257787">
        <w:rPr>
          <w:b/>
        </w:rPr>
        <w:t>Workshop</w:t>
      </w:r>
      <w:r>
        <w:t>, first from the new series of NRO Workshops,</w:t>
      </w:r>
      <w:r w:rsidRPr="00E02A75">
        <w:t xml:space="preserve"> took place </w:t>
      </w:r>
      <w:r>
        <w:t xml:space="preserve">on </w:t>
      </w:r>
      <w:r w:rsidRPr="00E02A75">
        <w:t>5-9 September 2016 in Beijing, China</w:t>
      </w:r>
      <w:r>
        <w:t xml:space="preserve">. It was organized </w:t>
      </w:r>
      <w:r w:rsidRPr="00E02A75">
        <w:t xml:space="preserve">for </w:t>
      </w:r>
      <w:r>
        <w:t xml:space="preserve">countries from the </w:t>
      </w:r>
      <w:r w:rsidRPr="00E02A75">
        <w:t>Asia</w:t>
      </w:r>
      <w:r>
        <w:t xml:space="preserve">n region together with the Asia and </w:t>
      </w:r>
      <w:r w:rsidRPr="00E02A75">
        <w:t>Pacific Plant Protection Commission (APPPC).</w:t>
      </w:r>
      <w:r>
        <w:t xml:space="preserve"> T</w:t>
      </w:r>
      <w:r w:rsidRPr="00E02A75">
        <w:t>he NRO related topics were presented by the Secretariat</w:t>
      </w:r>
      <w:r>
        <w:t>,</w:t>
      </w:r>
      <w:r w:rsidRPr="00E02A75">
        <w:t xml:space="preserve"> and then discussed by the participants</w:t>
      </w:r>
      <w:r>
        <w:t>,</w:t>
      </w:r>
      <w:r w:rsidRPr="00E02A75">
        <w:t xml:space="preserve"> such as: changes to the IPPC information exchange since 2011; NRO statistics </w:t>
      </w:r>
      <w:r w:rsidRPr="00E02A75">
        <w:lastRenderedPageBreak/>
        <w:t>for the APPPC countries; future NRO-related activities to 2020; NRO on-line training material;</w:t>
      </w:r>
      <w:r>
        <w:t xml:space="preserve"> NRO Year of Pest Reporting; </w:t>
      </w:r>
      <w:r w:rsidRPr="00E02A75">
        <w:t>importance of networks. The Workshop also included a hands-on demonstration and training of NROs data entry. During this session participants presented new NRO reports of their countries</w:t>
      </w:r>
      <w:r>
        <w:t>,</w:t>
      </w:r>
      <w:r w:rsidRPr="00E02A75">
        <w:t xml:space="preserve"> uploaded the new</w:t>
      </w:r>
      <w:r>
        <w:t xml:space="preserve"> NRO reports on the IPP and </w:t>
      </w:r>
      <w:r w:rsidRPr="00E02A75">
        <w:t xml:space="preserve">worked on the development of national NRO work plans towards 2020. </w:t>
      </w:r>
    </w:p>
    <w:p w:rsidR="00601D1B" w:rsidRPr="00E02A75" w:rsidRDefault="00601D1B" w:rsidP="00601D1B">
      <w:pPr>
        <w:pStyle w:val="IPPParagraphnumbering"/>
      </w:pPr>
      <w:r w:rsidRPr="00E02A75">
        <w:t>This Workshop was the first exercise for the Secretariat to substantially strengthen the communication network on NRO among the IPPC community in the next five years (2016-2020).</w:t>
      </w:r>
      <w:r>
        <w:t xml:space="preserve"> The </w:t>
      </w:r>
      <w:r w:rsidRPr="00E02A75">
        <w:t>Secretariat intends to organi</w:t>
      </w:r>
      <w:r>
        <w:t>ze at least one Workshop on NRO</w:t>
      </w:r>
      <w:r w:rsidRPr="00E02A75">
        <w:t xml:space="preserve"> for each FAO region within the next five years in cooperation with relevant RPPOs as well as FAO regional and sub-regional offices.</w:t>
      </w:r>
    </w:p>
    <w:p w:rsidR="00601D1B" w:rsidRDefault="00601D1B" w:rsidP="00601D1B">
      <w:pPr>
        <w:pStyle w:val="IPPParagraphnumbering"/>
      </w:pPr>
      <w:r>
        <w:t>The TC-RPPO is requested to:</w:t>
      </w:r>
    </w:p>
    <w:p w:rsidR="006F6288" w:rsidRDefault="00601D1B" w:rsidP="002957BF">
      <w:pPr>
        <w:pStyle w:val="IPPNumberedList"/>
      </w:pPr>
      <w:proofErr w:type="gramStart"/>
      <w:r w:rsidRPr="002957BF">
        <w:rPr>
          <w:i/>
          <w:iCs/>
        </w:rPr>
        <w:t>note</w:t>
      </w:r>
      <w:proofErr w:type="gramEnd"/>
      <w:r w:rsidRPr="00C515BA">
        <w:t xml:space="preserve"> the Update on activities connected with National Reporting Obligations (NRO).</w:t>
      </w:r>
    </w:p>
    <w:sectPr w:rsidR="006F6288" w:rsidSect="00461F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386" w:rsidRDefault="009A4386" w:rsidP="00070CBD">
      <w:r>
        <w:separator/>
      </w:r>
    </w:p>
  </w:endnote>
  <w:endnote w:type="continuationSeparator" w:id="0">
    <w:p w:rsidR="009A4386" w:rsidRDefault="009A4386" w:rsidP="0007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38" w:rsidRDefault="00014A38" w:rsidP="00014A38">
    <w:pPr>
      <w:pStyle w:val="IPPFooter"/>
      <w:tabs>
        <w:tab w:val="clear" w:pos="9072"/>
        <w:tab w:val="right" w:pos="9360"/>
      </w:tabs>
      <w:jc w:val="left"/>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2F2B1B">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2F2B1B">
      <w:rPr>
        <w:rFonts w:cs="Arial"/>
        <w:noProof/>
        <w:szCs w:val="18"/>
      </w:rPr>
      <w:t>3</w:t>
    </w:r>
    <w:r w:rsidRPr="00377B19">
      <w:rPr>
        <w:rFonts w:cs="Arial"/>
        <w:szCs w:val="18"/>
      </w:rPr>
      <w:fldChar w:fldCharType="end"/>
    </w:r>
    <w:r>
      <w:rPr>
        <w:rFonts w:cs="Arial"/>
        <w:szCs w:val="18"/>
      </w:rPr>
      <w:tab/>
    </w:r>
    <w:r>
      <w:t>International Plant Protection Convention</w:t>
    </w:r>
    <w:r w:rsidRPr="008B4D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BF" w:rsidRDefault="002957BF" w:rsidP="002957BF">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2F2B1B">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2F2B1B">
      <w:rPr>
        <w:rFonts w:cs="Arial"/>
        <w:noProof/>
        <w:szCs w:val="18"/>
      </w:rPr>
      <w:t>3</w:t>
    </w:r>
    <w:r w:rsidRPr="00377B19">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38" w:rsidRDefault="00014A38" w:rsidP="00A04471">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2F2B1B">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2F2B1B">
      <w:rPr>
        <w:rFonts w:cs="Arial"/>
        <w:noProof/>
        <w:szCs w:val="18"/>
      </w:rPr>
      <w:t>3</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386" w:rsidRDefault="009A4386" w:rsidP="00070CBD">
      <w:r>
        <w:separator/>
      </w:r>
    </w:p>
  </w:footnote>
  <w:footnote w:type="continuationSeparator" w:id="0">
    <w:p w:rsidR="009A4386" w:rsidRDefault="009A4386" w:rsidP="00070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38" w:rsidRPr="002957BF" w:rsidRDefault="002957BF" w:rsidP="002957BF">
    <w:pPr>
      <w:pStyle w:val="IPPHeader"/>
      <w:tabs>
        <w:tab w:val="clear" w:pos="9072"/>
        <w:tab w:val="right" w:pos="9360"/>
      </w:tabs>
      <w:spacing w:after="0"/>
    </w:pPr>
    <w:r>
      <w:t>07_</w:t>
    </w:r>
    <w:r>
      <w:rPr>
        <w:rFonts w:cs="Arial"/>
      </w:rPr>
      <w:t>TC_RPPO_2016_Nov (06.4)</w:t>
    </w:r>
    <w:r w:rsidR="00AC563F">
      <w:rPr>
        <w:rFonts w:cs="Arial"/>
      </w:rPr>
      <w:tab/>
    </w:r>
    <w:r w:rsidRPr="002957BF">
      <w:rPr>
        <w:bCs/>
        <w:szCs w:val="18"/>
      </w:rPr>
      <w:t>Update on activities connected with National Reporting Obligations (NRO)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BF" w:rsidRDefault="002957BF" w:rsidP="002957BF">
    <w:pPr>
      <w:pStyle w:val="IPPHeader"/>
      <w:tabs>
        <w:tab w:val="clear" w:pos="9072"/>
        <w:tab w:val="right" w:pos="9360"/>
      </w:tabs>
      <w:spacing w:after="0"/>
    </w:pPr>
    <w:r w:rsidRPr="002957BF">
      <w:rPr>
        <w:bCs/>
        <w:szCs w:val="18"/>
      </w:rPr>
      <w:t>Update on activities connected with National Reporting Obligations (NRO)</w:t>
    </w:r>
    <w:r>
      <w:tab/>
      <w:t>07_</w:t>
    </w:r>
    <w:r>
      <w:rPr>
        <w:rFonts w:cs="Arial"/>
      </w:rPr>
      <w:t>TC_RPPO_2016_Nov (06.4)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1B" w:rsidRDefault="00461F74" w:rsidP="00601D1B">
    <w:pPr>
      <w:pStyle w:val="IPPHeader"/>
      <w:tabs>
        <w:tab w:val="clear" w:pos="9072"/>
        <w:tab w:val="right" w:pos="9360"/>
      </w:tabs>
      <w:spacing w:after="0"/>
      <w:rPr>
        <w:rFonts w:cs="Arial"/>
      </w:rPr>
    </w:pPr>
    <w:r>
      <w:rPr>
        <w:noProof/>
      </w:rPr>
      <w:drawing>
        <wp:anchor distT="0" distB="0" distL="114300" distR="114300" simplePos="0" relativeHeight="251657728" behindDoc="0" locked="0" layoutInCell="1" allowOverlap="1" wp14:anchorId="0C795B7B" wp14:editId="26B73C7A">
          <wp:simplePos x="0" y="0"/>
          <wp:positionH relativeFrom="margin">
            <wp:posOffset>-565674</wp:posOffset>
          </wp:positionH>
          <wp:positionV relativeFrom="margin">
            <wp:posOffset>-481054</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5E97D009" wp14:editId="0114E08F">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r>
    <w:r w:rsidR="00601D1B">
      <w:t>07</w:t>
    </w:r>
    <w:r>
      <w:t>_</w:t>
    </w:r>
    <w:r w:rsidR="001532FE">
      <w:rPr>
        <w:rFonts w:cs="Arial"/>
      </w:rPr>
      <w:t>TC_RPPO_2016</w:t>
    </w:r>
    <w:r w:rsidR="00601D1B">
      <w:rPr>
        <w:rFonts w:cs="Arial"/>
      </w:rPr>
      <w:t>_Nov</w:t>
    </w:r>
  </w:p>
  <w:p w:rsidR="00461F74" w:rsidRPr="00606019" w:rsidRDefault="00601D1B" w:rsidP="00601D1B">
    <w:pPr>
      <w:pStyle w:val="IPPHeader"/>
      <w:tabs>
        <w:tab w:val="clear" w:pos="9072"/>
        <w:tab w:val="right" w:pos="9360"/>
      </w:tabs>
      <w:spacing w:after="0"/>
      <w:rPr>
        <w:i/>
      </w:rPr>
    </w:pPr>
    <w:r w:rsidRPr="00601D1B">
      <w:rPr>
        <w:bCs/>
        <w:i/>
        <w:iCs/>
        <w:szCs w:val="18"/>
      </w:rPr>
      <w:t>Update on activities connected with National Reporting Obligations (NRO)</w:t>
    </w:r>
    <w:r w:rsidR="00461F74" w:rsidRPr="007E205D">
      <w:rPr>
        <w:i/>
      </w:rPr>
      <w:tab/>
      <w:t xml:space="preserve">Agenda item: </w:t>
    </w:r>
    <w:r w:rsidR="00461F74">
      <w:rPr>
        <w:i/>
      </w:rPr>
      <w:t>0</w:t>
    </w:r>
    <w:r w:rsidR="001532FE">
      <w:rPr>
        <w:i/>
      </w:rPr>
      <w:t>6</w:t>
    </w:r>
    <w:r w:rsidR="00461F74">
      <w:rPr>
        <w:i/>
      </w:rPr>
      <w:t>.</w:t>
    </w:r>
    <w:r>
      <w:rPr>
        <w:i/>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57BF8"/>
    <w:multiLevelType w:val="hybridMultilevel"/>
    <w:tmpl w:val="66880B62"/>
    <w:lvl w:ilvl="0" w:tplc="6A385E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120A2A"/>
    <w:multiLevelType w:val="hybridMultilevel"/>
    <w:tmpl w:val="4344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6031A"/>
    <w:multiLevelType w:val="hybridMultilevel"/>
    <w:tmpl w:val="9E5EF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8737D4"/>
    <w:multiLevelType w:val="hybridMultilevel"/>
    <w:tmpl w:val="027EF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2A1E0CE3"/>
    <w:multiLevelType w:val="hybridMultilevel"/>
    <w:tmpl w:val="F46679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2162B8F"/>
    <w:multiLevelType w:val="hybridMultilevel"/>
    <w:tmpl w:val="99D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73B79"/>
    <w:multiLevelType w:val="hybridMultilevel"/>
    <w:tmpl w:val="98B02D68"/>
    <w:lvl w:ilvl="0" w:tplc="6A385E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F574C"/>
    <w:multiLevelType w:val="hybridMultilevel"/>
    <w:tmpl w:val="027EF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2615D7"/>
    <w:multiLevelType w:val="hybridMultilevel"/>
    <w:tmpl w:val="F4E219FC"/>
    <w:lvl w:ilvl="0" w:tplc="787455E0">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491122F"/>
    <w:multiLevelType w:val="hybridMultilevel"/>
    <w:tmpl w:val="63308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20DBD"/>
    <w:multiLevelType w:val="hybridMultilevel"/>
    <w:tmpl w:val="8DCC5E4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 w15:restartNumberingAfterBreak="0">
    <w:nsid w:val="5C1A207B"/>
    <w:multiLevelType w:val="hybridMultilevel"/>
    <w:tmpl w:val="7178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D26D7"/>
    <w:multiLevelType w:val="hybridMultilevel"/>
    <w:tmpl w:val="A42A6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43B09"/>
    <w:multiLevelType w:val="hybridMultilevel"/>
    <w:tmpl w:val="F948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4"/>
  </w:num>
  <w:num w:numId="3">
    <w:abstractNumId w:val="6"/>
  </w:num>
  <w:num w:numId="4">
    <w:abstractNumId w:val="8"/>
  </w:num>
  <w:num w:numId="5">
    <w:abstractNumId w:val="12"/>
  </w:num>
  <w:num w:numId="6">
    <w:abstractNumId w:val="20"/>
  </w:num>
  <w:num w:numId="7">
    <w:abstractNumId w:val="21"/>
  </w:num>
  <w:num w:numId="8">
    <w:abstractNumId w:val="5"/>
  </w:num>
  <w:num w:numId="9">
    <w:abstractNumId w:val="2"/>
  </w:num>
  <w:num w:numId="10">
    <w:abstractNumId w:val="9"/>
  </w:num>
  <w:num w:numId="11">
    <w:abstractNumId w:val="24"/>
  </w:num>
  <w:num w:numId="12">
    <w:abstractNumId w:val="16"/>
  </w:num>
  <w:num w:numId="13">
    <w:abstractNumId w:val="13"/>
  </w:num>
  <w:num w:numId="14">
    <w:abstractNumId w:val="25"/>
  </w:num>
  <w:num w:numId="15">
    <w:abstractNumId w:val="7"/>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0"/>
  </w:num>
  <w:num w:numId="23">
    <w:abstractNumId w:val="14"/>
  </w:num>
  <w:num w:numId="24">
    <w:abstractNumId w:val="22"/>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6"/>
  </w:num>
  <w:num w:numId="28">
    <w:abstractNumId w:val="1"/>
  </w:num>
  <w:num w:numId="29">
    <w:abstractNumId w:val="18"/>
  </w:num>
  <w:num w:numId="30">
    <w:abstractNumId w:val="3"/>
  </w:num>
  <w:num w:numId="31">
    <w:abstractNumId w:val="10"/>
  </w:num>
  <w:num w:numId="32">
    <w:abstractNumId w:val="23"/>
  </w:num>
  <w:num w:numId="33">
    <w:abstractNumId w:val="19"/>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F4"/>
    <w:rsid w:val="00014A38"/>
    <w:rsid w:val="00030F9E"/>
    <w:rsid w:val="00070CBD"/>
    <w:rsid w:val="00075D77"/>
    <w:rsid w:val="00090580"/>
    <w:rsid w:val="000F266B"/>
    <w:rsid w:val="001532FE"/>
    <w:rsid w:val="001D32F4"/>
    <w:rsid w:val="001E2573"/>
    <w:rsid w:val="002545B2"/>
    <w:rsid w:val="002957BF"/>
    <w:rsid w:val="002F2B1B"/>
    <w:rsid w:val="00320E51"/>
    <w:rsid w:val="003735F2"/>
    <w:rsid w:val="003D175C"/>
    <w:rsid w:val="003D42C0"/>
    <w:rsid w:val="00461F74"/>
    <w:rsid w:val="00570DA5"/>
    <w:rsid w:val="00572A93"/>
    <w:rsid w:val="005C24BF"/>
    <w:rsid w:val="00601D1B"/>
    <w:rsid w:val="00642C56"/>
    <w:rsid w:val="006E3D24"/>
    <w:rsid w:val="006F1342"/>
    <w:rsid w:val="006F6288"/>
    <w:rsid w:val="007808B8"/>
    <w:rsid w:val="00781625"/>
    <w:rsid w:val="00960BBF"/>
    <w:rsid w:val="009A4386"/>
    <w:rsid w:val="00A04471"/>
    <w:rsid w:val="00A618C8"/>
    <w:rsid w:val="00AC563F"/>
    <w:rsid w:val="00AD3972"/>
    <w:rsid w:val="00AF57D4"/>
    <w:rsid w:val="00BE28AD"/>
    <w:rsid w:val="00CB227D"/>
    <w:rsid w:val="00DE035B"/>
    <w:rsid w:val="00E20743"/>
    <w:rsid w:val="00E609B3"/>
    <w:rsid w:val="00EF66AD"/>
    <w:rsid w:val="00F22626"/>
    <w:rsid w:val="00FF4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200EBB9-CF39-4DB1-9D3F-0D811380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1B"/>
    <w:pPr>
      <w:spacing w:after="0" w:line="240" w:lineRule="auto"/>
      <w:jc w:val="both"/>
    </w:pPr>
    <w:rPr>
      <w:rFonts w:ascii="Times New Roman" w:eastAsia="MS Mincho" w:hAnsi="Times New Roman" w:cs="Times New Roman"/>
      <w:szCs w:val="24"/>
      <w:lang w:val="en-GB" w:eastAsia="en-US"/>
    </w:rPr>
  </w:style>
  <w:style w:type="paragraph" w:styleId="Heading1">
    <w:name w:val="heading 1"/>
    <w:basedOn w:val="Normal"/>
    <w:next w:val="Normal"/>
    <w:link w:val="Heading1Char"/>
    <w:qFormat/>
    <w:rsid w:val="002F2B1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F2B1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F2B1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2F2B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2B1B"/>
  </w:style>
  <w:style w:type="paragraph" w:styleId="ListParagraph">
    <w:name w:val="List Paragraph"/>
    <w:basedOn w:val="Normal"/>
    <w:uiPriority w:val="34"/>
    <w:qFormat/>
    <w:rsid w:val="002F2B1B"/>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2F2B1B"/>
    <w:rPr>
      <w:rFonts w:ascii="Times New Roman" w:eastAsia="MS Mincho" w:hAnsi="Times New Roman" w:cs="Times New Roman"/>
      <w:b/>
      <w:bCs/>
      <w:szCs w:val="24"/>
      <w:lang w:val="en-GB" w:eastAsia="en-US"/>
    </w:rPr>
  </w:style>
  <w:style w:type="paragraph" w:styleId="TOCHeading">
    <w:name w:val="TOC Heading"/>
    <w:basedOn w:val="Heading1"/>
    <w:next w:val="Normal"/>
    <w:uiPriority w:val="39"/>
    <w:semiHidden/>
    <w:unhideWhenUsed/>
    <w:qFormat/>
    <w:rsid w:val="006E3D24"/>
    <w:pPr>
      <w:outlineLvl w:val="9"/>
    </w:pPr>
  </w:style>
  <w:style w:type="paragraph" w:styleId="TOC1">
    <w:name w:val="toc 1"/>
    <w:basedOn w:val="IPPNormalCloseSpace"/>
    <w:next w:val="Normal"/>
    <w:autoRedefine/>
    <w:uiPriority w:val="39"/>
    <w:rsid w:val="002F2B1B"/>
    <w:pPr>
      <w:tabs>
        <w:tab w:val="right" w:leader="dot" w:pos="9072"/>
      </w:tabs>
      <w:spacing w:before="240"/>
      <w:ind w:left="567" w:hanging="567"/>
    </w:pPr>
  </w:style>
  <w:style w:type="character" w:styleId="Hyperlink">
    <w:name w:val="Hyperlink"/>
    <w:basedOn w:val="DefaultParagraphFont"/>
    <w:uiPriority w:val="99"/>
    <w:unhideWhenUsed/>
    <w:rsid w:val="006E3D24"/>
    <w:rPr>
      <w:color w:val="0000FF" w:themeColor="hyperlink"/>
      <w:u w:val="single"/>
    </w:rPr>
  </w:style>
  <w:style w:type="paragraph" w:styleId="BalloonText">
    <w:name w:val="Balloon Text"/>
    <w:basedOn w:val="Normal"/>
    <w:link w:val="BalloonTextChar"/>
    <w:rsid w:val="002F2B1B"/>
    <w:rPr>
      <w:rFonts w:ascii="Tahoma" w:hAnsi="Tahoma" w:cs="Tahoma"/>
      <w:sz w:val="16"/>
      <w:szCs w:val="16"/>
    </w:rPr>
  </w:style>
  <w:style w:type="character" w:customStyle="1" w:styleId="BalloonTextChar">
    <w:name w:val="Balloon Text Char"/>
    <w:basedOn w:val="DefaultParagraphFont"/>
    <w:link w:val="BalloonText"/>
    <w:rsid w:val="002F2B1B"/>
    <w:rPr>
      <w:rFonts w:ascii="Tahoma" w:eastAsia="MS Mincho" w:hAnsi="Tahoma" w:cs="Tahoma"/>
      <w:sz w:val="16"/>
      <w:szCs w:val="16"/>
      <w:lang w:val="en-GB" w:eastAsia="en-US"/>
    </w:rPr>
  </w:style>
  <w:style w:type="paragraph" w:styleId="Header">
    <w:name w:val="header"/>
    <w:basedOn w:val="Normal"/>
    <w:link w:val="HeaderChar"/>
    <w:rsid w:val="002F2B1B"/>
    <w:pPr>
      <w:tabs>
        <w:tab w:val="center" w:pos="4680"/>
        <w:tab w:val="right" w:pos="9360"/>
      </w:tabs>
    </w:pPr>
  </w:style>
  <w:style w:type="character" w:customStyle="1" w:styleId="HeaderChar">
    <w:name w:val="Header Char"/>
    <w:basedOn w:val="DefaultParagraphFont"/>
    <w:link w:val="Header"/>
    <w:rsid w:val="002F2B1B"/>
    <w:rPr>
      <w:rFonts w:ascii="Times New Roman" w:eastAsia="MS Mincho" w:hAnsi="Times New Roman" w:cs="Times New Roman"/>
      <w:szCs w:val="24"/>
      <w:lang w:val="en-GB" w:eastAsia="en-US"/>
    </w:rPr>
  </w:style>
  <w:style w:type="paragraph" w:styleId="Footer">
    <w:name w:val="footer"/>
    <w:basedOn w:val="Normal"/>
    <w:link w:val="FooterChar"/>
    <w:rsid w:val="002F2B1B"/>
    <w:pPr>
      <w:tabs>
        <w:tab w:val="center" w:pos="4680"/>
        <w:tab w:val="right" w:pos="9360"/>
      </w:tabs>
    </w:pPr>
  </w:style>
  <w:style w:type="character" w:customStyle="1" w:styleId="FooterChar">
    <w:name w:val="Footer Char"/>
    <w:basedOn w:val="DefaultParagraphFont"/>
    <w:link w:val="Footer"/>
    <w:rsid w:val="002F2B1B"/>
    <w:rPr>
      <w:rFonts w:ascii="Times New Roman" w:eastAsia="MS Mincho" w:hAnsi="Times New Roman" w:cs="Times New Roman"/>
      <w:szCs w:val="24"/>
      <w:lang w:val="en-GB" w:eastAsia="en-US"/>
    </w:rPr>
  </w:style>
  <w:style w:type="character" w:customStyle="1" w:styleId="Heading2Char">
    <w:name w:val="Heading 2 Char"/>
    <w:basedOn w:val="DefaultParagraphFont"/>
    <w:link w:val="Heading2"/>
    <w:rsid w:val="002F2B1B"/>
    <w:rPr>
      <w:rFonts w:ascii="Calibri" w:eastAsia="MS Mincho" w:hAnsi="Calibri" w:cs="Times New Roman"/>
      <w:b/>
      <w:bCs/>
      <w:i/>
      <w:iCs/>
      <w:sz w:val="28"/>
      <w:szCs w:val="28"/>
      <w:lang w:val="en-GB" w:eastAsia="en-US"/>
    </w:rPr>
  </w:style>
  <w:style w:type="character" w:customStyle="1" w:styleId="Heading3Char">
    <w:name w:val="Heading 3 Char"/>
    <w:basedOn w:val="DefaultParagraphFont"/>
    <w:link w:val="Heading3"/>
    <w:rsid w:val="002F2B1B"/>
    <w:rPr>
      <w:rFonts w:ascii="Calibri" w:eastAsia="MS Mincho" w:hAnsi="Calibri" w:cs="Times New Roman"/>
      <w:b/>
      <w:bCs/>
      <w:sz w:val="26"/>
      <w:szCs w:val="26"/>
      <w:lang w:val="en-GB" w:eastAsia="en-US"/>
    </w:rPr>
  </w:style>
  <w:style w:type="paragraph" w:styleId="FootnoteText">
    <w:name w:val="footnote text"/>
    <w:basedOn w:val="Normal"/>
    <w:link w:val="FootnoteTextChar"/>
    <w:semiHidden/>
    <w:rsid w:val="002F2B1B"/>
    <w:pPr>
      <w:spacing w:before="60"/>
    </w:pPr>
    <w:rPr>
      <w:sz w:val="20"/>
    </w:rPr>
  </w:style>
  <w:style w:type="character" w:customStyle="1" w:styleId="FootnoteTextChar">
    <w:name w:val="Footnote Text Char"/>
    <w:basedOn w:val="DefaultParagraphFont"/>
    <w:link w:val="FootnoteText"/>
    <w:semiHidden/>
    <w:rsid w:val="002F2B1B"/>
    <w:rPr>
      <w:rFonts w:ascii="Times New Roman" w:eastAsia="MS Mincho" w:hAnsi="Times New Roman" w:cs="Times New Roman"/>
      <w:sz w:val="20"/>
      <w:szCs w:val="24"/>
      <w:lang w:val="en-GB" w:eastAsia="en-US"/>
    </w:rPr>
  </w:style>
  <w:style w:type="character" w:styleId="FootnoteReference">
    <w:name w:val="footnote reference"/>
    <w:basedOn w:val="DefaultParagraphFont"/>
    <w:semiHidden/>
    <w:rsid w:val="002F2B1B"/>
    <w:rPr>
      <w:vertAlign w:val="superscript"/>
    </w:rPr>
  </w:style>
  <w:style w:type="paragraph" w:customStyle="1" w:styleId="Style">
    <w:name w:val="Style"/>
    <w:basedOn w:val="Footer"/>
    <w:autoRedefine/>
    <w:qFormat/>
    <w:rsid w:val="002F2B1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F2B1B"/>
    <w:rPr>
      <w:rFonts w:ascii="Arial" w:hAnsi="Arial"/>
      <w:b/>
      <w:sz w:val="18"/>
    </w:rPr>
  </w:style>
  <w:style w:type="paragraph" w:customStyle="1" w:styleId="IPPArialFootnote">
    <w:name w:val="IPP Arial Footnote"/>
    <w:basedOn w:val="IPPArialTable"/>
    <w:qFormat/>
    <w:rsid w:val="002F2B1B"/>
    <w:pPr>
      <w:tabs>
        <w:tab w:val="left" w:pos="28"/>
      </w:tabs>
      <w:ind w:left="284" w:hanging="284"/>
    </w:pPr>
    <w:rPr>
      <w:sz w:val="16"/>
    </w:rPr>
  </w:style>
  <w:style w:type="paragraph" w:customStyle="1" w:styleId="IPPContentsHead">
    <w:name w:val="IPP ContentsHead"/>
    <w:basedOn w:val="IPPSubhead"/>
    <w:next w:val="IPPNormal"/>
    <w:qFormat/>
    <w:rsid w:val="002F2B1B"/>
    <w:pPr>
      <w:spacing w:after="240"/>
    </w:pPr>
    <w:rPr>
      <w:sz w:val="24"/>
    </w:rPr>
  </w:style>
  <w:style w:type="table" w:styleId="TableGrid">
    <w:name w:val="Table Grid"/>
    <w:basedOn w:val="TableNormal"/>
    <w:rsid w:val="002F2B1B"/>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2F2B1B"/>
    <w:pPr>
      <w:numPr>
        <w:numId w:val="11"/>
      </w:numPr>
      <w:tabs>
        <w:tab w:val="left" w:pos="1134"/>
      </w:tabs>
      <w:spacing w:after="60"/>
      <w:ind w:left="1134" w:hanging="567"/>
    </w:pPr>
  </w:style>
  <w:style w:type="paragraph" w:customStyle="1" w:styleId="IPPQuote">
    <w:name w:val="IPP Quote"/>
    <w:basedOn w:val="IPPNormal"/>
    <w:qFormat/>
    <w:rsid w:val="002F2B1B"/>
    <w:pPr>
      <w:ind w:left="851" w:right="851"/>
    </w:pPr>
    <w:rPr>
      <w:sz w:val="18"/>
    </w:rPr>
  </w:style>
  <w:style w:type="paragraph" w:customStyle="1" w:styleId="IPPNormal">
    <w:name w:val="IPP Normal"/>
    <w:basedOn w:val="Normal"/>
    <w:link w:val="IPPNormalChar"/>
    <w:qFormat/>
    <w:rsid w:val="002F2B1B"/>
    <w:pPr>
      <w:spacing w:after="180"/>
    </w:pPr>
    <w:rPr>
      <w:rFonts w:eastAsia="Times"/>
    </w:rPr>
  </w:style>
  <w:style w:type="paragraph" w:customStyle="1" w:styleId="IPPIndentClose">
    <w:name w:val="IPP Indent Close"/>
    <w:basedOn w:val="IPPNormal"/>
    <w:qFormat/>
    <w:rsid w:val="002F2B1B"/>
    <w:pPr>
      <w:tabs>
        <w:tab w:val="left" w:pos="2835"/>
      </w:tabs>
      <w:spacing w:after="60"/>
      <w:ind w:left="567"/>
    </w:pPr>
  </w:style>
  <w:style w:type="paragraph" w:customStyle="1" w:styleId="IPPIndent">
    <w:name w:val="IPP Indent"/>
    <w:basedOn w:val="IPPIndentClose"/>
    <w:qFormat/>
    <w:rsid w:val="002F2B1B"/>
    <w:pPr>
      <w:spacing w:after="180"/>
    </w:pPr>
  </w:style>
  <w:style w:type="paragraph" w:customStyle="1" w:styleId="IPPFootnote">
    <w:name w:val="IPP Footnote"/>
    <w:basedOn w:val="IPPArialFootnote"/>
    <w:qFormat/>
    <w:rsid w:val="002F2B1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F2B1B"/>
    <w:pPr>
      <w:keepNext/>
      <w:tabs>
        <w:tab w:val="left" w:pos="567"/>
      </w:tabs>
      <w:spacing w:before="120" w:after="120"/>
      <w:ind w:left="567" w:hanging="567"/>
    </w:pPr>
    <w:rPr>
      <w:b/>
      <w:i/>
    </w:rPr>
  </w:style>
  <w:style w:type="character" w:customStyle="1" w:styleId="IPPnormalitalics">
    <w:name w:val="IPP normal italics"/>
    <w:basedOn w:val="DefaultParagraphFont"/>
    <w:rsid w:val="002F2B1B"/>
    <w:rPr>
      <w:rFonts w:ascii="Times New Roman" w:hAnsi="Times New Roman"/>
      <w:i/>
      <w:sz w:val="22"/>
      <w:lang w:val="en-US"/>
    </w:rPr>
  </w:style>
  <w:style w:type="character" w:customStyle="1" w:styleId="IPPNormalbold">
    <w:name w:val="IPP Normal bold"/>
    <w:basedOn w:val="PlainTextChar"/>
    <w:rsid w:val="002F2B1B"/>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2F2B1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F2B1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F2B1B"/>
    <w:pPr>
      <w:keepNext/>
      <w:ind w:left="567" w:hanging="567"/>
      <w:jc w:val="left"/>
    </w:pPr>
    <w:rPr>
      <w:b/>
      <w:bCs/>
      <w:iCs/>
      <w:szCs w:val="22"/>
    </w:rPr>
  </w:style>
  <w:style w:type="character" w:customStyle="1" w:styleId="IPPNormalunderlined">
    <w:name w:val="IPP Normal underlined"/>
    <w:basedOn w:val="DefaultParagraphFont"/>
    <w:rsid w:val="002F2B1B"/>
    <w:rPr>
      <w:rFonts w:ascii="Times New Roman" w:hAnsi="Times New Roman"/>
      <w:sz w:val="22"/>
      <w:u w:val="single"/>
      <w:lang w:val="en-US"/>
    </w:rPr>
  </w:style>
  <w:style w:type="paragraph" w:customStyle="1" w:styleId="IPPBullet1">
    <w:name w:val="IPP Bullet1"/>
    <w:basedOn w:val="IPPBullet1Last"/>
    <w:qFormat/>
    <w:rsid w:val="002F2B1B"/>
    <w:pPr>
      <w:numPr>
        <w:numId w:val="24"/>
      </w:numPr>
      <w:spacing w:after="60"/>
      <w:ind w:left="567" w:hanging="567"/>
    </w:pPr>
    <w:rPr>
      <w:lang w:val="en-US"/>
    </w:rPr>
  </w:style>
  <w:style w:type="paragraph" w:customStyle="1" w:styleId="IPPBullet1Last">
    <w:name w:val="IPP Bullet1Last"/>
    <w:basedOn w:val="IPPNormal"/>
    <w:next w:val="IPPNormal"/>
    <w:autoRedefine/>
    <w:qFormat/>
    <w:rsid w:val="002F2B1B"/>
    <w:pPr>
      <w:numPr>
        <w:numId w:val="12"/>
      </w:numPr>
    </w:pPr>
  </w:style>
  <w:style w:type="character" w:customStyle="1" w:styleId="IPPNormalstrikethrough">
    <w:name w:val="IPP Normal strikethrough"/>
    <w:rsid w:val="002F2B1B"/>
    <w:rPr>
      <w:rFonts w:ascii="Times New Roman" w:hAnsi="Times New Roman"/>
      <w:strike/>
      <w:dstrike w:val="0"/>
      <w:sz w:val="22"/>
    </w:rPr>
  </w:style>
  <w:style w:type="paragraph" w:customStyle="1" w:styleId="IPPTitle16pt">
    <w:name w:val="IPP Title16pt"/>
    <w:basedOn w:val="Normal"/>
    <w:qFormat/>
    <w:rsid w:val="002F2B1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F2B1B"/>
    <w:pPr>
      <w:spacing w:after="360"/>
      <w:jc w:val="center"/>
    </w:pPr>
    <w:rPr>
      <w:rFonts w:ascii="Arial" w:hAnsi="Arial" w:cs="Arial"/>
      <w:b/>
      <w:bCs/>
      <w:sz w:val="36"/>
      <w:szCs w:val="36"/>
    </w:rPr>
  </w:style>
  <w:style w:type="paragraph" w:customStyle="1" w:styleId="IPPHeader">
    <w:name w:val="IPP Header"/>
    <w:basedOn w:val="Normal"/>
    <w:qFormat/>
    <w:rsid w:val="002F2B1B"/>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F2B1B"/>
    <w:pPr>
      <w:keepNext/>
      <w:tabs>
        <w:tab w:val="left" w:pos="567"/>
      </w:tabs>
      <w:spacing w:before="120"/>
      <w:jc w:val="left"/>
      <w:outlineLvl w:val="1"/>
    </w:pPr>
    <w:rPr>
      <w:b/>
      <w:sz w:val="24"/>
    </w:rPr>
  </w:style>
  <w:style w:type="numbering" w:customStyle="1" w:styleId="IPPParagraphnumberedlist">
    <w:name w:val="IPP Paragraph numbered list"/>
    <w:rsid w:val="002F2B1B"/>
    <w:pPr>
      <w:numPr>
        <w:numId w:val="10"/>
      </w:numPr>
    </w:pPr>
  </w:style>
  <w:style w:type="paragraph" w:customStyle="1" w:styleId="IPPNormalCloseSpace">
    <w:name w:val="IPP NormalCloseSpace"/>
    <w:basedOn w:val="Normal"/>
    <w:qFormat/>
    <w:rsid w:val="002F2B1B"/>
    <w:pPr>
      <w:keepNext/>
      <w:spacing w:after="60"/>
    </w:pPr>
  </w:style>
  <w:style w:type="paragraph" w:customStyle="1" w:styleId="IPPHeading2">
    <w:name w:val="IPP Heading2"/>
    <w:basedOn w:val="IPPNormal"/>
    <w:next w:val="IPPNormal"/>
    <w:qFormat/>
    <w:rsid w:val="002F2B1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F2B1B"/>
    <w:pPr>
      <w:pBdr>
        <w:top w:val="single" w:sz="4" w:space="4" w:color="auto"/>
        <w:bottom w:val="none" w:sz="0" w:space="0" w:color="auto"/>
      </w:pBdr>
      <w:tabs>
        <w:tab w:val="clear" w:pos="1134"/>
      </w:tabs>
      <w:jc w:val="right"/>
    </w:pPr>
    <w:rPr>
      <w:b/>
    </w:rPr>
  </w:style>
  <w:style w:type="paragraph" w:styleId="TOC2">
    <w:name w:val="toc 2"/>
    <w:basedOn w:val="TOC1"/>
    <w:next w:val="Normal"/>
    <w:autoRedefine/>
    <w:uiPriority w:val="39"/>
    <w:rsid w:val="002F2B1B"/>
    <w:pPr>
      <w:keepNext w:val="0"/>
      <w:tabs>
        <w:tab w:val="left" w:pos="425"/>
      </w:tabs>
      <w:spacing w:before="120" w:after="0"/>
      <w:ind w:left="425" w:right="284" w:hanging="425"/>
    </w:pPr>
  </w:style>
  <w:style w:type="paragraph" w:styleId="TOC3">
    <w:name w:val="toc 3"/>
    <w:basedOn w:val="TOC2"/>
    <w:next w:val="Normal"/>
    <w:autoRedefine/>
    <w:uiPriority w:val="39"/>
    <w:rsid w:val="002F2B1B"/>
    <w:pPr>
      <w:tabs>
        <w:tab w:val="left" w:pos="1276"/>
      </w:tabs>
      <w:spacing w:before="60"/>
      <w:ind w:left="1276" w:hanging="851"/>
    </w:pPr>
    <w:rPr>
      <w:rFonts w:eastAsia="Times"/>
    </w:rPr>
  </w:style>
  <w:style w:type="paragraph" w:styleId="TOC4">
    <w:name w:val="toc 4"/>
    <w:basedOn w:val="Normal"/>
    <w:next w:val="Normal"/>
    <w:autoRedefine/>
    <w:uiPriority w:val="39"/>
    <w:rsid w:val="002F2B1B"/>
    <w:pPr>
      <w:spacing w:after="120"/>
      <w:ind w:left="660"/>
    </w:pPr>
    <w:rPr>
      <w:rFonts w:eastAsia="Times"/>
      <w:lang w:val="en-AU"/>
    </w:rPr>
  </w:style>
  <w:style w:type="paragraph" w:styleId="TOC5">
    <w:name w:val="toc 5"/>
    <w:basedOn w:val="Normal"/>
    <w:next w:val="Normal"/>
    <w:autoRedefine/>
    <w:uiPriority w:val="39"/>
    <w:rsid w:val="002F2B1B"/>
    <w:pPr>
      <w:spacing w:after="120"/>
      <w:ind w:left="880"/>
    </w:pPr>
    <w:rPr>
      <w:rFonts w:eastAsia="Times"/>
      <w:lang w:val="en-AU"/>
    </w:rPr>
  </w:style>
  <w:style w:type="paragraph" w:styleId="TOC6">
    <w:name w:val="toc 6"/>
    <w:basedOn w:val="Normal"/>
    <w:next w:val="Normal"/>
    <w:autoRedefine/>
    <w:uiPriority w:val="39"/>
    <w:rsid w:val="002F2B1B"/>
    <w:pPr>
      <w:spacing w:after="120"/>
      <w:ind w:left="1100"/>
    </w:pPr>
    <w:rPr>
      <w:rFonts w:eastAsia="Times"/>
      <w:lang w:val="en-AU"/>
    </w:rPr>
  </w:style>
  <w:style w:type="paragraph" w:styleId="TOC7">
    <w:name w:val="toc 7"/>
    <w:basedOn w:val="Normal"/>
    <w:next w:val="Normal"/>
    <w:autoRedefine/>
    <w:uiPriority w:val="39"/>
    <w:rsid w:val="002F2B1B"/>
    <w:pPr>
      <w:spacing w:after="120"/>
      <w:ind w:left="1320"/>
    </w:pPr>
    <w:rPr>
      <w:rFonts w:eastAsia="Times"/>
      <w:lang w:val="en-AU"/>
    </w:rPr>
  </w:style>
  <w:style w:type="paragraph" w:styleId="TOC8">
    <w:name w:val="toc 8"/>
    <w:basedOn w:val="Normal"/>
    <w:next w:val="Normal"/>
    <w:autoRedefine/>
    <w:uiPriority w:val="39"/>
    <w:rsid w:val="002F2B1B"/>
    <w:pPr>
      <w:spacing w:after="120"/>
      <w:ind w:left="1540"/>
    </w:pPr>
    <w:rPr>
      <w:rFonts w:eastAsia="Times"/>
      <w:lang w:val="en-AU"/>
    </w:rPr>
  </w:style>
  <w:style w:type="paragraph" w:styleId="TOC9">
    <w:name w:val="toc 9"/>
    <w:basedOn w:val="Normal"/>
    <w:next w:val="Normal"/>
    <w:autoRedefine/>
    <w:uiPriority w:val="39"/>
    <w:rsid w:val="002F2B1B"/>
    <w:pPr>
      <w:spacing w:after="120"/>
      <w:ind w:left="1760"/>
    </w:pPr>
    <w:rPr>
      <w:rFonts w:eastAsia="Times"/>
      <w:lang w:val="en-AU"/>
    </w:rPr>
  </w:style>
  <w:style w:type="paragraph" w:customStyle="1" w:styleId="IPPReferences">
    <w:name w:val="IPP References"/>
    <w:basedOn w:val="IPPNormal"/>
    <w:qFormat/>
    <w:rsid w:val="002F2B1B"/>
    <w:pPr>
      <w:spacing w:after="60"/>
      <w:ind w:left="567" w:hanging="567"/>
    </w:pPr>
  </w:style>
  <w:style w:type="paragraph" w:customStyle="1" w:styleId="IPPArial">
    <w:name w:val="IPP Arial"/>
    <w:basedOn w:val="IPPNormal"/>
    <w:qFormat/>
    <w:rsid w:val="002F2B1B"/>
    <w:pPr>
      <w:spacing w:after="0"/>
    </w:pPr>
    <w:rPr>
      <w:rFonts w:ascii="Arial" w:hAnsi="Arial"/>
      <w:sz w:val="18"/>
    </w:rPr>
  </w:style>
  <w:style w:type="paragraph" w:customStyle="1" w:styleId="IPPArialTable">
    <w:name w:val="IPP Arial Table"/>
    <w:basedOn w:val="IPPArial"/>
    <w:qFormat/>
    <w:rsid w:val="002F2B1B"/>
    <w:pPr>
      <w:spacing w:before="60" w:after="60"/>
      <w:jc w:val="left"/>
    </w:pPr>
  </w:style>
  <w:style w:type="paragraph" w:customStyle="1" w:styleId="IPPHeaderlandscape">
    <w:name w:val="IPP Header landscape"/>
    <w:basedOn w:val="IPPHeader"/>
    <w:qFormat/>
    <w:rsid w:val="002F2B1B"/>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F2B1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F2B1B"/>
    <w:rPr>
      <w:rFonts w:ascii="Courier" w:eastAsia="Times" w:hAnsi="Courier" w:cs="Times New Roman"/>
      <w:sz w:val="21"/>
      <w:szCs w:val="21"/>
      <w:lang w:val="en-AU" w:eastAsia="en-US"/>
    </w:rPr>
  </w:style>
  <w:style w:type="paragraph" w:customStyle="1" w:styleId="IPPLetterList">
    <w:name w:val="IPP LetterList"/>
    <w:basedOn w:val="IPPBullet2"/>
    <w:qFormat/>
    <w:rsid w:val="002F2B1B"/>
    <w:pPr>
      <w:numPr>
        <w:numId w:val="7"/>
      </w:numPr>
      <w:jc w:val="left"/>
    </w:pPr>
  </w:style>
  <w:style w:type="paragraph" w:customStyle="1" w:styleId="IPPLetterListIndent">
    <w:name w:val="IPP LetterList Indent"/>
    <w:basedOn w:val="IPPLetterList"/>
    <w:qFormat/>
    <w:rsid w:val="002F2B1B"/>
    <w:pPr>
      <w:numPr>
        <w:numId w:val="8"/>
      </w:numPr>
    </w:pPr>
  </w:style>
  <w:style w:type="paragraph" w:customStyle="1" w:styleId="IPPFooterLandscape">
    <w:name w:val="IPP Footer Landscape"/>
    <w:basedOn w:val="IPPHeaderlandscape"/>
    <w:qFormat/>
    <w:rsid w:val="002F2B1B"/>
    <w:pPr>
      <w:pBdr>
        <w:top w:val="single" w:sz="4" w:space="1" w:color="auto"/>
        <w:bottom w:val="none" w:sz="0" w:space="0" w:color="auto"/>
      </w:pBdr>
      <w:jc w:val="right"/>
    </w:pPr>
    <w:rPr>
      <w:b/>
    </w:rPr>
  </w:style>
  <w:style w:type="paragraph" w:customStyle="1" w:styleId="IPPSubheadSpace">
    <w:name w:val="IPP Subhead Space"/>
    <w:basedOn w:val="IPPSubhead"/>
    <w:qFormat/>
    <w:rsid w:val="002F2B1B"/>
    <w:pPr>
      <w:tabs>
        <w:tab w:val="left" w:pos="567"/>
      </w:tabs>
      <w:spacing w:before="60" w:after="60"/>
    </w:pPr>
  </w:style>
  <w:style w:type="paragraph" w:customStyle="1" w:styleId="IPPSubheadSpaceAfter">
    <w:name w:val="IPP Subhead SpaceAfter"/>
    <w:basedOn w:val="IPPSubhead"/>
    <w:qFormat/>
    <w:rsid w:val="002F2B1B"/>
    <w:pPr>
      <w:spacing w:after="60"/>
    </w:pPr>
  </w:style>
  <w:style w:type="paragraph" w:customStyle="1" w:styleId="IPPHdg1Num">
    <w:name w:val="IPP Hdg1Num"/>
    <w:basedOn w:val="IPPHeading1"/>
    <w:next w:val="IPPNormal"/>
    <w:qFormat/>
    <w:rsid w:val="002F2B1B"/>
    <w:pPr>
      <w:numPr>
        <w:numId w:val="13"/>
      </w:numPr>
    </w:pPr>
  </w:style>
  <w:style w:type="paragraph" w:customStyle="1" w:styleId="IPPHdg2Num">
    <w:name w:val="IPP Hdg2Num"/>
    <w:basedOn w:val="IPPHeading2"/>
    <w:next w:val="IPPNormal"/>
    <w:qFormat/>
    <w:rsid w:val="002F2B1B"/>
    <w:pPr>
      <w:numPr>
        <w:ilvl w:val="1"/>
        <w:numId w:val="14"/>
      </w:numPr>
    </w:pPr>
  </w:style>
  <w:style w:type="paragraph" w:customStyle="1" w:styleId="IPPNumberedList">
    <w:name w:val="IPP NumberedList"/>
    <w:basedOn w:val="IPPBullet1"/>
    <w:qFormat/>
    <w:rsid w:val="002F2B1B"/>
    <w:pPr>
      <w:numPr>
        <w:numId w:val="22"/>
      </w:numPr>
    </w:pPr>
  </w:style>
  <w:style w:type="character" w:styleId="Strong">
    <w:name w:val="Strong"/>
    <w:basedOn w:val="DefaultParagraphFont"/>
    <w:qFormat/>
    <w:rsid w:val="002F2B1B"/>
    <w:rPr>
      <w:b/>
      <w:bCs/>
    </w:rPr>
  </w:style>
  <w:style w:type="paragraph" w:customStyle="1" w:styleId="IPPParagraphnumbering">
    <w:name w:val="IPP Paragraph numbering"/>
    <w:basedOn w:val="IPPNormal"/>
    <w:qFormat/>
    <w:rsid w:val="002F2B1B"/>
    <w:pPr>
      <w:numPr>
        <w:numId w:val="16"/>
      </w:numPr>
    </w:pPr>
    <w:rPr>
      <w:lang w:val="en-US"/>
    </w:rPr>
  </w:style>
  <w:style w:type="paragraph" w:customStyle="1" w:styleId="IPPParagraphnumberingclose">
    <w:name w:val="IPP Paragraph numbering close"/>
    <w:basedOn w:val="IPPParagraphnumbering"/>
    <w:qFormat/>
    <w:rsid w:val="002F2B1B"/>
    <w:pPr>
      <w:keepNext/>
      <w:spacing w:after="60"/>
    </w:pPr>
  </w:style>
  <w:style w:type="paragraph" w:customStyle="1" w:styleId="IPPNumberedListLast">
    <w:name w:val="IPP NumberedListLast"/>
    <w:basedOn w:val="IPPNumberedList"/>
    <w:qFormat/>
    <w:rsid w:val="002F2B1B"/>
    <w:pPr>
      <w:spacing w:after="180"/>
    </w:pPr>
  </w:style>
  <w:style w:type="paragraph" w:customStyle="1" w:styleId="IPPPargraphnumbering">
    <w:name w:val="IPP Pargraph numbering"/>
    <w:basedOn w:val="IPPNormal"/>
    <w:qFormat/>
    <w:rsid w:val="001532FE"/>
    <w:pPr>
      <w:tabs>
        <w:tab w:val="num" w:pos="360"/>
      </w:tabs>
    </w:pPr>
    <w:rPr>
      <w:lang w:val="en-US"/>
    </w:rPr>
  </w:style>
  <w:style w:type="character" w:customStyle="1" w:styleId="IPPNormalChar">
    <w:name w:val="IPP Normal Char"/>
    <w:link w:val="IPPNormal"/>
    <w:rsid w:val="001532FE"/>
    <w:rPr>
      <w:rFonts w:ascii="Times New Roman" w:eastAsia="Times" w:hAnsi="Times New Roman"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information-exchange/n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PC-IT@fao.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C4922-1D2A-4E08-A536-BD33FBF6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988</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VIP</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Howard, Paul (AGDI)</cp:lastModifiedBy>
  <cp:revision>3</cp:revision>
  <dcterms:created xsi:type="dcterms:W3CDTF">2016-11-07T14:50:00Z</dcterms:created>
  <dcterms:modified xsi:type="dcterms:W3CDTF">2016-11-07T15:26:00Z</dcterms:modified>
</cp:coreProperties>
</file>