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00" w:rsidRDefault="00C738F2" w:rsidP="009E770E">
      <w:pPr>
        <w:pStyle w:val="IPPHeadSection"/>
        <w:ind w:left="0" w:firstLine="0"/>
        <w:jc w:val="center"/>
      </w:pPr>
      <w:bookmarkStart w:id="0" w:name="_GoBack"/>
      <w:bookmarkEnd w:id="0"/>
      <w:r w:rsidRPr="00404484">
        <w:t>The IPPC National Reporting Obligations Programme</w:t>
      </w:r>
    </w:p>
    <w:p w:rsidR="009E770E" w:rsidRPr="009E770E" w:rsidRDefault="009E770E" w:rsidP="009E770E"/>
    <w:p w:rsidR="00DF2A00" w:rsidRPr="00BB7D6C" w:rsidRDefault="00BE584B" w:rsidP="00BB7D6C">
      <w:pPr>
        <w:pStyle w:val="IPPPargraphnumbering"/>
      </w:pPr>
      <w:r w:rsidRPr="00BB7D6C">
        <w:t>In 2013</w:t>
      </w:r>
      <w:r w:rsidR="001C57A4" w:rsidRPr="00BB7D6C">
        <w:t>,</w:t>
      </w:r>
      <w:r w:rsidRPr="00BB7D6C">
        <w:t xml:space="preserve"> </w:t>
      </w:r>
      <w:r w:rsidR="00C738F2" w:rsidRPr="00BB7D6C">
        <w:t>CPM</w:t>
      </w:r>
      <w:r w:rsidR="001C57A4" w:rsidRPr="00BB7D6C">
        <w:t>-8</w:t>
      </w:r>
      <w:r w:rsidR="00C738F2" w:rsidRPr="00BB7D6C">
        <w:t xml:space="preserve"> agreed to the review of the IPPC Information Exchange Programme and this has been ongoing for the past 2 years.</w:t>
      </w:r>
    </w:p>
    <w:p w:rsidR="00DF2A00" w:rsidRPr="00BB7D6C" w:rsidRDefault="00C738F2" w:rsidP="00BB7D6C">
      <w:pPr>
        <w:pStyle w:val="IPPPargraphnumbering"/>
      </w:pPr>
      <w:r w:rsidRPr="00BB7D6C">
        <w:t xml:space="preserve">CPM-8 </w:t>
      </w:r>
      <w:r w:rsidR="001C57A4" w:rsidRPr="00BB7D6C">
        <w:t xml:space="preserve">also </w:t>
      </w:r>
      <w:r w:rsidRPr="00BB7D6C">
        <w:t xml:space="preserve">agreed to focus the IPPC Information Programme on the National Reporting Obligations (NROs) </w:t>
      </w:r>
      <w:r w:rsidR="00BE584B" w:rsidRPr="00BB7D6C">
        <w:t xml:space="preserve">in future </w:t>
      </w:r>
      <w:r w:rsidRPr="00BB7D6C">
        <w:t xml:space="preserve">and the </w:t>
      </w:r>
      <w:r w:rsidR="001C57A4" w:rsidRPr="00BB7D6C">
        <w:t xml:space="preserve">objective of the current </w:t>
      </w:r>
      <w:r w:rsidRPr="00BB7D6C">
        <w:rPr>
          <w:i/>
        </w:rPr>
        <w:t>IPPC Information Exchange Programme</w:t>
      </w:r>
      <w:r w:rsidRPr="00BB7D6C">
        <w:t xml:space="preserve"> </w:t>
      </w:r>
      <w:r w:rsidR="00BE584B" w:rsidRPr="00BB7D6C">
        <w:t>was</w:t>
      </w:r>
      <w:r w:rsidRPr="00BB7D6C">
        <w:t xml:space="preserve"> revised </w:t>
      </w:r>
      <w:r w:rsidR="00BE584B" w:rsidRPr="00BB7D6C">
        <w:t xml:space="preserve">to the </w:t>
      </w:r>
      <w:r w:rsidRPr="00BB7D6C">
        <w:rPr>
          <w:i/>
        </w:rPr>
        <w:t>IPPC NRO Programme</w:t>
      </w:r>
      <w:r w:rsidRPr="00BB7D6C">
        <w:t>.</w:t>
      </w:r>
    </w:p>
    <w:p w:rsidR="00DF2A00" w:rsidRPr="00BB7D6C" w:rsidRDefault="00C738F2" w:rsidP="00BB7D6C">
      <w:pPr>
        <w:pStyle w:val="IPPPargraphnumbering"/>
      </w:pPr>
      <w:r w:rsidRPr="00BB7D6C">
        <w:t xml:space="preserve">The IPPC NRO Advisory Body (NROAG) was established by CPM-8 in 2013 but took longer than expected to </w:t>
      </w:r>
      <w:r w:rsidR="00BE584B" w:rsidRPr="00BB7D6C">
        <w:t>become operational</w:t>
      </w:r>
      <w:r w:rsidRPr="00BB7D6C">
        <w:t xml:space="preserve"> and NROAG met for the first </w:t>
      </w:r>
      <w:r w:rsidR="00BE584B" w:rsidRPr="00BB7D6C">
        <w:t xml:space="preserve">time </w:t>
      </w:r>
      <w:r w:rsidRPr="00BB7D6C">
        <w:t>in July 2014. Mr. Lucien Konan chaired the first meeting as Bureau member tasked with monitoring the NRO programme</w:t>
      </w:r>
      <w:r w:rsidR="00BE584B" w:rsidRPr="00BB7D6C">
        <w:t>.</w:t>
      </w:r>
      <w:r w:rsidRPr="00BB7D6C">
        <w:t xml:space="preserve"> </w:t>
      </w:r>
      <w:proofErr w:type="spellStart"/>
      <w:r w:rsidRPr="00BB7D6C">
        <w:t>Ms</w:t>
      </w:r>
      <w:proofErr w:type="spellEnd"/>
      <w:r w:rsidRPr="00BB7D6C">
        <w:t xml:space="preserve"> Lottie Erikson has </w:t>
      </w:r>
      <w:r w:rsidR="00BE584B" w:rsidRPr="00BB7D6C">
        <w:t xml:space="preserve">now </w:t>
      </w:r>
      <w:r w:rsidRPr="00BB7D6C">
        <w:t>taken over as the Chair</w:t>
      </w:r>
      <w:r w:rsidR="001C57A4" w:rsidRPr="00BB7D6C">
        <w:t xml:space="preserve"> of NROAG</w:t>
      </w:r>
      <w:r w:rsidRPr="00BB7D6C">
        <w:t>.</w:t>
      </w:r>
    </w:p>
    <w:p w:rsidR="00DF2A00" w:rsidRPr="00BB7D6C" w:rsidRDefault="00C738F2" w:rsidP="00BB7D6C">
      <w:pPr>
        <w:pStyle w:val="IPPPargraphnumbering"/>
      </w:pPr>
      <w:r w:rsidRPr="00BB7D6C">
        <w:t xml:space="preserve">The NROAG met for three days and provided </w:t>
      </w:r>
      <w:r w:rsidR="00BE584B" w:rsidRPr="00BB7D6C">
        <w:t>advice</w:t>
      </w:r>
      <w:r w:rsidRPr="00BB7D6C">
        <w:t xml:space="preserve"> on:</w:t>
      </w:r>
    </w:p>
    <w:p w:rsidR="00DF2A00" w:rsidRPr="00BB7D6C" w:rsidRDefault="00C738F2" w:rsidP="00BB7D6C">
      <w:pPr>
        <w:pStyle w:val="IPPBullet1"/>
      </w:pPr>
      <w:r w:rsidRPr="00BB7D6C">
        <w:t>Challenges to be addressed</w:t>
      </w:r>
    </w:p>
    <w:p w:rsidR="00DF2A00" w:rsidRPr="00BB7D6C" w:rsidRDefault="00C738F2" w:rsidP="00BB7D6C">
      <w:pPr>
        <w:pStyle w:val="IPPBullet1"/>
      </w:pPr>
      <w:r w:rsidRPr="00BB7D6C">
        <w:t>Contributing global, regional and national factors</w:t>
      </w:r>
    </w:p>
    <w:p w:rsidR="00DF2A00" w:rsidRPr="00BB7D6C" w:rsidRDefault="00C738F2" w:rsidP="00BB7D6C">
      <w:pPr>
        <w:pStyle w:val="IPPBullet1"/>
      </w:pPr>
      <w:r w:rsidRPr="00BB7D6C">
        <w:t>The scope of the new NRO Programme</w:t>
      </w:r>
    </w:p>
    <w:p w:rsidR="00DF2A00" w:rsidRPr="00BB7D6C" w:rsidRDefault="00C738F2" w:rsidP="00BB7D6C">
      <w:pPr>
        <w:pStyle w:val="IPPBullet1"/>
      </w:pPr>
      <w:r w:rsidRPr="00BB7D6C">
        <w:t>NPPO Management challenges that needed addressing</w:t>
      </w:r>
    </w:p>
    <w:p w:rsidR="00DF2A00" w:rsidRPr="00BB7D6C" w:rsidRDefault="00C738F2" w:rsidP="00BB7D6C">
      <w:pPr>
        <w:pStyle w:val="IPPBullet1"/>
      </w:pPr>
      <w:r w:rsidRPr="00BB7D6C">
        <w:t>Advocacy and communications needs - global, regional and national</w:t>
      </w:r>
    </w:p>
    <w:p w:rsidR="00DF2A00" w:rsidRPr="00BB7D6C" w:rsidRDefault="00C738F2" w:rsidP="00BB7D6C">
      <w:pPr>
        <w:pStyle w:val="IPPBullet1"/>
      </w:pPr>
      <w:r w:rsidRPr="00BB7D6C">
        <w:t>Technical issues that need addressing</w:t>
      </w:r>
    </w:p>
    <w:p w:rsidR="00DF2A00" w:rsidRPr="00BB7D6C" w:rsidRDefault="00C738F2" w:rsidP="00BB7D6C">
      <w:pPr>
        <w:pStyle w:val="IPPBullet1"/>
      </w:pPr>
      <w:r w:rsidRPr="00BB7D6C">
        <w:t>National policy support that is needed</w:t>
      </w:r>
    </w:p>
    <w:p w:rsidR="00DF2A00" w:rsidRPr="00BB7D6C" w:rsidRDefault="00C738F2" w:rsidP="00BB7D6C">
      <w:pPr>
        <w:pStyle w:val="IPPBullet1"/>
      </w:pPr>
      <w:r w:rsidRPr="00BB7D6C">
        <w:t>Activities that need to be undertaken, including:</w:t>
      </w:r>
    </w:p>
    <w:p w:rsidR="00DF2A00" w:rsidRPr="00BB7D6C" w:rsidRDefault="00C738F2" w:rsidP="00BB7D6C">
      <w:pPr>
        <w:pStyle w:val="IPPBullet2"/>
        <w:rPr>
          <w:position w:val="4"/>
        </w:rPr>
      </w:pPr>
      <w:r w:rsidRPr="00BB7D6C">
        <w:t>National reporting through the IPP</w:t>
      </w:r>
    </w:p>
    <w:p w:rsidR="00DF2A00" w:rsidRPr="00BB7D6C" w:rsidRDefault="00C738F2" w:rsidP="00BB7D6C">
      <w:pPr>
        <w:pStyle w:val="IPPBullet2"/>
        <w:rPr>
          <w:position w:val="4"/>
        </w:rPr>
      </w:pPr>
      <w:r w:rsidRPr="00BB7D6C">
        <w:t>Value added to NRO data</w:t>
      </w:r>
    </w:p>
    <w:p w:rsidR="00DF2A00" w:rsidRPr="00BB7D6C" w:rsidRDefault="00C738F2" w:rsidP="00BB7D6C">
      <w:pPr>
        <w:pStyle w:val="IPPBullet2"/>
        <w:rPr>
          <w:position w:val="4"/>
        </w:rPr>
      </w:pPr>
      <w:r w:rsidRPr="00BB7D6C">
        <w:t>Synergies with other IPPC programmes and activities</w:t>
      </w:r>
    </w:p>
    <w:p w:rsidR="00DF2A00" w:rsidRPr="00BB7D6C" w:rsidRDefault="00C738F2" w:rsidP="00BB7D6C">
      <w:pPr>
        <w:pStyle w:val="IPPBullet2"/>
        <w:rPr>
          <w:position w:val="4"/>
        </w:rPr>
      </w:pPr>
      <w:r w:rsidRPr="00BB7D6C">
        <w:t>NPPO Management</w:t>
      </w:r>
    </w:p>
    <w:p w:rsidR="00DF2A00" w:rsidRPr="00BB7D6C" w:rsidRDefault="00DF2A00" w:rsidP="00BE584B">
      <w:pPr>
        <w:pStyle w:val="Body"/>
        <w:tabs>
          <w:tab w:val="left" w:pos="720"/>
        </w:tabs>
        <w:spacing w:line="276" w:lineRule="auto"/>
        <w:rPr>
          <w:rFonts w:ascii="Times New Roman" w:hAnsi="Times New Roman" w:cs="Times New Roman"/>
          <w:lang w:val="en-GB"/>
        </w:rPr>
      </w:pPr>
    </w:p>
    <w:p w:rsidR="00BB7D6C" w:rsidRPr="00BB7D6C" w:rsidRDefault="00C738F2" w:rsidP="00BB7D6C">
      <w:pPr>
        <w:pStyle w:val="IPPPargraphnumbering"/>
        <w:rPr>
          <w:rStyle w:val="Hyperlink0"/>
          <w:u w:val="none"/>
        </w:rPr>
      </w:pPr>
      <w:r w:rsidRPr="00BB7D6C">
        <w:t xml:space="preserve">NROAG continues to work remotely in </w:t>
      </w:r>
      <w:r w:rsidR="00BE584B" w:rsidRPr="00BB7D6C">
        <w:t>fulfilling the Terms of Reference as agreed by the CPM Bureau</w:t>
      </w:r>
      <w:r w:rsidRPr="00BB7D6C">
        <w:t xml:space="preserve">. The draft report of the NROAG meeting can be found at: </w:t>
      </w:r>
      <w:hyperlink r:id="rId8" w:history="1">
        <w:r w:rsidRPr="00BB7D6C">
          <w:rPr>
            <w:rStyle w:val="Hyperlink0"/>
            <w:szCs w:val="22"/>
            <w:lang w:val="en-GB"/>
          </w:rPr>
          <w:t>https://www.ippc.int/core-activities/information-exchange</w:t>
        </w:r>
      </w:hyperlink>
      <w:r w:rsidR="00BB7D6C">
        <w:rPr>
          <w:rStyle w:val="Hyperlink0"/>
          <w:szCs w:val="22"/>
          <w:lang w:val="en-GB"/>
        </w:rPr>
        <w:t>.</w:t>
      </w:r>
    </w:p>
    <w:p w:rsidR="00BB7D6C" w:rsidRPr="00BB7D6C" w:rsidRDefault="00C738F2" w:rsidP="00BB7D6C">
      <w:pPr>
        <w:pStyle w:val="IPPPargraphnumbering"/>
      </w:pPr>
      <w:r w:rsidRPr="00BB7D6C">
        <w:rPr>
          <w:szCs w:val="22"/>
          <w:lang w:val="en-GB"/>
        </w:rPr>
        <w:t>Based on th</w:t>
      </w:r>
      <w:r w:rsidR="00BE584B" w:rsidRPr="00BB7D6C">
        <w:rPr>
          <w:szCs w:val="22"/>
          <w:lang w:val="en-GB"/>
        </w:rPr>
        <w:t>e NROAG</w:t>
      </w:r>
      <w:r w:rsidRPr="00BB7D6C">
        <w:rPr>
          <w:szCs w:val="22"/>
          <w:lang w:val="en-GB"/>
        </w:rPr>
        <w:t xml:space="preserve"> </w:t>
      </w:r>
      <w:r w:rsidR="00BE584B" w:rsidRPr="00BB7D6C">
        <w:rPr>
          <w:szCs w:val="22"/>
          <w:lang w:val="en-GB"/>
        </w:rPr>
        <w:t>advice</w:t>
      </w:r>
      <w:r w:rsidRPr="00BB7D6C">
        <w:rPr>
          <w:szCs w:val="22"/>
          <w:lang w:val="en-GB"/>
        </w:rPr>
        <w:t>, the IPPC Secretariat has developed a</w:t>
      </w:r>
      <w:r w:rsidR="00BE584B" w:rsidRPr="00BB7D6C">
        <w:rPr>
          <w:szCs w:val="22"/>
          <w:lang w:val="en-GB"/>
        </w:rPr>
        <w:t>n</w:t>
      </w:r>
      <w:r w:rsidRPr="00BB7D6C">
        <w:rPr>
          <w:szCs w:val="22"/>
          <w:lang w:val="en-GB"/>
        </w:rPr>
        <w:t xml:space="preserve"> IPPC NRO Programme based on the format provide by the W</w:t>
      </w:r>
      <w:r w:rsidR="00E77013" w:rsidRPr="00BB7D6C">
        <w:rPr>
          <w:szCs w:val="22"/>
          <w:lang w:val="en-GB"/>
        </w:rPr>
        <w:t xml:space="preserve">orking </w:t>
      </w:r>
      <w:r w:rsidRPr="00BB7D6C">
        <w:rPr>
          <w:szCs w:val="22"/>
          <w:lang w:val="en-GB"/>
        </w:rPr>
        <w:t>G</w:t>
      </w:r>
      <w:r w:rsidR="00E77013" w:rsidRPr="00BB7D6C">
        <w:rPr>
          <w:szCs w:val="22"/>
          <w:lang w:val="en-GB"/>
        </w:rPr>
        <w:t>roup</w:t>
      </w:r>
      <w:r w:rsidRPr="00BB7D6C">
        <w:rPr>
          <w:szCs w:val="22"/>
          <w:lang w:val="en-GB"/>
        </w:rPr>
        <w:t xml:space="preserve"> on Implementation </w:t>
      </w:r>
      <w:r w:rsidR="00BE584B" w:rsidRPr="00BB7D6C">
        <w:rPr>
          <w:szCs w:val="22"/>
          <w:lang w:val="en-GB"/>
        </w:rPr>
        <w:t>to develop</w:t>
      </w:r>
      <w:r w:rsidRPr="00BB7D6C">
        <w:rPr>
          <w:szCs w:val="22"/>
          <w:lang w:val="en-GB"/>
        </w:rPr>
        <w:t xml:space="preserve"> the “</w:t>
      </w:r>
      <w:r w:rsidR="00BE584B" w:rsidRPr="00BB7D6C">
        <w:rPr>
          <w:szCs w:val="22"/>
          <w:lang w:val="en-GB"/>
        </w:rPr>
        <w:t xml:space="preserve">IPPC </w:t>
      </w:r>
      <w:r w:rsidR="00BE584B" w:rsidRPr="00BB7D6C">
        <w:rPr>
          <w:rFonts w:eastAsia="Calibri"/>
          <w:szCs w:val="22"/>
          <w:u w:color="000000"/>
          <w:lang w:val="en-GB"/>
        </w:rPr>
        <w:t>Implementation Programme on Surveillance</w:t>
      </w:r>
      <w:r w:rsidRPr="00BB7D6C">
        <w:rPr>
          <w:szCs w:val="22"/>
          <w:lang w:val="en-GB"/>
        </w:rPr>
        <w:t xml:space="preserve">”. Appendix 1 contains the </w:t>
      </w:r>
      <w:r w:rsidR="00BE584B" w:rsidRPr="00BB7D6C">
        <w:rPr>
          <w:szCs w:val="22"/>
          <w:lang w:val="en-GB"/>
        </w:rPr>
        <w:t xml:space="preserve">proposed </w:t>
      </w:r>
      <w:r w:rsidRPr="00BB7D6C">
        <w:rPr>
          <w:szCs w:val="22"/>
          <w:lang w:val="en-GB"/>
        </w:rPr>
        <w:t>NRO programme.</w:t>
      </w:r>
    </w:p>
    <w:p w:rsidR="00BB7D6C" w:rsidRPr="00BB7D6C" w:rsidRDefault="00C738F2" w:rsidP="00BB7D6C">
      <w:pPr>
        <w:pStyle w:val="IPPPargraphnumbering"/>
      </w:pPr>
      <w:r w:rsidRPr="00BB7D6C">
        <w:rPr>
          <w:szCs w:val="22"/>
          <w:lang w:val="en-GB"/>
        </w:rPr>
        <w:t>NROAG continues to refine this programme and looks forward to the feedback from the SPG. Once finalised by the NROAG</w:t>
      </w:r>
      <w:r w:rsidR="001C57A4" w:rsidRPr="00BB7D6C">
        <w:rPr>
          <w:szCs w:val="22"/>
          <w:lang w:val="en-GB"/>
        </w:rPr>
        <w:t>,</w:t>
      </w:r>
      <w:r w:rsidRPr="00BB7D6C">
        <w:rPr>
          <w:szCs w:val="22"/>
          <w:lang w:val="en-GB"/>
        </w:rPr>
        <w:t xml:space="preserve"> it will be made available for country comment</w:t>
      </w:r>
      <w:r w:rsidR="001C57A4" w:rsidRPr="00BB7D6C">
        <w:rPr>
          <w:szCs w:val="22"/>
          <w:lang w:val="en-GB"/>
        </w:rPr>
        <w:t xml:space="preserve"> in October/November 2014</w:t>
      </w:r>
      <w:r w:rsidRPr="00BB7D6C">
        <w:rPr>
          <w:szCs w:val="22"/>
          <w:lang w:val="en-GB"/>
        </w:rPr>
        <w:t xml:space="preserve"> before being finalised </w:t>
      </w:r>
      <w:r w:rsidR="00BE584B" w:rsidRPr="00BB7D6C">
        <w:rPr>
          <w:szCs w:val="22"/>
          <w:lang w:val="en-GB"/>
        </w:rPr>
        <w:t>for</w:t>
      </w:r>
      <w:r w:rsidRPr="00BB7D6C">
        <w:rPr>
          <w:szCs w:val="22"/>
          <w:lang w:val="en-GB"/>
        </w:rPr>
        <w:t xml:space="preserve"> </w:t>
      </w:r>
      <w:r w:rsidR="001C57A4" w:rsidRPr="00BB7D6C">
        <w:rPr>
          <w:szCs w:val="22"/>
          <w:lang w:val="en-GB"/>
        </w:rPr>
        <w:t xml:space="preserve">consideration during </w:t>
      </w:r>
      <w:r w:rsidRPr="00BB7D6C">
        <w:rPr>
          <w:szCs w:val="22"/>
          <w:lang w:val="en-GB"/>
        </w:rPr>
        <w:t>CPM</w:t>
      </w:r>
      <w:r w:rsidR="001C57A4" w:rsidRPr="00BB7D6C">
        <w:rPr>
          <w:szCs w:val="22"/>
          <w:lang w:val="en-GB"/>
        </w:rPr>
        <w:t>-10</w:t>
      </w:r>
      <w:r w:rsidRPr="00BB7D6C">
        <w:rPr>
          <w:szCs w:val="22"/>
          <w:lang w:val="en-GB"/>
        </w:rPr>
        <w:t>.</w:t>
      </w:r>
    </w:p>
    <w:p w:rsidR="00BB7D6C" w:rsidRPr="00BB7D6C" w:rsidRDefault="00C738F2" w:rsidP="00BB7D6C">
      <w:pPr>
        <w:pStyle w:val="IPPPargraphnumbering"/>
      </w:pPr>
      <w:r w:rsidRPr="00BB7D6C">
        <w:rPr>
          <w:szCs w:val="22"/>
          <w:lang w:val="en-GB"/>
        </w:rPr>
        <w:t xml:space="preserve">The </w:t>
      </w:r>
      <w:r w:rsidR="001C57A4" w:rsidRPr="00BB7D6C">
        <w:rPr>
          <w:szCs w:val="22"/>
          <w:lang w:val="en-GB"/>
        </w:rPr>
        <w:t>revised</w:t>
      </w:r>
      <w:r w:rsidRPr="00BB7D6C">
        <w:rPr>
          <w:szCs w:val="22"/>
          <w:lang w:val="en-GB"/>
        </w:rPr>
        <w:t xml:space="preserve"> IPPC NRO Programme will only be implemented after CPM has agreed to the Programme, although there are components that are already active as they are existing activities that can be undertaken based on the advice of the NROAG e.g. the Year of the IPPC Contact Points.</w:t>
      </w:r>
    </w:p>
    <w:p w:rsidR="00DF2A00" w:rsidRPr="00BB7D6C" w:rsidRDefault="00C738F2" w:rsidP="00BB7D6C">
      <w:pPr>
        <w:pStyle w:val="IPPPargraphnumbering"/>
      </w:pPr>
      <w:r w:rsidRPr="00BB7D6C">
        <w:rPr>
          <w:szCs w:val="22"/>
          <w:lang w:val="en-GB"/>
        </w:rPr>
        <w:t>Further, the Secretariat, with support from NROAG, will be revising all previous decisions made by CPM and ICPM</w:t>
      </w:r>
      <w:r w:rsidR="00BE584B" w:rsidRPr="00BB7D6C">
        <w:rPr>
          <w:szCs w:val="22"/>
          <w:lang w:val="en-GB"/>
        </w:rPr>
        <w:t>,</w:t>
      </w:r>
      <w:r w:rsidRPr="00BB7D6C">
        <w:rPr>
          <w:szCs w:val="22"/>
          <w:lang w:val="en-GB"/>
        </w:rPr>
        <w:t xml:space="preserve"> and will consolidate these into a single document for CPM-10 consideration. Some of those decisions being considered include:</w:t>
      </w:r>
    </w:p>
    <w:p w:rsidR="00DF2A00" w:rsidRPr="00BB7D6C" w:rsidRDefault="00C738F2" w:rsidP="00BE584B">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9.1</w:t>
      </w:r>
      <w:r w:rsidRPr="00BB7D6C">
        <w:rPr>
          <w:rFonts w:ascii="Times New Roman" w:hAnsi="Times New Roman" w:cs="Times New Roman"/>
          <w:lang w:val="en-GB"/>
        </w:rPr>
        <w:tab/>
        <w:t>Ensure obsolete decisions are identified and withdrawn;</w:t>
      </w:r>
    </w:p>
    <w:p w:rsidR="00DF2A00" w:rsidRPr="00BB7D6C" w:rsidRDefault="00DF2A00" w:rsidP="00BE584B">
      <w:pPr>
        <w:pStyle w:val="Body"/>
        <w:tabs>
          <w:tab w:val="left" w:pos="720"/>
        </w:tabs>
        <w:spacing w:line="276" w:lineRule="auto"/>
        <w:ind w:left="720"/>
        <w:rPr>
          <w:rFonts w:ascii="Times New Roman" w:hAnsi="Times New Roman" w:cs="Times New Roman"/>
          <w:lang w:val="en-GB"/>
        </w:rPr>
      </w:pPr>
    </w:p>
    <w:p w:rsidR="00DF2A00" w:rsidRPr="00BB7D6C" w:rsidRDefault="00C738F2" w:rsidP="00BE584B">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lastRenderedPageBreak/>
        <w:t>9.2</w:t>
      </w:r>
      <w:r w:rsidRPr="00BB7D6C">
        <w:rPr>
          <w:rFonts w:ascii="Times New Roman" w:hAnsi="Times New Roman" w:cs="Times New Roman"/>
          <w:lang w:val="en-GB"/>
        </w:rPr>
        <w:tab/>
        <w:t>Divide the list of decisions into two components and ensure the following are added to these CPM decision lists:</w:t>
      </w:r>
    </w:p>
    <w:p w:rsidR="00DF2A00" w:rsidRPr="00BB7D6C" w:rsidRDefault="00C738F2" w:rsidP="00BE584B">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b/>
          <w:lang w:val="en-GB"/>
        </w:rPr>
        <w:t xml:space="preserve">A.      </w:t>
      </w:r>
      <w:r w:rsidRPr="00BB7D6C">
        <w:rPr>
          <w:rFonts w:ascii="Times New Roman" w:hAnsi="Times New Roman" w:cs="Times New Roman"/>
          <w:b/>
          <w:i/>
          <w:iCs/>
          <w:lang w:val="en-GB"/>
        </w:rPr>
        <w:t>CPM agreed procedures</w:t>
      </w:r>
      <w:r w:rsidRPr="00BB7D6C">
        <w:rPr>
          <w:rFonts w:ascii="Times New Roman" w:hAnsi="Times New Roman" w:cs="Times New Roman"/>
          <w:b/>
          <w:lang w:val="en-GB"/>
        </w:rPr>
        <w:t xml:space="preserve"> </w:t>
      </w:r>
      <w:r w:rsidRPr="00BB7D6C">
        <w:rPr>
          <w:rFonts w:ascii="Times New Roman" w:hAnsi="Times New Roman" w:cs="Times New Roman"/>
          <w:lang w:val="en-GB"/>
        </w:rPr>
        <w:t>(interpretations of the IPPC and ISPMs, or when specific guidance in absent);</w:t>
      </w:r>
    </w:p>
    <w:p w:rsidR="00DF2A00" w:rsidRPr="00BB7D6C" w:rsidRDefault="00C738F2" w:rsidP="00BE584B">
      <w:pPr>
        <w:pStyle w:val="Body"/>
        <w:tabs>
          <w:tab w:val="left" w:pos="720"/>
        </w:tabs>
        <w:spacing w:line="276" w:lineRule="auto"/>
        <w:ind w:left="1440"/>
        <w:rPr>
          <w:rFonts w:ascii="Times New Roman" w:hAnsi="Times New Roman" w:cs="Times New Roman"/>
          <w:lang w:val="en-GB"/>
        </w:rPr>
      </w:pPr>
      <w:proofErr w:type="spellStart"/>
      <w:proofErr w:type="gramStart"/>
      <w:r w:rsidRPr="00BB7D6C">
        <w:rPr>
          <w:rFonts w:ascii="Times New Roman" w:hAnsi="Times New Roman" w:cs="Times New Roman"/>
          <w:lang w:val="en-GB"/>
        </w:rPr>
        <w:t>i</w:t>
      </w:r>
      <w:proofErr w:type="spellEnd"/>
      <w:proofErr w:type="gramEnd"/>
      <w:r w:rsidRPr="00BB7D6C">
        <w:rPr>
          <w:rFonts w:ascii="Times New Roman" w:hAnsi="Times New Roman" w:cs="Times New Roman"/>
          <w:lang w:val="en-GB"/>
        </w:rPr>
        <w:tab/>
        <w:t xml:space="preserve">OCP nomination must be reported to Secretary who will make it public on </w:t>
      </w:r>
      <w:r w:rsidR="001C57A4" w:rsidRPr="00BB7D6C">
        <w:rPr>
          <w:rFonts w:ascii="Times New Roman" w:hAnsi="Times New Roman" w:cs="Times New Roman"/>
          <w:lang w:val="en-GB"/>
        </w:rPr>
        <w:t xml:space="preserve">the </w:t>
      </w:r>
      <w:r w:rsidRPr="00BB7D6C">
        <w:rPr>
          <w:rFonts w:ascii="Times New Roman" w:hAnsi="Times New Roman" w:cs="Times New Roman"/>
          <w:lang w:val="en-GB"/>
        </w:rPr>
        <w:t>IPP.</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ii</w:t>
      </w:r>
      <w:proofErr w:type="gramEnd"/>
      <w:r w:rsidRPr="00BB7D6C">
        <w:rPr>
          <w:rFonts w:ascii="Times New Roman" w:hAnsi="Times New Roman" w:cs="Times New Roman"/>
          <w:lang w:val="en-GB"/>
        </w:rPr>
        <w:tab/>
        <w:t xml:space="preserve">Art. </w:t>
      </w:r>
      <w:proofErr w:type="gramStart"/>
      <w:r w:rsidRPr="00BB7D6C">
        <w:rPr>
          <w:rFonts w:ascii="Times New Roman" w:hAnsi="Times New Roman" w:cs="Times New Roman"/>
          <w:lang w:val="en-GB"/>
        </w:rPr>
        <w:t>VIII.1(</w:t>
      </w:r>
      <w:proofErr w:type="gramEnd"/>
      <w:r w:rsidRPr="00BB7D6C">
        <w:rPr>
          <w:rFonts w:ascii="Times New Roman" w:hAnsi="Times New Roman" w:cs="Times New Roman"/>
          <w:lang w:val="en-GB"/>
        </w:rPr>
        <w:t>a) states that the reporting of pests will be undertaken “… in accordance with such procedures as may be established by the Commission</w:t>
      </w:r>
      <w:r w:rsidR="001C57A4" w:rsidRPr="00BB7D6C">
        <w:rPr>
          <w:rFonts w:ascii="Times New Roman" w:hAnsi="Times New Roman" w:cs="Times New Roman"/>
          <w:lang w:val="en-GB"/>
        </w:rPr>
        <w:t xml:space="preserve"> </w:t>
      </w:r>
      <w:r w:rsidRPr="00BB7D6C">
        <w:rPr>
          <w:rFonts w:ascii="Times New Roman" w:hAnsi="Times New Roman" w:cs="Times New Roman"/>
          <w:lang w:val="en-GB"/>
        </w:rPr>
        <w:t xml:space="preserve">…”.  CPM agrees CPs publish pest reports on the public IPP to </w:t>
      </w:r>
      <w:r w:rsidR="001C57A4" w:rsidRPr="00BB7D6C">
        <w:rPr>
          <w:rFonts w:ascii="Times New Roman" w:hAnsi="Times New Roman" w:cs="Times New Roman"/>
          <w:lang w:val="en-GB"/>
        </w:rPr>
        <w:t>meet all reporting requirements</w:t>
      </w:r>
      <w:r w:rsidRPr="00BB7D6C">
        <w:rPr>
          <w:rFonts w:ascii="Times New Roman" w:hAnsi="Times New Roman" w:cs="Times New Roman"/>
          <w:lang w:val="en-GB"/>
        </w:rPr>
        <w:t>;</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iii</w:t>
      </w:r>
      <w:proofErr w:type="gramEnd"/>
      <w:r w:rsidRPr="00BB7D6C">
        <w:rPr>
          <w:rFonts w:ascii="Times New Roman" w:hAnsi="Times New Roman" w:cs="Times New Roman"/>
          <w:lang w:val="en-GB"/>
        </w:rPr>
        <w:tab/>
      </w:r>
      <w:r w:rsidR="001C57A4" w:rsidRPr="00BB7D6C">
        <w:rPr>
          <w:rFonts w:ascii="Times New Roman" w:hAnsi="Times New Roman" w:cs="Times New Roman"/>
          <w:lang w:val="en-GB"/>
        </w:rPr>
        <w:t>Regulated p</w:t>
      </w:r>
      <w:r w:rsidRPr="00BB7D6C">
        <w:rPr>
          <w:rFonts w:ascii="Times New Roman" w:hAnsi="Times New Roman" w:cs="Times New Roman"/>
          <w:lang w:val="en-GB"/>
        </w:rPr>
        <w:t>est list</w:t>
      </w:r>
      <w:r w:rsidR="001C57A4" w:rsidRPr="00BB7D6C">
        <w:rPr>
          <w:rFonts w:ascii="Times New Roman" w:hAnsi="Times New Roman" w:cs="Times New Roman"/>
          <w:lang w:val="en-GB"/>
        </w:rPr>
        <w:t>s</w:t>
      </w:r>
      <w:r w:rsidRPr="00BB7D6C">
        <w:rPr>
          <w:rFonts w:ascii="Times New Roman" w:hAnsi="Times New Roman" w:cs="Times New Roman"/>
          <w:lang w:val="en-GB"/>
        </w:rPr>
        <w:t xml:space="preserve"> should be made available on IPP and public to ensure all provisions of IPPC </w:t>
      </w:r>
      <w:r w:rsidR="001C57A4" w:rsidRPr="00BB7D6C">
        <w:rPr>
          <w:rFonts w:ascii="Times New Roman" w:hAnsi="Times New Roman" w:cs="Times New Roman"/>
          <w:lang w:val="en-GB"/>
        </w:rPr>
        <w:t xml:space="preserve">are </w:t>
      </w:r>
      <w:r w:rsidRPr="00BB7D6C">
        <w:rPr>
          <w:rFonts w:ascii="Times New Roman" w:hAnsi="Times New Roman" w:cs="Times New Roman"/>
          <w:lang w:val="en-GB"/>
        </w:rPr>
        <w:t>met and to eliminate any contradictions;</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iv</w:t>
      </w:r>
      <w:proofErr w:type="gramEnd"/>
      <w:r w:rsidRPr="00BB7D6C">
        <w:rPr>
          <w:rFonts w:ascii="Times New Roman" w:hAnsi="Times New Roman" w:cs="Times New Roman"/>
          <w:lang w:val="en-GB"/>
        </w:rPr>
        <w:tab/>
        <w:t>Art.XII.2(d) implies the Secretary receiving Art.VII.2(b) (</w:t>
      </w:r>
      <w:r w:rsidR="001C57A4" w:rsidRPr="00BB7D6C">
        <w:rPr>
          <w:rFonts w:ascii="Times New Roman" w:hAnsi="Times New Roman" w:cs="Times New Roman"/>
          <w:lang w:val="en-GB"/>
        </w:rPr>
        <w:t xml:space="preserve">phytosanitary </w:t>
      </w:r>
      <w:r w:rsidRPr="00BB7D6C">
        <w:rPr>
          <w:rFonts w:ascii="Times New Roman" w:hAnsi="Times New Roman" w:cs="Times New Roman"/>
          <w:lang w:val="en-GB"/>
        </w:rPr>
        <w:t>restrictions etc.) and then making available to all parties - CPM agrees CPs publish these on the IPP to meet all reporting requirements; and</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vi</w:t>
      </w:r>
      <w:proofErr w:type="gramEnd"/>
      <w:r w:rsidRPr="00BB7D6C">
        <w:rPr>
          <w:rFonts w:ascii="Times New Roman" w:hAnsi="Times New Roman" w:cs="Times New Roman"/>
          <w:lang w:val="en-GB"/>
        </w:rPr>
        <w:tab/>
        <w:t>For the purposes of the IPPC, the phrases "make available to", "reported to", " submit to", " transmit to" and "communicate to" the Secretary means the Secretary to the IPPC must be notified directly and the</w:t>
      </w:r>
      <w:r w:rsidR="001C57A4" w:rsidRPr="00BB7D6C">
        <w:rPr>
          <w:rFonts w:ascii="Times New Roman" w:hAnsi="Times New Roman" w:cs="Times New Roman"/>
          <w:lang w:val="en-GB"/>
        </w:rPr>
        <w:t xml:space="preserve"> preferred mechanism of undertaking this </w:t>
      </w:r>
      <w:r w:rsidRPr="00BB7D6C">
        <w:rPr>
          <w:rFonts w:ascii="Times New Roman" w:hAnsi="Times New Roman" w:cs="Times New Roman"/>
          <w:lang w:val="en-GB"/>
        </w:rPr>
        <w:t>is by publishing on the IPP.</w:t>
      </w:r>
    </w:p>
    <w:p w:rsidR="00DF2A00" w:rsidRPr="00BB7D6C" w:rsidRDefault="00C738F2" w:rsidP="00BE584B">
      <w:pPr>
        <w:pStyle w:val="Body"/>
        <w:tabs>
          <w:tab w:val="left" w:pos="720"/>
        </w:tabs>
        <w:spacing w:line="276" w:lineRule="auto"/>
        <w:ind w:left="720"/>
        <w:rPr>
          <w:rFonts w:ascii="Times New Roman" w:hAnsi="Times New Roman" w:cs="Times New Roman"/>
          <w:i/>
          <w:iCs/>
          <w:lang w:val="en-GB"/>
        </w:rPr>
      </w:pPr>
      <w:r w:rsidRPr="00BB7D6C">
        <w:rPr>
          <w:rFonts w:ascii="Times New Roman" w:hAnsi="Times New Roman" w:cs="Times New Roman"/>
          <w:lang w:val="en-GB"/>
        </w:rPr>
        <w:t> </w:t>
      </w:r>
      <w:r w:rsidRPr="00BB7D6C">
        <w:rPr>
          <w:rFonts w:ascii="Times New Roman" w:hAnsi="Times New Roman" w:cs="Times New Roman"/>
          <w:b/>
          <w:lang w:val="en-GB"/>
        </w:rPr>
        <w:t xml:space="preserve">B.      </w:t>
      </w:r>
      <w:r w:rsidRPr="00BB7D6C">
        <w:rPr>
          <w:rFonts w:ascii="Times New Roman" w:hAnsi="Times New Roman" w:cs="Times New Roman"/>
          <w:b/>
          <w:i/>
          <w:iCs/>
          <w:lang w:val="en-GB"/>
        </w:rPr>
        <w:t>Operational decisions</w:t>
      </w:r>
      <w:r w:rsidRPr="00BB7D6C">
        <w:rPr>
          <w:rFonts w:ascii="Times New Roman" w:hAnsi="Times New Roman" w:cs="Times New Roman"/>
          <w:i/>
          <w:iCs/>
          <w:lang w:val="en-GB"/>
        </w:rPr>
        <w:t>;</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spellStart"/>
      <w:r w:rsidRPr="00BB7D6C">
        <w:rPr>
          <w:rFonts w:ascii="Times New Roman" w:hAnsi="Times New Roman" w:cs="Times New Roman"/>
          <w:lang w:val="en-GB"/>
        </w:rPr>
        <w:t>i</w:t>
      </w:r>
      <w:proofErr w:type="spellEnd"/>
      <w:r w:rsidRPr="00BB7D6C">
        <w:rPr>
          <w:rFonts w:ascii="Times New Roman" w:hAnsi="Times New Roman" w:cs="Times New Roman"/>
          <w:lang w:val="en-GB"/>
        </w:rPr>
        <w:tab/>
        <w:t>The primary, and preferred, mechanism of communicating NRO</w:t>
      </w:r>
      <w:r w:rsidR="001C57A4" w:rsidRPr="00BB7D6C">
        <w:rPr>
          <w:rFonts w:ascii="Times New Roman" w:hAnsi="Times New Roman" w:cs="Times New Roman"/>
          <w:lang w:val="en-GB"/>
        </w:rPr>
        <w:t>s</w:t>
      </w:r>
      <w:r w:rsidRPr="00BB7D6C">
        <w:rPr>
          <w:rFonts w:ascii="Times New Roman" w:hAnsi="Times New Roman" w:cs="Times New Roman"/>
          <w:lang w:val="en-GB"/>
        </w:rPr>
        <w:t xml:space="preserve"> is electronically as this is more efficient than paper communications and substantially reduces resources needed by the Secretariat to process paper;</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t>ii</w:t>
      </w:r>
      <w:r w:rsidRPr="00BB7D6C">
        <w:rPr>
          <w:rFonts w:ascii="Times New Roman" w:hAnsi="Times New Roman" w:cs="Times New Roman"/>
          <w:lang w:val="en-GB"/>
        </w:rPr>
        <w:tab/>
        <w:t>To make optimal use of Secretariat resources and ensure fast and effective communication, posting NRO information on the IPP is considered by CPM to be meeting CP reporting obligations that specifically needs to be send to the Secretary, CPs, NPPOs, RPPOs or any combination thereof;</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iii</w:t>
      </w:r>
      <w:proofErr w:type="gramEnd"/>
      <w:r w:rsidRPr="00BB7D6C">
        <w:rPr>
          <w:rFonts w:ascii="Times New Roman" w:hAnsi="Times New Roman" w:cs="Times New Roman"/>
          <w:lang w:val="en-GB"/>
        </w:rPr>
        <w:tab/>
        <w:t>The IPP is the preferred IPPC information exchange mechanism to meet national reporting obligations;</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spellStart"/>
      <w:proofErr w:type="gramStart"/>
      <w:r w:rsidRPr="00BB7D6C">
        <w:rPr>
          <w:rFonts w:ascii="Times New Roman" w:hAnsi="Times New Roman" w:cs="Times New Roman"/>
          <w:lang w:val="en-GB"/>
        </w:rPr>
        <w:t>iv</w:t>
      </w:r>
      <w:proofErr w:type="spellEnd"/>
      <w:proofErr w:type="gramEnd"/>
      <w:r w:rsidRPr="00BB7D6C">
        <w:rPr>
          <w:rFonts w:ascii="Times New Roman" w:hAnsi="Times New Roman" w:cs="Times New Roman"/>
          <w:lang w:val="en-GB"/>
        </w:rPr>
        <w:tab/>
        <w:t xml:space="preserve">Any NRO </w:t>
      </w:r>
      <w:r w:rsidR="001C57A4" w:rsidRPr="00BB7D6C">
        <w:rPr>
          <w:rFonts w:ascii="Times New Roman" w:hAnsi="Times New Roman" w:cs="Times New Roman"/>
          <w:lang w:val="en-GB"/>
        </w:rPr>
        <w:t xml:space="preserve">that needs to be </w:t>
      </w:r>
      <w:r w:rsidRPr="00BB7D6C">
        <w:rPr>
          <w:rFonts w:ascii="Times New Roman" w:hAnsi="Times New Roman" w:cs="Times New Roman"/>
          <w:lang w:val="en-GB"/>
        </w:rPr>
        <w:t>reported to the Secretary to the IPPC</w:t>
      </w:r>
      <w:r w:rsidR="001C57A4" w:rsidRPr="00BB7D6C">
        <w:rPr>
          <w:rFonts w:ascii="Times New Roman" w:hAnsi="Times New Roman" w:cs="Times New Roman"/>
          <w:lang w:val="en-GB"/>
        </w:rPr>
        <w:t>,</w:t>
      </w:r>
      <w:r w:rsidRPr="00BB7D6C">
        <w:rPr>
          <w:rFonts w:ascii="Times New Roman" w:hAnsi="Times New Roman" w:cs="Times New Roman"/>
          <w:lang w:val="en-GB"/>
        </w:rPr>
        <w:t xml:space="preserve"> is reported on the IPP and </w:t>
      </w:r>
      <w:r w:rsidR="001C57A4" w:rsidRPr="00BB7D6C">
        <w:rPr>
          <w:rFonts w:ascii="Times New Roman" w:hAnsi="Times New Roman" w:cs="Times New Roman"/>
          <w:lang w:val="en-GB"/>
        </w:rPr>
        <w:t>hence</w:t>
      </w:r>
      <w:r w:rsidRPr="00BB7D6C">
        <w:rPr>
          <w:rFonts w:ascii="Times New Roman" w:hAnsi="Times New Roman" w:cs="Times New Roman"/>
          <w:lang w:val="en-GB"/>
        </w:rPr>
        <w:t xml:space="preserve"> public;</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v</w:t>
      </w:r>
      <w:proofErr w:type="gramEnd"/>
      <w:r w:rsidRPr="00BB7D6C">
        <w:rPr>
          <w:rFonts w:ascii="Times New Roman" w:hAnsi="Times New Roman" w:cs="Times New Roman"/>
          <w:lang w:val="en-GB"/>
        </w:rPr>
        <w:tab/>
        <w:t>OCPs can nominate editors to assist them in the CP meeting their NROs but this needs to be done by formally notifying the Secretary of such;</w:t>
      </w:r>
    </w:p>
    <w:p w:rsidR="00DF2A00" w:rsidRPr="00BB7D6C" w:rsidRDefault="00C738F2" w:rsidP="00E77013">
      <w:pPr>
        <w:pStyle w:val="Body"/>
        <w:tabs>
          <w:tab w:val="left" w:pos="720"/>
        </w:tabs>
        <w:spacing w:line="276" w:lineRule="auto"/>
        <w:ind w:left="720"/>
        <w:rPr>
          <w:rFonts w:ascii="Times New Roman" w:hAnsi="Times New Roman" w:cs="Times New Roman"/>
          <w:lang w:val="en-GB"/>
        </w:rPr>
      </w:pPr>
      <w:r w:rsidRPr="00BB7D6C">
        <w:rPr>
          <w:rFonts w:ascii="Times New Roman" w:hAnsi="Times New Roman" w:cs="Times New Roman"/>
          <w:lang w:val="en-GB"/>
        </w:rPr>
        <w:tab/>
      </w:r>
      <w:proofErr w:type="gramStart"/>
      <w:r w:rsidRPr="00BB7D6C">
        <w:rPr>
          <w:rFonts w:ascii="Times New Roman" w:hAnsi="Times New Roman" w:cs="Times New Roman"/>
          <w:lang w:val="en-GB"/>
        </w:rPr>
        <w:t>vi</w:t>
      </w:r>
      <w:proofErr w:type="gramEnd"/>
      <w:r w:rsidRPr="00BB7D6C">
        <w:rPr>
          <w:rFonts w:ascii="Times New Roman" w:hAnsi="Times New Roman" w:cs="Times New Roman"/>
          <w:lang w:val="en-GB"/>
        </w:rPr>
        <w:tab/>
        <w:t>Provid</w:t>
      </w:r>
      <w:r w:rsidR="00CA5472" w:rsidRPr="00BB7D6C">
        <w:rPr>
          <w:rFonts w:ascii="Times New Roman" w:hAnsi="Times New Roman" w:cs="Times New Roman"/>
          <w:lang w:val="en-GB"/>
        </w:rPr>
        <w:t>ing</w:t>
      </w:r>
      <w:r w:rsidRPr="00BB7D6C">
        <w:rPr>
          <w:rFonts w:ascii="Times New Roman" w:hAnsi="Times New Roman" w:cs="Times New Roman"/>
          <w:lang w:val="en-GB"/>
        </w:rPr>
        <w:t xml:space="preserve"> the necessary legal authority is obtained by the IPPC Secretariat from the CP, the CP can undertake their pest reporting through RPPOs;</w:t>
      </w:r>
    </w:p>
    <w:p w:rsidR="00DF2A00" w:rsidRPr="00BB7D6C" w:rsidRDefault="00DF2A00" w:rsidP="00BE584B">
      <w:pPr>
        <w:pStyle w:val="Body"/>
        <w:tabs>
          <w:tab w:val="left" w:pos="720"/>
        </w:tabs>
        <w:spacing w:line="276" w:lineRule="auto"/>
        <w:rPr>
          <w:rFonts w:ascii="Times New Roman" w:hAnsi="Times New Roman" w:cs="Times New Roman"/>
          <w:lang w:val="en-GB"/>
        </w:rPr>
      </w:pPr>
    </w:p>
    <w:p w:rsidR="00BB7D6C" w:rsidRDefault="00C738F2" w:rsidP="00BB7D6C">
      <w:pPr>
        <w:pStyle w:val="IPPPargraphnumbering"/>
      </w:pPr>
      <w:r w:rsidRPr="00BB7D6C">
        <w:t xml:space="preserve">In addition, the NROAG and Secretariat have initiated the development of the IPPC NRO Work Plan </w:t>
      </w:r>
      <w:r w:rsidR="00E77013" w:rsidRPr="00BB7D6C">
        <w:t xml:space="preserve">which </w:t>
      </w:r>
      <w:r w:rsidRPr="00BB7D6C">
        <w:t xml:space="preserve">is attached for consideration and guidance </w:t>
      </w:r>
      <w:r w:rsidR="001C57A4" w:rsidRPr="00BB7D6C">
        <w:t>–</w:t>
      </w:r>
      <w:r w:rsidRPr="00BB7D6C">
        <w:t xml:space="preserve"> </w:t>
      </w:r>
      <w:r w:rsidR="001C57A4" w:rsidRPr="00BB7D6C">
        <w:t xml:space="preserve">see </w:t>
      </w:r>
      <w:r w:rsidRPr="00BB7D6C">
        <w:t>Appendix 2. Th</w:t>
      </w:r>
      <w:r w:rsidR="00E77013" w:rsidRPr="00BB7D6C">
        <w:t xml:space="preserve">e detailing of this work plan </w:t>
      </w:r>
      <w:r w:rsidRPr="00BB7D6C">
        <w:t xml:space="preserve">is however complex and will only be available as a CPM paper i.e. not for SPG discussion due to time constraints. The final formatted </w:t>
      </w:r>
      <w:r w:rsidR="00CA5472" w:rsidRPr="00BB7D6C">
        <w:t xml:space="preserve">version </w:t>
      </w:r>
      <w:r w:rsidRPr="00BB7D6C">
        <w:t xml:space="preserve">will be </w:t>
      </w:r>
      <w:r w:rsidR="00CA5472" w:rsidRPr="00BB7D6C">
        <w:t xml:space="preserve">in </w:t>
      </w:r>
      <w:r w:rsidR="00E77013" w:rsidRPr="00BB7D6C">
        <w:t xml:space="preserve">a </w:t>
      </w:r>
      <w:r w:rsidRPr="00BB7D6C">
        <w:t xml:space="preserve">similar format to the </w:t>
      </w:r>
      <w:r w:rsidR="00E77013" w:rsidRPr="00BB7D6C">
        <w:t xml:space="preserve">IPPC </w:t>
      </w:r>
      <w:r w:rsidRPr="00BB7D6C">
        <w:t>Capacity Development Work Plan.</w:t>
      </w:r>
    </w:p>
    <w:p w:rsidR="00DF2A00" w:rsidRPr="00BB7D6C" w:rsidRDefault="00404484" w:rsidP="00BB7D6C">
      <w:pPr>
        <w:pStyle w:val="IPPPargraphnumbering"/>
      </w:pPr>
      <w:r w:rsidRPr="00BB7D6C">
        <w:rPr>
          <w:szCs w:val="22"/>
          <w:lang w:val="en-GB"/>
        </w:rPr>
        <w:t>SPG should not</w:t>
      </w:r>
      <w:r w:rsidR="00E77013" w:rsidRPr="00BB7D6C">
        <w:rPr>
          <w:szCs w:val="22"/>
          <w:lang w:val="en-GB"/>
        </w:rPr>
        <w:t>e</w:t>
      </w:r>
      <w:r w:rsidRPr="00BB7D6C">
        <w:rPr>
          <w:szCs w:val="22"/>
          <w:lang w:val="en-GB"/>
        </w:rPr>
        <w:t xml:space="preserve"> that the implementation of the IPPC NRO Programme will not be possible without an appropriately resourced Secretariat i.e. additional </w:t>
      </w:r>
      <w:r w:rsidR="00E77013" w:rsidRPr="00BB7D6C">
        <w:rPr>
          <w:szCs w:val="22"/>
          <w:lang w:val="en-GB"/>
        </w:rPr>
        <w:t xml:space="preserve">longer-term </w:t>
      </w:r>
      <w:r w:rsidRPr="00BB7D6C">
        <w:rPr>
          <w:szCs w:val="22"/>
          <w:lang w:val="en-GB"/>
        </w:rPr>
        <w:t xml:space="preserve">staff and </w:t>
      </w:r>
      <w:r w:rsidR="00CA5472" w:rsidRPr="00BB7D6C">
        <w:rPr>
          <w:szCs w:val="22"/>
          <w:lang w:val="en-GB"/>
        </w:rPr>
        <w:t>financial resources</w:t>
      </w:r>
      <w:r w:rsidRPr="00BB7D6C">
        <w:rPr>
          <w:szCs w:val="22"/>
          <w:lang w:val="en-GB"/>
        </w:rPr>
        <w:t xml:space="preserve"> in a sustainable </w:t>
      </w:r>
      <w:proofErr w:type="spellStart"/>
      <w:r w:rsidRPr="00BB7D6C">
        <w:rPr>
          <w:szCs w:val="22"/>
          <w:lang w:val="en-GB"/>
        </w:rPr>
        <w:t>manner.</w:t>
      </w:r>
      <w:r w:rsidR="00C738F2" w:rsidRPr="00BB7D6C">
        <w:rPr>
          <w:szCs w:val="22"/>
          <w:lang w:val="en-GB"/>
        </w:rPr>
        <w:t>The</w:t>
      </w:r>
      <w:proofErr w:type="spellEnd"/>
      <w:r w:rsidR="00C738F2" w:rsidRPr="00BB7D6C">
        <w:rPr>
          <w:szCs w:val="22"/>
          <w:lang w:val="en-GB"/>
        </w:rPr>
        <w:t xml:space="preserve"> SPG is invited to:</w:t>
      </w:r>
    </w:p>
    <w:p w:rsidR="00DF2A00" w:rsidRPr="00BB7D6C" w:rsidRDefault="00C738F2" w:rsidP="00BB7D6C">
      <w:pPr>
        <w:pStyle w:val="IPPBullet1"/>
      </w:pPr>
      <w:r w:rsidRPr="00BB7D6C">
        <w:rPr>
          <w:i/>
        </w:rPr>
        <w:t>consider</w:t>
      </w:r>
      <w:r w:rsidRPr="00BB7D6C">
        <w:t xml:space="preserve"> the proposed IPPC NRO Programme</w:t>
      </w:r>
      <w:r w:rsidR="00CA5472" w:rsidRPr="00BB7D6C">
        <w:t xml:space="preserve"> and</w:t>
      </w:r>
      <w:r w:rsidR="00570057" w:rsidRPr="00BB7D6C">
        <w:t xml:space="preserve"> </w:t>
      </w:r>
      <w:r w:rsidR="00570057" w:rsidRPr="00BB7D6C">
        <w:rPr>
          <w:i/>
        </w:rPr>
        <w:t>provide</w:t>
      </w:r>
      <w:r w:rsidR="00570057" w:rsidRPr="00BB7D6C">
        <w:t xml:space="preserve"> suggestions for improvement and revision</w:t>
      </w:r>
      <w:r w:rsidRPr="00BB7D6C">
        <w:t>;</w:t>
      </w:r>
    </w:p>
    <w:p w:rsidR="00DF2A00" w:rsidRPr="00BB7D6C" w:rsidRDefault="00C738F2" w:rsidP="00BB7D6C">
      <w:pPr>
        <w:pStyle w:val="IPPBullet1"/>
      </w:pPr>
      <w:r w:rsidRPr="00BB7D6C">
        <w:rPr>
          <w:i/>
        </w:rPr>
        <w:t>provide</w:t>
      </w:r>
      <w:r w:rsidRPr="00BB7D6C">
        <w:t xml:space="preserve"> guidance o</w:t>
      </w:r>
      <w:r w:rsidR="00570057" w:rsidRPr="00BB7D6C">
        <w:t>n</w:t>
      </w:r>
      <w:r w:rsidRPr="00BB7D6C">
        <w:t xml:space="preserve"> the level of detail required in the </w:t>
      </w:r>
      <w:r w:rsidR="00570057" w:rsidRPr="00BB7D6C">
        <w:t xml:space="preserve">IPPC </w:t>
      </w:r>
      <w:r w:rsidRPr="00BB7D6C">
        <w:t>NRO Work Plan; and</w:t>
      </w:r>
    </w:p>
    <w:p w:rsidR="001C57A4" w:rsidRPr="00BB7D6C" w:rsidRDefault="00C738F2" w:rsidP="00BB7D6C">
      <w:pPr>
        <w:pStyle w:val="IPPBullet1"/>
      </w:pPr>
      <w:proofErr w:type="gramStart"/>
      <w:r w:rsidRPr="00BB7D6C">
        <w:rPr>
          <w:i/>
        </w:rPr>
        <w:t>provide</w:t>
      </w:r>
      <w:proofErr w:type="gramEnd"/>
      <w:r w:rsidRPr="00BB7D6C">
        <w:t xml:space="preserve"> guidance o</w:t>
      </w:r>
      <w:r w:rsidR="00570057" w:rsidRPr="00BB7D6C">
        <w:t>n</w:t>
      </w:r>
      <w:r w:rsidRPr="00BB7D6C">
        <w:t xml:space="preserve"> how to manage the list of </w:t>
      </w:r>
      <w:r w:rsidR="00570057" w:rsidRPr="00BB7D6C">
        <w:t xml:space="preserve">decisions </w:t>
      </w:r>
      <w:r w:rsidR="00CA5472" w:rsidRPr="00BB7D6C">
        <w:t xml:space="preserve">for </w:t>
      </w:r>
      <w:r w:rsidRPr="00BB7D6C">
        <w:t>CPM</w:t>
      </w:r>
      <w:r w:rsidR="00570057" w:rsidRPr="00BB7D6C">
        <w:t>s consideration</w:t>
      </w:r>
      <w:r w:rsidRPr="00BB7D6C">
        <w:t>.</w:t>
      </w:r>
    </w:p>
    <w:p w:rsidR="00404484" w:rsidRPr="004B54FC" w:rsidRDefault="001C57A4" w:rsidP="004B54FC">
      <w:pPr>
        <w:pStyle w:val="IPPBullet1"/>
        <w:rPr>
          <w:color w:val="000000"/>
          <w:lang w:eastAsia="en-GB"/>
        </w:rPr>
      </w:pPr>
      <w:r w:rsidRPr="00BB7D6C">
        <w:br w:type="page"/>
      </w:r>
    </w:p>
    <w:p w:rsidR="00404484" w:rsidRDefault="00404484" w:rsidP="00BE584B">
      <w:pPr>
        <w:pStyle w:val="Body"/>
        <w:tabs>
          <w:tab w:val="left" w:pos="0"/>
        </w:tabs>
        <w:spacing w:line="276" w:lineRule="auto"/>
        <w:rPr>
          <w:lang w:val="en-GB"/>
        </w:rPr>
      </w:pPr>
    </w:p>
    <w:p w:rsidR="00DF2A00" w:rsidRPr="00A46893" w:rsidRDefault="00C738F2">
      <w:pPr>
        <w:pStyle w:val="Body"/>
        <w:tabs>
          <w:tab w:val="left" w:pos="720"/>
        </w:tabs>
        <w:spacing w:line="288" w:lineRule="auto"/>
        <w:jc w:val="right"/>
        <w:rPr>
          <w:b/>
          <w:bCs/>
          <w:sz w:val="24"/>
          <w:szCs w:val="24"/>
          <w:lang w:val="en-GB"/>
        </w:rPr>
      </w:pPr>
      <w:r w:rsidRPr="00A46893">
        <w:rPr>
          <w:b/>
          <w:bCs/>
          <w:sz w:val="24"/>
          <w:szCs w:val="24"/>
          <w:lang w:val="en-GB"/>
        </w:rPr>
        <w:t>Appendix 1</w:t>
      </w:r>
    </w:p>
    <w:p w:rsidR="00DF2A00" w:rsidRPr="00A46893" w:rsidRDefault="00DF2A00">
      <w:pPr>
        <w:pStyle w:val="Body"/>
        <w:tabs>
          <w:tab w:val="left" w:pos="720"/>
        </w:tabs>
        <w:spacing w:line="288" w:lineRule="auto"/>
        <w:rPr>
          <w:lang w:val="en-GB"/>
        </w:rPr>
      </w:pPr>
    </w:p>
    <w:p w:rsidR="00DF2A00" w:rsidRPr="00A46893" w:rsidRDefault="00C738F2">
      <w:pPr>
        <w:pStyle w:val="Body"/>
        <w:spacing w:after="200" w:line="276" w:lineRule="auto"/>
        <w:jc w:val="center"/>
        <w:rPr>
          <w:rFonts w:ascii="Times New Roman" w:eastAsia="Times New Roman" w:hAnsi="Times New Roman" w:cs="Times New Roman"/>
          <w:sz w:val="24"/>
          <w:szCs w:val="24"/>
          <w:u w:color="000000"/>
          <w:lang w:val="en-GB"/>
        </w:rPr>
      </w:pPr>
      <w:r w:rsidRPr="00A46893">
        <w:rPr>
          <w:rFonts w:ascii="Times New Roman" w:eastAsia="Times New Roman" w:hAnsi="Times New Roman" w:cs="Times New Roman"/>
          <w:noProof/>
          <w:sz w:val="24"/>
          <w:szCs w:val="24"/>
          <w:u w:color="000000"/>
          <w:lang w:val="en-GB"/>
        </w:rPr>
        <w:drawing>
          <wp:inline distT="0" distB="0" distL="0" distR="0" wp14:anchorId="2BEB8DD6" wp14:editId="06AD27CF">
            <wp:extent cx="3703778" cy="18774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3703778" cy="1877439"/>
                    </a:xfrm>
                    <a:prstGeom prst="rect">
                      <a:avLst/>
                    </a:prstGeom>
                    <a:ln w="12700" cap="flat">
                      <a:noFill/>
                      <a:miter lim="400000"/>
                    </a:ln>
                    <a:effectLst/>
                  </pic:spPr>
                </pic:pic>
              </a:graphicData>
            </a:graphic>
          </wp:inline>
        </w:drawing>
      </w:r>
    </w:p>
    <w:p w:rsidR="00DF2A00" w:rsidRPr="00A46893" w:rsidRDefault="00C738F2">
      <w:pPr>
        <w:pStyle w:val="Body"/>
        <w:spacing w:after="200" w:line="276" w:lineRule="auto"/>
        <w:jc w:val="center"/>
        <w:rPr>
          <w:rFonts w:ascii="Times New Roman" w:eastAsia="Times New Roman" w:hAnsi="Times New Roman" w:cs="Times New Roman"/>
          <w:sz w:val="24"/>
          <w:szCs w:val="24"/>
          <w:u w:color="000000"/>
          <w:lang w:val="en-GB"/>
        </w:rPr>
      </w:pPr>
      <w:r w:rsidRPr="00A46893">
        <w:rPr>
          <w:rFonts w:ascii="Times New Roman" w:eastAsia="Times New Roman" w:hAnsi="Times New Roman" w:cs="Times New Roman"/>
          <w:noProof/>
          <w:sz w:val="24"/>
          <w:szCs w:val="24"/>
          <w:u w:color="000000"/>
          <w:lang w:val="en-GB"/>
        </w:rPr>
        <w:drawing>
          <wp:inline distT="0" distB="0" distL="0" distR="0" wp14:anchorId="7D13F353" wp14:editId="016AAA06">
            <wp:extent cx="6111241" cy="3797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0">
                      <a:extLst/>
                    </a:blip>
                    <a:stretch>
                      <a:fillRect/>
                    </a:stretch>
                  </pic:blipFill>
                  <pic:spPr>
                    <a:xfrm>
                      <a:off x="0" y="0"/>
                      <a:ext cx="6111241" cy="379730"/>
                    </a:xfrm>
                    <a:prstGeom prst="rect">
                      <a:avLst/>
                    </a:prstGeom>
                    <a:ln w="12700" cap="flat">
                      <a:noFill/>
                      <a:miter lim="400000"/>
                    </a:ln>
                    <a:effectLst/>
                  </pic:spPr>
                </pic:pic>
              </a:graphicData>
            </a:graphic>
          </wp:inline>
        </w:drawing>
      </w:r>
    </w:p>
    <w:p w:rsidR="00DF2A00" w:rsidRPr="00A46893" w:rsidRDefault="00DF2A00">
      <w:pPr>
        <w:pStyle w:val="Body"/>
        <w:spacing w:after="200" w:line="276" w:lineRule="auto"/>
        <w:jc w:val="center"/>
        <w:rPr>
          <w:rFonts w:ascii="Times New Roman" w:eastAsia="Times New Roman" w:hAnsi="Times New Roman" w:cs="Times New Roman"/>
          <w:sz w:val="24"/>
          <w:szCs w:val="24"/>
          <w:u w:color="000000"/>
          <w:lang w:val="en-GB"/>
        </w:rPr>
      </w:pPr>
    </w:p>
    <w:p w:rsidR="00DF2A00" w:rsidRPr="00A46893" w:rsidRDefault="00C738F2">
      <w:pPr>
        <w:pStyle w:val="Body"/>
        <w:tabs>
          <w:tab w:val="center" w:pos="4535"/>
          <w:tab w:val="left" w:pos="5375"/>
          <w:tab w:val="right" w:pos="9044"/>
        </w:tabs>
        <w:spacing w:after="200" w:line="276" w:lineRule="auto"/>
        <w:rPr>
          <w:rFonts w:ascii="Times New Roman" w:eastAsia="Times New Roman" w:hAnsi="Times New Roman" w:cs="Times New Roman"/>
          <w:b/>
          <w:bCs/>
          <w:sz w:val="44"/>
          <w:szCs w:val="44"/>
          <w:u w:color="000000"/>
          <w:lang w:val="en-GB"/>
        </w:rPr>
      </w:pPr>
      <w:r w:rsidRPr="00A46893">
        <w:rPr>
          <w:rFonts w:ascii="Times New Roman"/>
          <w:b/>
          <w:bCs/>
          <w:sz w:val="44"/>
          <w:szCs w:val="44"/>
          <w:u w:color="000000"/>
          <w:lang w:val="en-GB"/>
        </w:rPr>
        <w:t xml:space="preserve"> </w:t>
      </w:r>
    </w:p>
    <w:tbl>
      <w:tblPr>
        <w:tblW w:w="48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0"/>
      </w:tblGrid>
      <w:tr w:rsidR="00DF2A00" w:rsidRPr="00A46893">
        <w:trPr>
          <w:trHeight w:val="3710"/>
        </w:trPr>
        <w:tc>
          <w:tcPr>
            <w:tcW w:w="4800" w:type="dxa"/>
            <w:tcBorders>
              <w:top w:val="nil"/>
              <w:left w:val="nil"/>
              <w:bottom w:val="nil"/>
              <w:right w:val="nil"/>
            </w:tcBorders>
            <w:shd w:val="clear" w:color="auto" w:fill="auto"/>
            <w:tcMar>
              <w:top w:w="80" w:type="dxa"/>
              <w:left w:w="80" w:type="dxa"/>
              <w:bottom w:w="80" w:type="dxa"/>
              <w:right w:w="80" w:type="dxa"/>
            </w:tcMar>
          </w:tcPr>
          <w:p w:rsidR="00DF2A00" w:rsidRDefault="00C738F2">
            <w:pPr>
              <w:pStyle w:val="Body"/>
              <w:spacing w:after="120" w:line="276" w:lineRule="auto"/>
              <w:rPr>
                <w:rFonts w:ascii="Calibri" w:eastAsia="Calibri" w:hAnsi="Calibri" w:cs="Calibri"/>
                <w:b/>
                <w:bCs/>
                <w:sz w:val="52"/>
                <w:szCs w:val="52"/>
                <w:u w:color="000000"/>
                <w:lang w:val="en-GB"/>
              </w:rPr>
            </w:pPr>
            <w:r w:rsidRPr="00A46893">
              <w:rPr>
                <w:rFonts w:ascii="Calibri" w:eastAsia="Calibri" w:hAnsi="Calibri" w:cs="Calibri"/>
                <w:b/>
                <w:bCs/>
                <w:sz w:val="52"/>
                <w:szCs w:val="52"/>
                <w:u w:color="000000"/>
                <w:lang w:val="en-GB"/>
              </w:rPr>
              <w:t xml:space="preserve">Strategic National </w:t>
            </w:r>
            <w:r w:rsidR="001C57A4">
              <w:rPr>
                <w:rFonts w:ascii="Calibri" w:eastAsia="Calibri" w:hAnsi="Calibri" w:cs="Calibri"/>
                <w:b/>
                <w:bCs/>
                <w:sz w:val="52"/>
                <w:szCs w:val="52"/>
                <w:u w:color="000000"/>
                <w:lang w:val="en-GB"/>
              </w:rPr>
              <w:t>Reporting Obligations Programme</w:t>
            </w:r>
          </w:p>
          <w:p w:rsidR="001C57A4" w:rsidRPr="00A46893" w:rsidRDefault="001C57A4">
            <w:pPr>
              <w:pStyle w:val="Body"/>
              <w:spacing w:after="120" w:line="276" w:lineRule="auto"/>
              <w:rPr>
                <w:lang w:val="en-GB"/>
              </w:rPr>
            </w:pPr>
            <w:r>
              <w:rPr>
                <w:rFonts w:ascii="Calibri" w:eastAsia="Calibri" w:hAnsi="Calibri" w:cs="Calibri"/>
                <w:b/>
                <w:bCs/>
                <w:sz w:val="52"/>
                <w:szCs w:val="52"/>
                <w:u w:color="000000"/>
                <w:lang w:val="en-GB"/>
              </w:rPr>
              <w:t>(</w:t>
            </w:r>
            <w:r w:rsidRPr="001C57A4">
              <w:rPr>
                <w:rFonts w:ascii="Calibri" w:eastAsia="Calibri" w:hAnsi="Calibri" w:cs="Calibri"/>
                <w:b/>
                <w:bCs/>
                <w:color w:val="FF0000"/>
                <w:sz w:val="52"/>
                <w:szCs w:val="52"/>
                <w:u w:color="000000"/>
                <w:lang w:val="en-GB"/>
              </w:rPr>
              <w:t>Draft</w:t>
            </w:r>
            <w:r>
              <w:rPr>
                <w:rFonts w:ascii="Calibri" w:eastAsia="Calibri" w:hAnsi="Calibri" w:cs="Calibri"/>
                <w:b/>
                <w:bCs/>
                <w:sz w:val="52"/>
                <w:szCs w:val="52"/>
                <w:u w:color="000000"/>
                <w:lang w:val="en-GB"/>
              </w:rPr>
              <w:t>)</w:t>
            </w:r>
          </w:p>
        </w:tc>
      </w:tr>
    </w:tbl>
    <w:p w:rsidR="00DF2A00" w:rsidRPr="00A46893" w:rsidRDefault="00DF2A00">
      <w:pPr>
        <w:pStyle w:val="Body"/>
        <w:spacing w:after="200"/>
        <w:rPr>
          <w:rFonts w:ascii="Times New Roman" w:eastAsia="Times New Roman" w:hAnsi="Times New Roman" w:cs="Times New Roman"/>
          <w:sz w:val="24"/>
          <w:szCs w:val="24"/>
          <w:u w:color="000000"/>
          <w:lang w:val="en-GB"/>
        </w:rPr>
      </w:pPr>
    </w:p>
    <w:p w:rsidR="00DF2A00" w:rsidRPr="00A46893" w:rsidRDefault="00DF2A00">
      <w:pPr>
        <w:pStyle w:val="Body"/>
        <w:spacing w:after="200" w:line="276" w:lineRule="auto"/>
        <w:rPr>
          <w:rFonts w:ascii="Times New Roman" w:eastAsia="Times New Roman" w:hAnsi="Times New Roman" w:cs="Times New Roman"/>
          <w:sz w:val="24"/>
          <w:szCs w:val="24"/>
          <w:u w:color="000000"/>
          <w:lang w:val="en-GB"/>
        </w:rPr>
      </w:pPr>
    </w:p>
    <w:p w:rsidR="00DF2A00" w:rsidRPr="00A46893" w:rsidRDefault="00C738F2">
      <w:pPr>
        <w:pStyle w:val="Body"/>
        <w:spacing w:after="200" w:line="276" w:lineRule="auto"/>
        <w:rPr>
          <w:rFonts w:ascii="Arial" w:eastAsia="Arial" w:hAnsi="Arial" w:cs="Arial"/>
          <w:b/>
          <w:bCs/>
          <w:sz w:val="24"/>
          <w:szCs w:val="24"/>
          <w:u w:color="000000"/>
          <w:lang w:val="en-GB"/>
        </w:rPr>
      </w:pPr>
      <w:r w:rsidRPr="00A46893">
        <w:rPr>
          <w:rFonts w:ascii="Times New Roman" w:eastAsia="Times New Roman" w:hAnsi="Times New Roman" w:cs="Times New Roman"/>
          <w:sz w:val="24"/>
          <w:szCs w:val="24"/>
          <w:u w:color="000000"/>
          <w:lang w:val="en-GB"/>
        </w:rPr>
        <w:tab/>
      </w:r>
      <w:r w:rsidRPr="00A46893">
        <w:rPr>
          <w:rFonts w:ascii="Times New Roman" w:eastAsia="Times New Roman" w:hAnsi="Times New Roman" w:cs="Times New Roman"/>
          <w:sz w:val="24"/>
          <w:szCs w:val="24"/>
          <w:u w:color="000000"/>
          <w:lang w:val="en-GB"/>
        </w:rPr>
        <w:tab/>
      </w:r>
    </w:p>
    <w:p w:rsidR="00DF2A00" w:rsidRPr="00A46893" w:rsidRDefault="004B54FC">
      <w:pPr>
        <w:pStyle w:val="Body"/>
        <w:spacing w:after="200" w:line="276" w:lineRule="auto"/>
        <w:jc w:val="center"/>
        <w:rPr>
          <w:rFonts w:ascii="Arial" w:eastAsia="Arial" w:hAnsi="Arial" w:cs="Arial"/>
          <w:b/>
          <w:bCs/>
          <w:sz w:val="24"/>
          <w:szCs w:val="24"/>
          <w:u w:color="000000"/>
          <w:lang w:val="en-GB"/>
        </w:rPr>
      </w:pPr>
      <w:r w:rsidRPr="00A46893">
        <w:rPr>
          <w:rFonts w:ascii="Arial" w:eastAsia="Arial" w:hAnsi="Arial" w:cs="Arial"/>
          <w:b/>
          <w:bCs/>
          <w:noProof/>
          <w:sz w:val="24"/>
          <w:szCs w:val="24"/>
          <w:u w:color="000000"/>
          <w:lang w:val="en-GB"/>
        </w:rPr>
        <w:drawing>
          <wp:anchor distT="0" distB="0" distL="0" distR="0" simplePos="0" relativeHeight="251659264" behindDoc="0" locked="0" layoutInCell="1" allowOverlap="1" wp14:anchorId="0320BBDF" wp14:editId="19D40207">
            <wp:simplePos x="0" y="0"/>
            <wp:positionH relativeFrom="column">
              <wp:posOffset>108585</wp:posOffset>
            </wp:positionH>
            <wp:positionV relativeFrom="line">
              <wp:posOffset>59719</wp:posOffset>
            </wp:positionV>
            <wp:extent cx="723900" cy="7239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1">
                      <a:extLst/>
                    </a:blip>
                    <a:stretch>
                      <a:fillRect/>
                    </a:stretch>
                  </pic:blipFill>
                  <pic:spPr>
                    <a:xfrm>
                      <a:off x="0" y="0"/>
                      <a:ext cx="723900" cy="723900"/>
                    </a:xfrm>
                    <a:prstGeom prst="rect">
                      <a:avLst/>
                    </a:prstGeom>
                    <a:ln w="12700" cap="flat">
                      <a:noFill/>
                      <a:miter lim="400000"/>
                    </a:ln>
                    <a:effectLst/>
                  </pic:spPr>
                </pic:pic>
              </a:graphicData>
            </a:graphic>
          </wp:anchor>
        </w:drawing>
      </w:r>
      <w:r w:rsidR="00C738F2" w:rsidRPr="00A46893">
        <w:rPr>
          <w:rFonts w:ascii="Arial"/>
          <w:b/>
          <w:bCs/>
          <w:sz w:val="24"/>
          <w:szCs w:val="24"/>
          <w:u w:color="000000"/>
          <w:lang w:val="en-GB"/>
        </w:rPr>
        <w:t xml:space="preserve">                               </w:t>
      </w:r>
    </w:p>
    <w:p w:rsidR="004B54FC" w:rsidRPr="00A46893" w:rsidRDefault="004B54FC" w:rsidP="004B54FC">
      <w:pPr>
        <w:pStyle w:val="Body"/>
        <w:spacing w:after="200" w:line="276" w:lineRule="auto"/>
        <w:jc w:val="center"/>
        <w:rPr>
          <w:rFonts w:ascii="Times New Roman" w:eastAsia="Times New Roman" w:hAnsi="Times New Roman" w:cs="Times New Roman"/>
          <w:b/>
          <w:bCs/>
          <w:sz w:val="24"/>
          <w:szCs w:val="24"/>
          <w:u w:color="000000"/>
          <w:lang w:val="en-GB"/>
        </w:rPr>
      </w:pPr>
      <w:r w:rsidRPr="00A46893">
        <w:rPr>
          <w:rFonts w:ascii="Times New Roman"/>
          <w:b/>
          <w:bCs/>
          <w:sz w:val="24"/>
          <w:szCs w:val="24"/>
          <w:u w:color="000000"/>
          <w:lang w:val="en-GB"/>
        </w:rPr>
        <w:t>Food and Agriculture Organisation of the United Nations</w:t>
      </w:r>
    </w:p>
    <w:p w:rsidR="004B54FC" w:rsidRDefault="004B54FC">
      <w:pPr>
        <w:pStyle w:val="Body"/>
        <w:spacing w:after="200" w:line="276" w:lineRule="auto"/>
        <w:jc w:val="center"/>
        <w:rPr>
          <w:rFonts w:ascii="Calibri" w:eastAsia="Calibri" w:hAnsi="Calibri" w:cs="Calibri"/>
          <w:b/>
          <w:bCs/>
          <w:sz w:val="32"/>
          <w:szCs w:val="32"/>
          <w:u w:color="000000"/>
          <w:lang w:val="en-GB"/>
        </w:rPr>
      </w:pPr>
    </w:p>
    <w:p w:rsidR="004B54FC" w:rsidRDefault="004B54FC">
      <w:pPr>
        <w:pStyle w:val="Body"/>
        <w:spacing w:after="200" w:line="276" w:lineRule="auto"/>
        <w:jc w:val="center"/>
        <w:rPr>
          <w:rFonts w:ascii="Calibri" w:eastAsia="Calibri" w:hAnsi="Calibri" w:cs="Calibri"/>
          <w:b/>
          <w:bCs/>
          <w:sz w:val="32"/>
          <w:szCs w:val="32"/>
          <w:u w:color="000000"/>
          <w:lang w:val="en-GB"/>
        </w:rPr>
      </w:pPr>
    </w:p>
    <w:p w:rsidR="00DF2A00" w:rsidRPr="00A46893" w:rsidRDefault="00C738F2">
      <w:pPr>
        <w:pStyle w:val="Body"/>
        <w:spacing w:after="200" w:line="276" w:lineRule="auto"/>
        <w:jc w:val="center"/>
        <w:rPr>
          <w:rFonts w:ascii="Calibri" w:eastAsia="Calibri" w:hAnsi="Calibri" w:cs="Calibri"/>
          <w:b/>
          <w:bCs/>
          <w:sz w:val="32"/>
          <w:szCs w:val="32"/>
          <w:u w:color="000000"/>
          <w:lang w:val="en-GB"/>
        </w:rPr>
      </w:pPr>
      <w:r w:rsidRPr="00A46893">
        <w:rPr>
          <w:rFonts w:ascii="Calibri" w:eastAsia="Calibri" w:hAnsi="Calibri" w:cs="Calibri"/>
          <w:b/>
          <w:bCs/>
          <w:sz w:val="32"/>
          <w:szCs w:val="32"/>
          <w:u w:color="000000"/>
          <w:lang w:val="en-GB"/>
        </w:rPr>
        <w:t>NRO Programme (2014 – 2023)</w:t>
      </w:r>
    </w:p>
    <w:p w:rsidR="00DF2A00" w:rsidRPr="004B54FC" w:rsidRDefault="00C738F2" w:rsidP="00FE7E23">
      <w:pPr>
        <w:pStyle w:val="ListParagraph"/>
        <w:numPr>
          <w:ilvl w:val="0"/>
          <w:numId w:val="3"/>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Background</w:t>
      </w:r>
    </w:p>
    <w:p w:rsidR="00DF2A00" w:rsidRPr="004B54FC" w:rsidRDefault="00A46893">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The N</w:t>
      </w:r>
      <w:r w:rsidR="00C738F2" w:rsidRPr="004B54FC">
        <w:rPr>
          <w:rFonts w:ascii="Times New Roman" w:eastAsia="Calibri" w:hAnsi="Times New Roman" w:cs="Times New Roman"/>
          <w:u w:color="000000"/>
          <w:lang w:val="en-GB"/>
        </w:rPr>
        <w:t xml:space="preserve">ational </w:t>
      </w:r>
      <w:r w:rsidRPr="004B54FC">
        <w:rPr>
          <w:rFonts w:ascii="Times New Roman" w:eastAsia="Calibri" w:hAnsi="Times New Roman" w:cs="Times New Roman"/>
          <w:u w:color="000000"/>
          <w:lang w:val="en-GB"/>
        </w:rPr>
        <w:t>R</w:t>
      </w:r>
      <w:r w:rsidR="00C738F2" w:rsidRPr="004B54FC">
        <w:rPr>
          <w:rFonts w:ascii="Times New Roman" w:eastAsia="Calibri" w:hAnsi="Times New Roman" w:cs="Times New Roman"/>
          <w:u w:color="000000"/>
          <w:lang w:val="en-GB"/>
        </w:rPr>
        <w:t xml:space="preserve">eporting </w:t>
      </w:r>
      <w:r w:rsidRPr="004B54FC">
        <w:rPr>
          <w:rFonts w:ascii="Times New Roman" w:eastAsia="Calibri" w:hAnsi="Times New Roman" w:cs="Times New Roman"/>
          <w:u w:color="000000"/>
          <w:lang w:val="en-GB"/>
        </w:rPr>
        <w:t>O</w:t>
      </w:r>
      <w:r w:rsidR="00C738F2" w:rsidRPr="004B54FC">
        <w:rPr>
          <w:rFonts w:ascii="Times New Roman" w:eastAsia="Calibri" w:hAnsi="Times New Roman" w:cs="Times New Roman"/>
          <w:u w:color="000000"/>
          <w:lang w:val="en-GB"/>
        </w:rPr>
        <w:t xml:space="preserve">bligations </w:t>
      </w:r>
      <w:r w:rsidRPr="004B54FC">
        <w:rPr>
          <w:rFonts w:ascii="Times New Roman" w:eastAsia="Calibri" w:hAnsi="Times New Roman" w:cs="Times New Roman"/>
          <w:u w:color="000000"/>
          <w:lang w:val="en-GB"/>
        </w:rPr>
        <w:t xml:space="preserve">of the IPPC (NROs) </w:t>
      </w:r>
      <w:r w:rsidR="00C738F2" w:rsidRPr="004B54FC">
        <w:rPr>
          <w:rFonts w:ascii="Times New Roman" w:eastAsia="Calibri" w:hAnsi="Times New Roman" w:cs="Times New Roman"/>
          <w:u w:color="000000"/>
          <w:lang w:val="en-GB"/>
        </w:rPr>
        <w:t>are outlined in the Convention which was adopted in 1997 and entered into force in 2005. Contracting party (CP) implementation of reporting obligations and the role that  the IPPC Information Exchange Programme (initiated in 2001) can play in helping members to meet reporting obligations needed to be reviewed and updated</w:t>
      </w:r>
      <w:r w:rsidRPr="004B54FC">
        <w:rPr>
          <w:rFonts w:ascii="Times New Roman" w:eastAsia="Calibri" w:hAnsi="Times New Roman" w:cs="Times New Roman"/>
          <w:u w:color="000000"/>
          <w:lang w:val="en-GB"/>
        </w:rPr>
        <w:t xml:space="preserve"> due to the challenges outlined below</w:t>
      </w:r>
      <w:r w:rsidR="00C738F2" w:rsidRPr="004B54FC">
        <w:rPr>
          <w:rFonts w:ascii="Times New Roman" w:eastAsia="Calibri" w:hAnsi="Times New Roman" w:cs="Times New Roman"/>
          <w:u w:color="000000"/>
          <w:lang w:val="en-GB"/>
        </w:rPr>
        <w:t xml:space="preserve">. </w:t>
      </w:r>
    </w:p>
    <w:p w:rsidR="00DF2A00" w:rsidRPr="004B54FC" w:rsidRDefault="00A46893" w:rsidP="00FE7E23">
      <w:pPr>
        <w:pStyle w:val="ListParagraph"/>
        <w:numPr>
          <w:ilvl w:val="0"/>
          <w:numId w:val="3"/>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Challenges</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There are a range of challenges but the key challenges are:</w:t>
      </w:r>
    </w:p>
    <w:p w:rsidR="00DF2A00" w:rsidRPr="004B54FC" w:rsidRDefault="00C738F2" w:rsidP="00FE7E23">
      <w:pPr>
        <w:pStyle w:val="ListParagraph"/>
        <w:numPr>
          <w:ilvl w:val="0"/>
          <w:numId w:val="4"/>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National Reporting Obligations are not being met consistently by contracting parties. </w:t>
      </w:r>
    </w:p>
    <w:p w:rsidR="00DF2A00" w:rsidRPr="004B54FC" w:rsidRDefault="00C738F2" w:rsidP="00FE7E23">
      <w:pPr>
        <w:pStyle w:val="ListParagraph"/>
        <w:numPr>
          <w:ilvl w:val="0"/>
          <w:numId w:val="4"/>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The need to create awareness in CPs and NPPOs to meet and understand their NROs.</w:t>
      </w:r>
    </w:p>
    <w:p w:rsidR="00DF2A00" w:rsidRPr="004B54FC" w:rsidRDefault="00A46893" w:rsidP="00FE7E23">
      <w:pPr>
        <w:pStyle w:val="ListParagraph"/>
        <w:numPr>
          <w:ilvl w:val="0"/>
          <w:numId w:val="4"/>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The need to d</w:t>
      </w:r>
      <w:r w:rsidR="00C738F2" w:rsidRPr="004B54FC">
        <w:rPr>
          <w:rFonts w:ascii="Times New Roman" w:eastAsia="Calibri" w:hAnsi="Times New Roman"/>
          <w:sz w:val="22"/>
          <w:szCs w:val="22"/>
          <w:lang w:val="en-GB"/>
        </w:rPr>
        <w:t xml:space="preserve">evelop national or regional capacity to address underlying IPPC activities that support NROs, e.g., surveillance, </w:t>
      </w:r>
      <w:r w:rsidR="00DD0F76" w:rsidRPr="004B54FC">
        <w:rPr>
          <w:rFonts w:ascii="Times New Roman" w:eastAsia="Calibri" w:hAnsi="Times New Roman"/>
          <w:sz w:val="22"/>
          <w:szCs w:val="22"/>
          <w:lang w:val="en-GB"/>
        </w:rPr>
        <w:t xml:space="preserve">pest </w:t>
      </w:r>
      <w:r w:rsidR="00C738F2" w:rsidRPr="004B54FC">
        <w:rPr>
          <w:rFonts w:ascii="Times New Roman" w:eastAsia="Calibri" w:hAnsi="Times New Roman"/>
          <w:sz w:val="22"/>
          <w:szCs w:val="22"/>
          <w:lang w:val="en-GB"/>
        </w:rPr>
        <w:t>identification, and PRA.</w:t>
      </w:r>
    </w:p>
    <w:p w:rsidR="004B54FC" w:rsidRPr="004B54FC" w:rsidRDefault="004B54FC" w:rsidP="004B54FC">
      <w:pPr>
        <w:tabs>
          <w:tab w:val="num" w:pos="720"/>
        </w:tabs>
        <w:rPr>
          <w:rFonts w:eastAsia="Trebuchet MS"/>
          <w:szCs w:val="22"/>
        </w:rPr>
      </w:pPr>
    </w:p>
    <w:p w:rsidR="00DF2A00" w:rsidRPr="004B54FC" w:rsidRDefault="00C738F2" w:rsidP="00FE7E23">
      <w:pPr>
        <w:pStyle w:val="ListParagraph"/>
        <w:numPr>
          <w:ilvl w:val="0"/>
          <w:numId w:val="3"/>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Contributing factors</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 xml:space="preserve">Many factors </w:t>
      </w:r>
      <w:r w:rsidR="00A46893" w:rsidRPr="004B54FC">
        <w:rPr>
          <w:rFonts w:ascii="Times New Roman" w:eastAsia="Calibri" w:hAnsi="Times New Roman" w:cs="Times New Roman"/>
          <w:u w:color="000000"/>
          <w:lang w:val="en-GB"/>
        </w:rPr>
        <w:t xml:space="preserve">contribute to the shortcomings </w:t>
      </w:r>
      <w:r w:rsidRPr="004B54FC">
        <w:rPr>
          <w:rFonts w:ascii="Times New Roman" w:eastAsia="Calibri" w:hAnsi="Times New Roman" w:cs="Times New Roman"/>
          <w:u w:color="000000"/>
          <w:lang w:val="en-GB"/>
        </w:rPr>
        <w:t>including:</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Lack of political will;</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Lack of human and financial resources due to national resource priorities and </w:t>
      </w:r>
      <w:r w:rsidR="00DD0F76" w:rsidRPr="004B54FC">
        <w:rPr>
          <w:rFonts w:ascii="Times New Roman" w:eastAsia="Calibri" w:hAnsi="Times New Roman"/>
          <w:sz w:val="22"/>
          <w:szCs w:val="22"/>
          <w:lang w:val="en-GB"/>
        </w:rPr>
        <w:t xml:space="preserve">lack of </w:t>
      </w:r>
      <w:r w:rsidRPr="004B54FC">
        <w:rPr>
          <w:rFonts w:ascii="Times New Roman" w:eastAsia="Calibri" w:hAnsi="Times New Roman"/>
          <w:sz w:val="22"/>
          <w:szCs w:val="22"/>
          <w:lang w:val="en-GB"/>
        </w:rPr>
        <w:t>awareness</w:t>
      </w:r>
      <w:r w:rsidR="00DD0F76" w:rsidRPr="004B54FC">
        <w:rPr>
          <w:rFonts w:ascii="Times New Roman" w:eastAsia="Calibri" w:hAnsi="Times New Roman"/>
          <w:sz w:val="22"/>
          <w:szCs w:val="22"/>
          <w:lang w:val="en-GB"/>
        </w:rPr>
        <w:t xml:space="preserve"> of the IPPC or its obligations</w:t>
      </w:r>
      <w:r w:rsidRPr="004B54FC">
        <w:rPr>
          <w:rFonts w:ascii="Times New Roman" w:eastAsia="Calibri" w:hAnsi="Times New Roman"/>
          <w:sz w:val="22"/>
          <w:szCs w:val="22"/>
          <w:lang w:val="en-GB"/>
        </w:rPr>
        <w:t>;</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Large turn-over in NPPO staff;</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Poor institutional memory regard</w:t>
      </w:r>
      <w:r w:rsidR="00A46893" w:rsidRPr="004B54FC">
        <w:rPr>
          <w:rFonts w:ascii="Times New Roman" w:eastAsia="Calibri" w:hAnsi="Times New Roman"/>
          <w:sz w:val="22"/>
          <w:szCs w:val="22"/>
          <w:lang w:val="en-GB"/>
        </w:rPr>
        <w:t>ing</w:t>
      </w:r>
      <w:r w:rsidRPr="004B54FC">
        <w:rPr>
          <w:rFonts w:ascii="Times New Roman" w:eastAsia="Calibri" w:hAnsi="Times New Roman"/>
          <w:sz w:val="22"/>
          <w:szCs w:val="22"/>
          <w:lang w:val="en-GB"/>
        </w:rPr>
        <w:t xml:space="preserve"> the IPPC and national reporting obligations</w:t>
      </w:r>
      <w:r w:rsidR="00A46893" w:rsidRPr="004B54FC">
        <w:rPr>
          <w:rFonts w:ascii="Times New Roman" w:eastAsia="Calibri" w:hAnsi="Times New Roman"/>
          <w:sz w:val="22"/>
          <w:szCs w:val="22"/>
          <w:lang w:val="en-GB"/>
        </w:rPr>
        <w:t>;</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Lack of underlying capacity in the NPPO to fully support and engage in the IPPC NROs</w:t>
      </w:r>
      <w:r w:rsidR="00A46893" w:rsidRPr="004B54FC">
        <w:rPr>
          <w:rFonts w:ascii="Times New Roman" w:eastAsia="Calibri" w:hAnsi="Times New Roman"/>
          <w:sz w:val="22"/>
          <w:szCs w:val="22"/>
          <w:lang w:val="en-GB"/>
        </w:rPr>
        <w:t>; and</w:t>
      </w:r>
    </w:p>
    <w:p w:rsidR="00DF2A00" w:rsidRPr="004B54FC" w:rsidRDefault="00C738F2" w:rsidP="00FE7E23">
      <w:pPr>
        <w:pStyle w:val="ListParagraph"/>
        <w:numPr>
          <w:ilvl w:val="0"/>
          <w:numId w:val="5"/>
        </w:numPr>
        <w:tabs>
          <w:tab w:val="num" w:pos="36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Access to internet gre</w:t>
      </w:r>
      <w:r w:rsidR="00A46893" w:rsidRPr="004B54FC">
        <w:rPr>
          <w:rFonts w:ascii="Times New Roman" w:eastAsia="Calibri" w:hAnsi="Times New Roman"/>
          <w:sz w:val="22"/>
          <w:szCs w:val="22"/>
          <w:lang w:val="en-GB"/>
        </w:rPr>
        <w:t>atly has expanded since the New</w:t>
      </w:r>
      <w:r w:rsidRPr="004B54FC">
        <w:rPr>
          <w:rFonts w:ascii="Times New Roman" w:eastAsia="Calibri" w:hAnsi="Times New Roman"/>
          <w:sz w:val="22"/>
          <w:szCs w:val="22"/>
          <w:lang w:val="en-GB"/>
        </w:rPr>
        <w:t xml:space="preserve"> Revised Text of the IPPC was adopted in 1997</w:t>
      </w:r>
      <w:r w:rsidR="00DD0F76" w:rsidRPr="004B54FC">
        <w:rPr>
          <w:rFonts w:ascii="Times New Roman" w:eastAsia="Calibri" w:hAnsi="Times New Roman"/>
          <w:sz w:val="22"/>
          <w:szCs w:val="22"/>
          <w:lang w:val="en-GB"/>
        </w:rPr>
        <w:t xml:space="preserve"> but limited internet access still persists in some regions / countries</w:t>
      </w:r>
      <w:r w:rsidRPr="004B54FC">
        <w:rPr>
          <w:rFonts w:ascii="Times New Roman" w:eastAsia="Calibri" w:hAnsi="Times New Roman"/>
          <w:sz w:val="22"/>
          <w:szCs w:val="22"/>
          <w:lang w:val="en-GB"/>
        </w:rPr>
        <w:t xml:space="preserve">. </w:t>
      </w:r>
    </w:p>
    <w:p w:rsidR="004B54FC" w:rsidRPr="004B54FC" w:rsidRDefault="004B54FC" w:rsidP="004B54FC">
      <w:pPr>
        <w:tabs>
          <w:tab w:val="num" w:pos="360"/>
        </w:tabs>
        <w:rPr>
          <w:rFonts w:eastAsia="Trebuchet MS"/>
          <w:szCs w:val="22"/>
        </w:rPr>
      </w:pPr>
    </w:p>
    <w:p w:rsidR="00DF2A00" w:rsidRPr="004B54FC" w:rsidRDefault="00C738F2" w:rsidP="00FE7E23">
      <w:pPr>
        <w:pStyle w:val="ListParagraph"/>
        <w:numPr>
          <w:ilvl w:val="0"/>
          <w:numId w:val="3"/>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High-level goal</w:t>
      </w:r>
    </w:p>
    <w:p w:rsidR="00DF2A00" w:rsidRDefault="00C738F2" w:rsidP="004B54FC">
      <w:pPr>
        <w:pStyle w:val="ListParagraph"/>
        <w:ind w:left="880"/>
        <w:rPr>
          <w:rFonts w:ascii="Times New Roman" w:eastAsia="Calibri" w:hAnsi="Times New Roman"/>
          <w:sz w:val="22"/>
          <w:szCs w:val="22"/>
          <w:lang w:val="en-GB"/>
        </w:rPr>
      </w:pPr>
      <w:proofErr w:type="gramStart"/>
      <w:r w:rsidRPr="004B54FC">
        <w:rPr>
          <w:rFonts w:ascii="Times New Roman" w:eastAsia="Calibri" w:hAnsi="Times New Roman"/>
          <w:sz w:val="22"/>
          <w:szCs w:val="22"/>
          <w:lang w:val="en-GB"/>
        </w:rPr>
        <w:t xml:space="preserve">A </w:t>
      </w:r>
      <w:r w:rsidRPr="004B54FC">
        <w:rPr>
          <w:rFonts w:ascii="Times New Roman" w:eastAsia="Calibri" w:hAnsi="Times New Roman"/>
          <w:b/>
          <w:bCs/>
          <w:sz w:val="22"/>
          <w:szCs w:val="22"/>
          <w:lang w:val="en-GB"/>
        </w:rPr>
        <w:t xml:space="preserve">functional national reporting programme </w:t>
      </w:r>
      <w:r w:rsidRPr="004B54FC">
        <w:rPr>
          <w:rFonts w:ascii="Times New Roman" w:eastAsia="Calibri" w:hAnsi="Times New Roman"/>
          <w:sz w:val="22"/>
          <w:szCs w:val="22"/>
          <w:lang w:val="en-GB"/>
        </w:rPr>
        <w:t>that contributes to food security, safe trade and the protection of the environment through the prevention of the introduction and spread of pests.</w:t>
      </w:r>
      <w:proofErr w:type="gramEnd"/>
    </w:p>
    <w:p w:rsidR="004B54FC" w:rsidRPr="004B54FC" w:rsidRDefault="004B54FC" w:rsidP="004B54FC">
      <w:pPr>
        <w:pStyle w:val="ListParagraph"/>
        <w:ind w:left="880"/>
        <w:rPr>
          <w:rFonts w:ascii="Times New Roman" w:eastAsia="Calibri" w:hAnsi="Times New Roman"/>
          <w:sz w:val="22"/>
          <w:szCs w:val="22"/>
          <w:lang w:val="en-GB"/>
        </w:rPr>
      </w:pPr>
    </w:p>
    <w:p w:rsidR="00DF2A00" w:rsidRPr="004B54FC" w:rsidRDefault="00C738F2" w:rsidP="00FE7E23">
      <w:pPr>
        <w:pStyle w:val="ListParagraph"/>
        <w:numPr>
          <w:ilvl w:val="0"/>
          <w:numId w:val="3"/>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Objective</w:t>
      </w:r>
    </w:p>
    <w:p w:rsidR="00DF2A00" w:rsidRPr="004B54FC" w:rsidRDefault="00A46893">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CPs m</w:t>
      </w:r>
      <w:r w:rsidR="00C738F2" w:rsidRPr="004B54FC">
        <w:rPr>
          <w:rFonts w:ascii="Times New Roman" w:eastAsia="Calibri" w:hAnsi="Times New Roman" w:cs="Times New Roman"/>
          <w:u w:color="000000"/>
          <w:lang w:val="en-GB"/>
        </w:rPr>
        <w:t>eeting NROs, based on the New Revised Text of the IPPC and ISPMs, will contribute to the prevention of the introduction and spread of plant pests and enable more countries to share information on pest status in order to support food security, facilitate trade, and protect the environment.</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The pilot</w:t>
      </w:r>
      <w:r w:rsidR="00BE584B" w:rsidRPr="004B54FC">
        <w:rPr>
          <w:rFonts w:ascii="Times New Roman" w:eastAsia="Calibri" w:hAnsi="Times New Roman" w:cs="Times New Roman"/>
          <w:u w:color="000000"/>
          <w:lang w:val="en-GB"/>
        </w:rPr>
        <w:t xml:space="preserve"> IPPC</w:t>
      </w:r>
      <w:r w:rsidRPr="004B54FC">
        <w:rPr>
          <w:rFonts w:ascii="Times New Roman" w:eastAsia="Calibri" w:hAnsi="Times New Roman" w:cs="Times New Roman"/>
          <w:u w:color="000000"/>
          <w:lang w:val="en-GB"/>
        </w:rPr>
        <w:t xml:space="preserve"> </w:t>
      </w:r>
      <w:r w:rsidR="00A46893" w:rsidRPr="004B54FC">
        <w:rPr>
          <w:rFonts w:ascii="Times New Roman" w:eastAsia="Calibri" w:hAnsi="Times New Roman" w:cs="Times New Roman"/>
          <w:u w:color="000000"/>
          <w:lang w:val="en-GB"/>
        </w:rPr>
        <w:t xml:space="preserve">Implementation </w:t>
      </w:r>
      <w:r w:rsidRPr="004B54FC">
        <w:rPr>
          <w:rFonts w:ascii="Times New Roman" w:eastAsia="Calibri" w:hAnsi="Times New Roman" w:cs="Times New Roman"/>
          <w:u w:color="000000"/>
          <w:lang w:val="en-GB"/>
        </w:rPr>
        <w:t xml:space="preserve">Programme </w:t>
      </w:r>
      <w:r w:rsidR="00A46893" w:rsidRPr="004B54FC">
        <w:rPr>
          <w:rFonts w:ascii="Times New Roman" w:eastAsia="Calibri" w:hAnsi="Times New Roman" w:cs="Times New Roman"/>
          <w:u w:color="000000"/>
          <w:lang w:val="en-GB"/>
        </w:rPr>
        <w:t xml:space="preserve">on Surveillance </w:t>
      </w:r>
      <w:r w:rsidRPr="004B54FC">
        <w:rPr>
          <w:rFonts w:ascii="Times New Roman" w:eastAsia="Calibri" w:hAnsi="Times New Roman" w:cs="Times New Roman"/>
          <w:u w:color="000000"/>
          <w:lang w:val="en-GB"/>
        </w:rPr>
        <w:t xml:space="preserve">will enable the IPPC Secretariat, CPM and member countries to address a number of key NRO implementation challenges in a simple, carefully-planned and coordinated manner. </w:t>
      </w:r>
    </w:p>
    <w:p w:rsidR="00DF2A00" w:rsidRPr="004B54FC" w:rsidRDefault="00C738F2" w:rsidP="00FE7E23">
      <w:pPr>
        <w:pStyle w:val="ListParagraph"/>
        <w:numPr>
          <w:ilvl w:val="0"/>
          <w:numId w:val="6"/>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Scope</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Establish a global programme that supports contracting parties in meeting their NROs by:</w:t>
      </w:r>
    </w:p>
    <w:p w:rsidR="00DF2A00" w:rsidRPr="004B54FC" w:rsidRDefault="00C738F2" w:rsidP="00FE7E23">
      <w:pPr>
        <w:pStyle w:val="ListParagraph"/>
        <w:numPr>
          <w:ilvl w:val="0"/>
          <w:numId w:val="7"/>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Providing clear guidance to CPs about what NROs are and what their purpose is via guidance documents, ISPMs, and awareness raising materials;</w:t>
      </w:r>
    </w:p>
    <w:p w:rsidR="00DF2A00" w:rsidRPr="004B54FC" w:rsidRDefault="00C738F2" w:rsidP="00FE7E23">
      <w:pPr>
        <w:pStyle w:val="ListParagraph"/>
        <w:numPr>
          <w:ilvl w:val="0"/>
          <w:numId w:val="8"/>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Providing sample templates or best practices examples that demonstrate to CPs how to clearly and consistently publish NRO information;</w:t>
      </w:r>
    </w:p>
    <w:p w:rsidR="00DF2A00" w:rsidRPr="004B54FC" w:rsidRDefault="00C738F2" w:rsidP="00FE7E23">
      <w:pPr>
        <w:pStyle w:val="ListParagraph"/>
        <w:numPr>
          <w:ilvl w:val="0"/>
          <w:numId w:val="9"/>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Providing technical assistance through the IPPC capacity development programme to CPs who need assistance with underlying capacities like PRA, surveillance and pest identification in order to meet NROs;</w:t>
      </w:r>
    </w:p>
    <w:p w:rsidR="00DF2A00" w:rsidRPr="004B54FC" w:rsidRDefault="00C738F2" w:rsidP="00FE7E23">
      <w:pPr>
        <w:pStyle w:val="ListParagraph"/>
        <w:numPr>
          <w:ilvl w:val="0"/>
          <w:numId w:val="10"/>
        </w:numPr>
        <w:tabs>
          <w:tab w:val="num" w:pos="72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Recognizing and building on existing CP systems and structures that meet NROs; and</w:t>
      </w:r>
    </w:p>
    <w:p w:rsidR="00DF2A00" w:rsidRPr="00CF5BFA" w:rsidRDefault="00C738F2" w:rsidP="00FE7E23">
      <w:pPr>
        <w:pStyle w:val="ListParagraph"/>
        <w:numPr>
          <w:ilvl w:val="0"/>
          <w:numId w:val="11"/>
        </w:numPr>
        <w:tabs>
          <w:tab w:val="num" w:pos="714"/>
        </w:tabs>
        <w:spacing w:after="360"/>
        <w:ind w:left="1237" w:hanging="357"/>
        <w:rPr>
          <w:rFonts w:ascii="Times New Roman" w:eastAsia="Trebuchet MS" w:hAnsi="Times New Roman"/>
          <w:sz w:val="22"/>
          <w:szCs w:val="22"/>
          <w:lang w:val="en-GB"/>
        </w:rPr>
      </w:pPr>
      <w:r w:rsidRPr="004B54FC">
        <w:rPr>
          <w:rFonts w:ascii="Times New Roman" w:eastAsia="Calibri" w:hAnsi="Times New Roman"/>
          <w:sz w:val="22"/>
          <w:szCs w:val="22"/>
          <w:lang w:val="en-GB"/>
        </w:rPr>
        <w:t>Linking existing CP NRO systems and structures with IPP in clear, coherent and consistent fashion The IPPC NRO programme will cover all NROs covered by both the IPPC (1997) and the ISPMs, supported by the appropriate decisions as and when relevant. At a national level, implementation of specific programs in their country can be initiated by the contracting party.</w:t>
      </w:r>
    </w:p>
    <w:p w:rsidR="00DF2A00" w:rsidRPr="004B54FC" w:rsidRDefault="00C738F2" w:rsidP="00FE7E23">
      <w:pPr>
        <w:pStyle w:val="ListParagraph"/>
        <w:numPr>
          <w:ilvl w:val="0"/>
          <w:numId w:val="12"/>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Duration</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As with the previous information exchange cycle, it is expected this programme will last 10 years, with appropriate adjustments / revisions as and when necessary. The work plan should be categorized into immediate, short-, medium- and long-term goals.</w:t>
      </w:r>
    </w:p>
    <w:p w:rsidR="00DF2A00" w:rsidRPr="004B54FC" w:rsidRDefault="00C738F2">
      <w:pPr>
        <w:pStyle w:val="Body"/>
        <w:spacing w:after="200" w:line="276" w:lineRule="auto"/>
        <w:rPr>
          <w:rFonts w:ascii="Times New Roman" w:eastAsia="Calibri" w:hAnsi="Times New Roman" w:cs="Times New Roman"/>
          <w:u w:color="000000"/>
          <w:shd w:val="clear" w:color="auto" w:fill="FFFF00"/>
          <w:lang w:val="en-GB"/>
        </w:rPr>
      </w:pPr>
      <w:r w:rsidRPr="004B54FC">
        <w:rPr>
          <w:rFonts w:ascii="Times New Roman" w:eastAsia="Calibri" w:hAnsi="Times New Roman" w:cs="Times New Roman"/>
          <w:u w:color="000000"/>
          <w:lang w:val="en-GB"/>
        </w:rPr>
        <w:t xml:space="preserve">The NRO Programme is ongoing but has specific capacity development issues that need addressing in the long term. Therefore, there will be close coordination and cooperation with the pilot IPPC </w:t>
      </w:r>
      <w:r w:rsidR="00A46893" w:rsidRPr="004B54FC">
        <w:rPr>
          <w:rFonts w:ascii="Times New Roman" w:eastAsia="Calibri" w:hAnsi="Times New Roman" w:cs="Times New Roman"/>
          <w:u w:color="000000"/>
          <w:lang w:val="en-GB"/>
        </w:rPr>
        <w:t>Implementation Programme on Surveillance</w:t>
      </w:r>
      <w:r w:rsidRPr="004B54FC">
        <w:rPr>
          <w:rFonts w:ascii="Times New Roman" w:eastAsia="Calibri" w:hAnsi="Times New Roman" w:cs="Times New Roman"/>
          <w:u w:color="000000"/>
          <w:lang w:val="en-GB"/>
        </w:rPr>
        <w:t>.</w:t>
      </w:r>
    </w:p>
    <w:p w:rsidR="00DF2A00" w:rsidRPr="00CF5BFA" w:rsidRDefault="00C738F2" w:rsidP="00FE7E23">
      <w:pPr>
        <w:pStyle w:val="ListParagraph"/>
        <w:numPr>
          <w:ilvl w:val="0"/>
          <w:numId w:val="12"/>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Activities</w:t>
      </w:r>
    </w:p>
    <w:p w:rsidR="00DF2A00" w:rsidRPr="004B54FC" w:rsidRDefault="00C738F2" w:rsidP="00FE7E23">
      <w:pPr>
        <w:pStyle w:val="ListParagraph"/>
        <w:numPr>
          <w:ilvl w:val="1"/>
          <w:numId w:val="55"/>
        </w:numPr>
        <w:tabs>
          <w:tab w:val="num" w:pos="720"/>
        </w:tabs>
        <w:ind w:left="124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 xml:space="preserve">NPPO Management </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Substantial strengthening of N</w:t>
      </w:r>
      <w:r w:rsidR="00DD0F76" w:rsidRPr="004B54FC">
        <w:rPr>
          <w:rFonts w:ascii="Times New Roman" w:eastAsia="Calibri" w:hAnsi="Times New Roman" w:cs="Times New Roman"/>
          <w:u w:color="000000"/>
          <w:lang w:val="en-GB"/>
        </w:rPr>
        <w:t>PP</w:t>
      </w:r>
      <w:r w:rsidRPr="004B54FC">
        <w:rPr>
          <w:rFonts w:ascii="Times New Roman" w:eastAsia="Calibri" w:hAnsi="Times New Roman" w:cs="Times New Roman"/>
          <w:u w:color="000000"/>
          <w:lang w:val="en-GB"/>
        </w:rPr>
        <w:t>O ability to implement an active and sustainable NRO programme is need</w:t>
      </w:r>
      <w:r w:rsidR="00A46893" w:rsidRPr="004B54FC">
        <w:rPr>
          <w:rFonts w:ascii="Times New Roman" w:eastAsia="Calibri" w:hAnsi="Times New Roman" w:cs="Times New Roman"/>
          <w:u w:color="000000"/>
          <w:lang w:val="en-GB"/>
        </w:rPr>
        <w:t>ed</w:t>
      </w:r>
      <w:r w:rsidRPr="004B54FC">
        <w:rPr>
          <w:rFonts w:ascii="Times New Roman" w:eastAsia="Calibri" w:hAnsi="Times New Roman" w:cs="Times New Roman"/>
          <w:u w:color="000000"/>
          <w:lang w:val="en-GB"/>
        </w:rPr>
        <w:t>. The nature of support needed will vary substantially between countries. Key management related activities will include:</w:t>
      </w:r>
    </w:p>
    <w:p w:rsidR="00DF2A00" w:rsidRPr="004B54FC" w:rsidRDefault="00C738F2" w:rsidP="00FE7E23">
      <w:pPr>
        <w:pStyle w:val="ListParagraph"/>
        <w:numPr>
          <w:ilvl w:val="0"/>
          <w:numId w:val="14"/>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Country-level evaluation of implementation of NRO (global program</w:t>
      </w:r>
      <w:r w:rsidR="00DD0F76" w:rsidRPr="004B54FC">
        <w:rPr>
          <w:rFonts w:ascii="Times New Roman" w:eastAsia="Calibri" w:hAnsi="Times New Roman"/>
          <w:sz w:val="22"/>
          <w:szCs w:val="22"/>
          <w:lang w:val="en-GB"/>
        </w:rPr>
        <w:t>me</w:t>
      </w:r>
      <w:r w:rsidRPr="004B54FC">
        <w:rPr>
          <w:rFonts w:ascii="Times New Roman" w:eastAsia="Calibri" w:hAnsi="Times New Roman"/>
          <w:sz w:val="22"/>
          <w:szCs w:val="22"/>
          <w:lang w:val="en-GB"/>
        </w:rPr>
        <w:t xml:space="preserve"> develops tools and guidance for the evaluation; CPs conduct and report on the evaluation; global program</w:t>
      </w:r>
      <w:r w:rsidR="00DD0F76" w:rsidRPr="004B54FC">
        <w:rPr>
          <w:rFonts w:ascii="Times New Roman" w:eastAsia="Calibri" w:hAnsi="Times New Roman"/>
          <w:sz w:val="22"/>
          <w:szCs w:val="22"/>
          <w:lang w:val="en-GB"/>
        </w:rPr>
        <w:t>me</w:t>
      </w:r>
      <w:r w:rsidRPr="004B54FC">
        <w:rPr>
          <w:rFonts w:ascii="Times New Roman" w:eastAsia="Calibri" w:hAnsi="Times New Roman"/>
          <w:sz w:val="22"/>
          <w:szCs w:val="22"/>
          <w:lang w:val="en-GB"/>
        </w:rPr>
        <w:t xml:space="preserve"> encourages, monitors and </w:t>
      </w:r>
      <w:proofErr w:type="spellStart"/>
      <w:r w:rsidRPr="004B54FC">
        <w:rPr>
          <w:rFonts w:ascii="Times New Roman" w:eastAsia="Calibri" w:hAnsi="Times New Roman"/>
          <w:sz w:val="22"/>
          <w:szCs w:val="22"/>
          <w:lang w:val="en-GB"/>
        </w:rPr>
        <w:t>analyzes</w:t>
      </w:r>
      <w:proofErr w:type="spellEnd"/>
      <w:r w:rsidRPr="004B54FC">
        <w:rPr>
          <w:rFonts w:ascii="Times New Roman" w:eastAsia="Calibri" w:hAnsi="Times New Roman"/>
          <w:sz w:val="22"/>
          <w:szCs w:val="22"/>
          <w:lang w:val="en-GB"/>
        </w:rPr>
        <w:t xml:space="preserve"> the extent of CP delivery)</w:t>
      </w:r>
    </w:p>
    <w:p w:rsidR="00DF2A00" w:rsidRPr="004B54FC" w:rsidRDefault="00C738F2" w:rsidP="00FE7E23">
      <w:pPr>
        <w:pStyle w:val="ListParagraph"/>
        <w:numPr>
          <w:ilvl w:val="0"/>
          <w:numId w:val="14"/>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Sustainable resourcing of national programs (human, financial and infrastructure resources) (planning tools, resource mobilization resources, management training).</w:t>
      </w:r>
    </w:p>
    <w:p w:rsidR="00DF2A00" w:rsidRPr="004B54FC" w:rsidRDefault="00DF2A00">
      <w:pPr>
        <w:pStyle w:val="Body"/>
        <w:spacing w:after="200" w:line="276" w:lineRule="auto"/>
        <w:rPr>
          <w:rFonts w:ascii="Times New Roman" w:eastAsia="Calibri" w:hAnsi="Times New Roman" w:cs="Times New Roman"/>
          <w:u w:color="000000"/>
          <w:shd w:val="clear" w:color="auto" w:fill="FFFF00"/>
          <w:lang w:val="en-GB"/>
        </w:rPr>
      </w:pPr>
    </w:p>
    <w:p w:rsidR="00DF2A00" w:rsidRPr="004B54FC" w:rsidRDefault="00C738F2" w:rsidP="00FE7E23">
      <w:pPr>
        <w:pStyle w:val="ListParagraph"/>
        <w:numPr>
          <w:ilvl w:val="1"/>
          <w:numId w:val="55"/>
        </w:numPr>
        <w:tabs>
          <w:tab w:val="num" w:pos="720"/>
        </w:tabs>
        <w:ind w:left="124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Advocacy and communications</w:t>
      </w:r>
    </w:p>
    <w:p w:rsidR="00DF2A00" w:rsidRPr="004B54FC" w:rsidRDefault="00C738F2" w:rsidP="00BB7D6C">
      <w:pPr>
        <w:pStyle w:val="ListParagraph"/>
        <w:ind w:left="880"/>
        <w:rPr>
          <w:rFonts w:ascii="Times New Roman" w:eastAsia="Calibri" w:hAnsi="Times New Roman"/>
          <w:sz w:val="22"/>
          <w:szCs w:val="22"/>
          <w:lang w:val="en-GB"/>
        </w:rPr>
      </w:pPr>
      <w:r w:rsidRPr="004B54FC">
        <w:rPr>
          <w:rFonts w:ascii="Times New Roman" w:eastAsia="Calibri" w:hAnsi="Times New Roman"/>
          <w:sz w:val="22"/>
          <w:szCs w:val="22"/>
          <w:lang w:val="en-GB"/>
        </w:rPr>
        <w:t>Advocacy and communication needs to be undertaken in a sustainable manner in an ongoing manner due to the fluid movement of staff and structural re-organizations. Key activities include:</w:t>
      </w:r>
    </w:p>
    <w:p w:rsidR="00DF2A00" w:rsidRPr="004B54FC" w:rsidRDefault="00C738F2" w:rsidP="00FE7E23">
      <w:pPr>
        <w:pStyle w:val="ListParagraph"/>
        <w:numPr>
          <w:ilvl w:val="0"/>
          <w:numId w:val="15"/>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Create awareness of national reporting obligations in NPPO and senior national decision makers;</w:t>
      </w:r>
    </w:p>
    <w:p w:rsidR="00DF2A00" w:rsidRPr="004B54FC" w:rsidRDefault="00C738F2" w:rsidP="00FE7E23">
      <w:pPr>
        <w:pStyle w:val="ListParagraph"/>
        <w:numPr>
          <w:ilvl w:val="0"/>
          <w:numId w:val="15"/>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Advocacy activity on the nature and the purpose  of NROs and implications if NROs are not met, support for institutional development of NRO capacities, policies and the resources needed (need to compile evidence, case studies, best practices, success stories);</w:t>
      </w:r>
    </w:p>
    <w:p w:rsidR="00DF2A00" w:rsidRPr="004B54FC" w:rsidRDefault="00C738F2" w:rsidP="00FE7E23">
      <w:pPr>
        <w:pStyle w:val="ListParagraph"/>
        <w:numPr>
          <w:ilvl w:val="0"/>
          <w:numId w:val="15"/>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Regional or sub-regional workshops to share experiences if and when resources or opportunities arise; and </w:t>
      </w:r>
    </w:p>
    <w:p w:rsidR="00DF2A00" w:rsidRPr="00CF5BFA" w:rsidRDefault="00C738F2" w:rsidP="00FE7E23">
      <w:pPr>
        <w:pStyle w:val="ListParagraph"/>
        <w:numPr>
          <w:ilvl w:val="0"/>
          <w:numId w:val="15"/>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Develop online advocacy material and training that can be used whenever needed.</w:t>
      </w: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8.3</w:t>
      </w:r>
      <w:r w:rsidRPr="004B54FC">
        <w:rPr>
          <w:rFonts w:ascii="Times New Roman" w:eastAsia="Calibri" w:hAnsi="Times New Roman" w:cs="Times New Roman"/>
          <w:b/>
          <w:bCs/>
          <w:u w:color="000000"/>
          <w:lang w:val="en-GB"/>
        </w:rPr>
        <w:tab/>
        <w:t>Technical</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Technical capacity and needs will vary substantially between countries. However, the following activities need to be addressed:</w:t>
      </w:r>
    </w:p>
    <w:p w:rsidR="00DF2A00" w:rsidRPr="004B54FC" w:rsidRDefault="00C738F2" w:rsidP="00FE7E23">
      <w:pPr>
        <w:pStyle w:val="ListParagraph"/>
        <w:numPr>
          <w:ilvl w:val="0"/>
          <w:numId w:val="1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Support regional initiatives for development of systems for data collection, management</w:t>
      </w:r>
      <w:r w:rsidR="00404484" w:rsidRPr="004B54FC">
        <w:rPr>
          <w:rFonts w:ascii="Times New Roman" w:eastAsia="Calibri" w:hAnsi="Times New Roman"/>
          <w:sz w:val="22"/>
          <w:szCs w:val="22"/>
          <w:lang w:val="en-GB"/>
        </w:rPr>
        <w:t>,</w:t>
      </w:r>
      <w:r w:rsidRPr="004B54FC">
        <w:rPr>
          <w:rFonts w:ascii="Times New Roman" w:eastAsia="Calibri" w:hAnsi="Times New Roman"/>
          <w:sz w:val="22"/>
          <w:szCs w:val="22"/>
          <w:lang w:val="en-GB"/>
        </w:rPr>
        <w:t xml:space="preserve"> verification and training on how to report </w:t>
      </w:r>
      <w:r w:rsidR="00404484" w:rsidRPr="004B54FC">
        <w:rPr>
          <w:rFonts w:ascii="Times New Roman" w:eastAsia="Calibri" w:hAnsi="Times New Roman"/>
          <w:sz w:val="22"/>
          <w:szCs w:val="22"/>
          <w:lang w:val="en-GB"/>
        </w:rPr>
        <w:t>t</w:t>
      </w:r>
      <w:r w:rsidRPr="004B54FC">
        <w:rPr>
          <w:rFonts w:ascii="Times New Roman" w:eastAsia="Calibri" w:hAnsi="Times New Roman"/>
          <w:sz w:val="22"/>
          <w:szCs w:val="22"/>
          <w:lang w:val="en-GB"/>
        </w:rPr>
        <w:t>his information to meet NROs;</w:t>
      </w:r>
    </w:p>
    <w:p w:rsidR="00DF2A00" w:rsidRPr="004B54FC" w:rsidRDefault="00C738F2" w:rsidP="00FE7E23">
      <w:pPr>
        <w:pStyle w:val="ListParagraph"/>
        <w:numPr>
          <w:ilvl w:val="0"/>
          <w:numId w:val="1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Strengthen information exchange mechanisms between contracting parties, the Secretariat and RPPOs;</w:t>
      </w:r>
    </w:p>
    <w:p w:rsidR="00DF2A00" w:rsidRPr="004B54FC" w:rsidRDefault="00C738F2" w:rsidP="00FE7E23">
      <w:pPr>
        <w:pStyle w:val="ListParagraph"/>
        <w:numPr>
          <w:ilvl w:val="0"/>
          <w:numId w:val="1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Developing national and regional expert networks to share information on meeting NROs (including e</w:t>
      </w:r>
      <w:r w:rsidR="00DD0F76" w:rsidRPr="004B54FC">
        <w:rPr>
          <w:rFonts w:ascii="Times New Roman" w:eastAsia="Calibri" w:hAnsi="Times New Roman"/>
          <w:sz w:val="22"/>
          <w:szCs w:val="22"/>
          <w:lang w:val="en-GB"/>
        </w:rPr>
        <w:t>lectronic user groups</w:t>
      </w:r>
      <w:r w:rsidRPr="004B54FC">
        <w:rPr>
          <w:rFonts w:ascii="Times New Roman" w:eastAsia="Calibri" w:hAnsi="Times New Roman"/>
          <w:sz w:val="22"/>
          <w:szCs w:val="22"/>
          <w:lang w:val="en-GB"/>
        </w:rPr>
        <w:t>);</w:t>
      </w:r>
    </w:p>
    <w:p w:rsidR="00DF2A00" w:rsidRPr="004B54FC" w:rsidRDefault="00C738F2" w:rsidP="00FE7E23">
      <w:pPr>
        <w:pStyle w:val="ListParagraph"/>
        <w:numPr>
          <w:ilvl w:val="0"/>
          <w:numId w:val="1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Develop or review NRO technical manuals and guidelines  </w:t>
      </w:r>
    </w:p>
    <w:p w:rsidR="00DF2A00" w:rsidRPr="004B54FC" w:rsidRDefault="00C738F2" w:rsidP="00FE7E23">
      <w:pPr>
        <w:pStyle w:val="ListParagraph"/>
        <w:numPr>
          <w:ilvl w:val="1"/>
          <w:numId w:val="17"/>
        </w:numPr>
        <w:tabs>
          <w:tab w:val="num" w:pos="144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G</w:t>
      </w:r>
      <w:r w:rsidR="00DD0F76" w:rsidRPr="004B54FC">
        <w:rPr>
          <w:rFonts w:ascii="Times New Roman" w:eastAsia="Calibri" w:hAnsi="Times New Roman"/>
          <w:sz w:val="22"/>
          <w:szCs w:val="22"/>
          <w:lang w:val="en-GB"/>
        </w:rPr>
        <w:t>eneral g</w:t>
      </w:r>
      <w:r w:rsidRPr="004B54FC">
        <w:rPr>
          <w:rFonts w:ascii="Times New Roman" w:eastAsia="Calibri" w:hAnsi="Times New Roman"/>
          <w:sz w:val="22"/>
          <w:szCs w:val="22"/>
          <w:lang w:val="en-GB"/>
        </w:rPr>
        <w:t>uid</w:t>
      </w:r>
      <w:r w:rsidR="00DD0F76" w:rsidRPr="004B54FC">
        <w:rPr>
          <w:rFonts w:ascii="Times New Roman" w:eastAsia="Calibri" w:hAnsi="Times New Roman"/>
          <w:sz w:val="22"/>
          <w:szCs w:val="22"/>
          <w:lang w:val="en-GB"/>
        </w:rPr>
        <w:t>ance material</w:t>
      </w:r>
      <w:r w:rsidRPr="004B54FC">
        <w:rPr>
          <w:rFonts w:ascii="Times New Roman" w:eastAsia="Calibri" w:hAnsi="Times New Roman"/>
          <w:sz w:val="22"/>
          <w:szCs w:val="22"/>
          <w:lang w:val="en-GB"/>
        </w:rPr>
        <w:t xml:space="preserve"> for NROs (how to report and use the information – understand the multiple uses)</w:t>
      </w:r>
    </w:p>
    <w:p w:rsidR="00DF2A00" w:rsidRPr="004B54FC" w:rsidRDefault="00C738F2" w:rsidP="00FE7E23">
      <w:pPr>
        <w:pStyle w:val="ListParagraph"/>
        <w:numPr>
          <w:ilvl w:val="1"/>
          <w:numId w:val="17"/>
        </w:numPr>
        <w:tabs>
          <w:tab w:val="num" w:pos="144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Guidance on collection and validation of NRO information, including how to manage NPPO relationships with RPPOs and other groups (academia, researchers, Plantwise, private sector, etc</w:t>
      </w:r>
      <w:r w:rsidR="00DD0F76" w:rsidRPr="004B54FC">
        <w:rPr>
          <w:rFonts w:ascii="Times New Roman" w:eastAsia="Calibri" w:hAnsi="Times New Roman"/>
          <w:sz w:val="22"/>
          <w:szCs w:val="22"/>
          <w:lang w:val="en-GB"/>
        </w:rPr>
        <w:t>.</w:t>
      </w:r>
      <w:r w:rsidRPr="004B54FC">
        <w:rPr>
          <w:rFonts w:ascii="Times New Roman" w:eastAsia="Calibri" w:hAnsi="Times New Roman"/>
          <w:sz w:val="22"/>
          <w:szCs w:val="22"/>
          <w:lang w:val="en-GB"/>
        </w:rPr>
        <w:t>) to collect, manage and validate information;</w:t>
      </w:r>
    </w:p>
    <w:p w:rsidR="00DF2A00" w:rsidRPr="004B54FC" w:rsidRDefault="00DD0F76" w:rsidP="00FE7E23">
      <w:pPr>
        <w:pStyle w:val="ListParagraph"/>
        <w:numPr>
          <w:ilvl w:val="1"/>
          <w:numId w:val="17"/>
        </w:numPr>
        <w:tabs>
          <w:tab w:val="num" w:pos="144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Specific g</w:t>
      </w:r>
      <w:r w:rsidR="00C738F2" w:rsidRPr="004B54FC">
        <w:rPr>
          <w:rFonts w:ascii="Times New Roman" w:eastAsia="Calibri" w:hAnsi="Times New Roman"/>
          <w:sz w:val="22"/>
          <w:szCs w:val="22"/>
          <w:lang w:val="en-GB"/>
        </w:rPr>
        <w:t>uidance material on pest reporting, list of regulated pests and official contact points; and</w:t>
      </w:r>
    </w:p>
    <w:p w:rsidR="00DF2A00" w:rsidRPr="004B54FC" w:rsidRDefault="00C738F2" w:rsidP="00FE7E23">
      <w:pPr>
        <w:pStyle w:val="ListParagraph"/>
        <w:numPr>
          <w:ilvl w:val="1"/>
          <w:numId w:val="17"/>
        </w:numPr>
        <w:tabs>
          <w:tab w:val="num" w:pos="1440"/>
        </w:tabs>
        <w:ind w:left="1240" w:hanging="360"/>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Utilize guidance material on surveillance and pest status developed under the </w:t>
      </w:r>
      <w:r w:rsidR="00DD0F76" w:rsidRPr="004B54FC">
        <w:rPr>
          <w:rFonts w:ascii="Times New Roman" w:eastAsia="Calibri" w:hAnsi="Times New Roman"/>
          <w:sz w:val="22"/>
          <w:szCs w:val="22"/>
          <w:lang w:val="en-GB"/>
        </w:rPr>
        <w:t xml:space="preserve">pilot </w:t>
      </w:r>
      <w:r w:rsidRPr="004B54FC">
        <w:rPr>
          <w:rFonts w:ascii="Times New Roman" w:eastAsia="Calibri" w:hAnsi="Times New Roman"/>
          <w:sz w:val="22"/>
          <w:szCs w:val="22"/>
          <w:lang w:val="en-GB"/>
        </w:rPr>
        <w:t xml:space="preserve">IPPC </w:t>
      </w:r>
      <w:r w:rsidR="00DD0F76" w:rsidRPr="004B54FC">
        <w:rPr>
          <w:rFonts w:ascii="Times New Roman" w:eastAsia="Calibri" w:hAnsi="Times New Roman"/>
          <w:sz w:val="22"/>
          <w:szCs w:val="22"/>
          <w:lang w:val="en-GB"/>
        </w:rPr>
        <w:t>Implementation</w:t>
      </w:r>
      <w:r w:rsidRPr="004B54FC">
        <w:rPr>
          <w:rFonts w:ascii="Times New Roman" w:eastAsia="Calibri" w:hAnsi="Times New Roman"/>
          <w:sz w:val="22"/>
          <w:szCs w:val="22"/>
          <w:lang w:val="en-GB"/>
        </w:rPr>
        <w:t xml:space="preserve"> Programme</w:t>
      </w:r>
      <w:r w:rsidR="00DD0F76" w:rsidRPr="004B54FC">
        <w:rPr>
          <w:rFonts w:ascii="Times New Roman" w:eastAsia="Calibri" w:hAnsi="Times New Roman"/>
          <w:sz w:val="22"/>
          <w:szCs w:val="22"/>
          <w:lang w:val="en-GB"/>
        </w:rPr>
        <w:t xml:space="preserve"> on Surveillance</w:t>
      </w:r>
      <w:r w:rsidRPr="004B54FC">
        <w:rPr>
          <w:rFonts w:ascii="Times New Roman" w:eastAsia="Calibri" w:hAnsi="Times New Roman"/>
          <w:sz w:val="22"/>
          <w:szCs w:val="22"/>
          <w:lang w:val="en-GB"/>
        </w:rPr>
        <w:t>; and</w:t>
      </w:r>
    </w:p>
    <w:p w:rsidR="00DF2A00" w:rsidRPr="00CF5BFA" w:rsidRDefault="00C738F2" w:rsidP="00FE7E23">
      <w:pPr>
        <w:pStyle w:val="ListParagraph"/>
        <w:numPr>
          <w:ilvl w:val="0"/>
          <w:numId w:val="1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Improvement and alignment of ISPMs related to NROs and identify gaps for standard development. </w:t>
      </w: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8.4</w:t>
      </w:r>
      <w:r w:rsidRPr="004B54FC">
        <w:rPr>
          <w:rFonts w:ascii="Times New Roman" w:eastAsia="Calibri" w:hAnsi="Times New Roman" w:cs="Times New Roman"/>
          <w:b/>
          <w:bCs/>
          <w:u w:color="000000"/>
          <w:lang w:val="en-GB"/>
        </w:rPr>
        <w:tab/>
      </w:r>
      <w:r w:rsidR="00DD0F76" w:rsidRPr="004B54FC">
        <w:rPr>
          <w:rFonts w:ascii="Times New Roman" w:eastAsia="Calibri" w:hAnsi="Times New Roman" w:cs="Times New Roman"/>
          <w:b/>
          <w:bCs/>
          <w:u w:color="000000"/>
          <w:lang w:val="en-GB"/>
        </w:rPr>
        <w:t xml:space="preserve">National </w:t>
      </w:r>
      <w:r w:rsidRPr="004B54FC">
        <w:rPr>
          <w:rFonts w:ascii="Times New Roman" w:eastAsia="Calibri" w:hAnsi="Times New Roman" w:cs="Times New Roman"/>
          <w:b/>
          <w:bCs/>
          <w:u w:color="000000"/>
          <w:lang w:val="en-GB"/>
        </w:rPr>
        <w:t>Policy</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Policy related to NROs should often be included in other official policies e.g. surveillance and pest reporting. However, NRO specific policies are still needed to ensure appropriate resource allocation and national prioritization. Activities will include:</w:t>
      </w:r>
    </w:p>
    <w:p w:rsidR="00DF2A00" w:rsidRPr="004B54FC" w:rsidRDefault="00C738F2" w:rsidP="00FE7E23">
      <w:pPr>
        <w:pStyle w:val="ListParagraph"/>
        <w:numPr>
          <w:ilvl w:val="0"/>
          <w:numId w:val="18"/>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Facilitate the creation of national NRO policy and procedures to support countries in their implementation of the IPPC and ISPMs;</w:t>
      </w:r>
    </w:p>
    <w:p w:rsidR="00DF2A00" w:rsidRPr="004B54FC" w:rsidRDefault="00C738F2" w:rsidP="00FE7E23">
      <w:pPr>
        <w:pStyle w:val="ListParagraph"/>
        <w:numPr>
          <w:ilvl w:val="0"/>
          <w:numId w:val="18"/>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Support NPPOs to ensure NRO-related tasks (and resources) are included in other appropriate policies e.g. surveillance and pest reporting involving research, extension</w:t>
      </w:r>
      <w:r w:rsidR="00DD0F76" w:rsidRPr="004B54FC">
        <w:rPr>
          <w:rFonts w:ascii="Times New Roman" w:eastAsia="Calibri" w:hAnsi="Times New Roman"/>
          <w:sz w:val="22"/>
          <w:szCs w:val="22"/>
          <w:lang w:val="en-GB"/>
        </w:rPr>
        <w:t xml:space="preserve"> services</w:t>
      </w:r>
      <w:r w:rsidRPr="004B54FC">
        <w:rPr>
          <w:rFonts w:ascii="Times New Roman" w:eastAsia="Calibri" w:hAnsi="Times New Roman"/>
          <w:sz w:val="22"/>
          <w:szCs w:val="22"/>
          <w:lang w:val="en-GB"/>
        </w:rPr>
        <w:t>, environment and forestry ministries, agencies and bodies; and</w:t>
      </w:r>
    </w:p>
    <w:p w:rsidR="00DF2A00" w:rsidRPr="004B54FC" w:rsidRDefault="00C738F2" w:rsidP="00FE7E23">
      <w:pPr>
        <w:pStyle w:val="ListParagraph"/>
        <w:numPr>
          <w:ilvl w:val="0"/>
          <w:numId w:val="18"/>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Support NPPOs and other government bodies to engage relevant resources to support development/updating of national legislative/policy/regulations/procedures. </w:t>
      </w:r>
    </w:p>
    <w:p w:rsidR="00DF2A00" w:rsidRPr="004B54FC" w:rsidRDefault="00DF2A00">
      <w:pPr>
        <w:pStyle w:val="Body"/>
        <w:spacing w:after="200" w:line="276" w:lineRule="auto"/>
        <w:rPr>
          <w:rFonts w:ascii="Times New Roman" w:eastAsia="Calibri" w:hAnsi="Times New Roman" w:cs="Times New Roman"/>
          <w:u w:color="000000"/>
          <w:shd w:val="clear" w:color="auto" w:fill="FFFF00"/>
          <w:lang w:val="en-GB"/>
        </w:rPr>
      </w:pPr>
    </w:p>
    <w:p w:rsidR="00DF2A00" w:rsidRPr="004B54FC" w:rsidRDefault="00C738F2" w:rsidP="00FE7E23">
      <w:pPr>
        <w:pStyle w:val="ListParagraph"/>
        <w:numPr>
          <w:ilvl w:val="0"/>
          <w:numId w:val="19"/>
        </w:numPr>
        <w:tabs>
          <w:tab w:val="num" w:pos="360"/>
        </w:tabs>
        <w:ind w:left="1240" w:hanging="36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Indicators of success – how will we know if the programme is making a difference?</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Use available baseline data to describe and establish the current situation (prior to NRO programme implementation) to enable the IPPC Secretariat, RPPOs and NPPOs to measure progress, or lack thereof.  Data needs to be collected on an an</w:t>
      </w:r>
      <w:r w:rsidR="002525B4">
        <w:rPr>
          <w:rFonts w:ascii="Times New Roman" w:eastAsia="Calibri" w:hAnsi="Times New Roman" w:cs="Times New Roman"/>
          <w:u w:color="000000"/>
          <w:lang w:val="en-GB"/>
        </w:rPr>
        <w:t>nual basis and reported to CPM.</w:t>
      </w:r>
    </w:p>
    <w:p w:rsidR="00DF2A00" w:rsidRPr="004B54FC" w:rsidRDefault="00C738F2" w:rsidP="00FE7E23">
      <w:pPr>
        <w:pStyle w:val="ListParagraph"/>
        <w:numPr>
          <w:ilvl w:val="1"/>
          <w:numId w:val="56"/>
        </w:numPr>
        <w:tabs>
          <w:tab w:val="num" w:pos="360"/>
        </w:tabs>
        <w:ind w:left="124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National reporting through IPP</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Increased national activity or meeting NROs will be visible for:</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frequency and quality of pest reporting (Art. VIII.1a);</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frequency and quality of lists of regulated pests reported (Art. VII.2i);</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of and a</w:t>
      </w:r>
      <w:r w:rsidR="00404484" w:rsidRPr="004B54FC">
        <w:rPr>
          <w:rFonts w:ascii="Times New Roman" w:eastAsia="Calibri" w:hAnsi="Times New Roman"/>
          <w:sz w:val="22"/>
          <w:szCs w:val="22"/>
          <w:lang w:val="en-GB"/>
        </w:rPr>
        <w:t>ccurate contact information for</w:t>
      </w:r>
      <w:r w:rsidRPr="004B54FC">
        <w:rPr>
          <w:rFonts w:ascii="Times New Roman" w:eastAsia="Calibri" w:hAnsi="Times New Roman"/>
          <w:sz w:val="22"/>
          <w:szCs w:val="22"/>
          <w:lang w:val="en-GB"/>
        </w:rPr>
        <w:t xml:space="preserve"> IPPC Official Contact Points (Art. VIII.2);</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and quality of descriptions of the NPPOs (Art. IV.4)</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and clarity of phytosanitary</w:t>
      </w:r>
      <w:r w:rsidR="00F1311F" w:rsidRPr="004B54FC">
        <w:rPr>
          <w:rFonts w:ascii="Times New Roman" w:eastAsia="Calibri" w:hAnsi="Times New Roman"/>
          <w:sz w:val="22"/>
          <w:szCs w:val="22"/>
          <w:lang w:val="en-GB"/>
        </w:rPr>
        <w:t xml:space="preserve"> requirements,</w:t>
      </w:r>
      <w:r w:rsidRPr="004B54FC">
        <w:rPr>
          <w:rFonts w:ascii="Times New Roman" w:eastAsia="Calibri" w:hAnsi="Times New Roman"/>
          <w:sz w:val="22"/>
          <w:szCs w:val="22"/>
          <w:lang w:val="en-GB"/>
        </w:rPr>
        <w:t xml:space="preserve"> restrictions </w:t>
      </w:r>
      <w:r w:rsidR="00F1311F" w:rsidRPr="004B54FC">
        <w:rPr>
          <w:rFonts w:ascii="Times New Roman" w:eastAsia="Calibri" w:hAnsi="Times New Roman"/>
          <w:sz w:val="22"/>
          <w:szCs w:val="22"/>
          <w:lang w:val="en-GB"/>
        </w:rPr>
        <w:t xml:space="preserve">and prohibitions </w:t>
      </w:r>
      <w:r w:rsidRPr="004B54FC">
        <w:rPr>
          <w:rFonts w:ascii="Times New Roman" w:eastAsia="Calibri" w:hAnsi="Times New Roman"/>
          <w:sz w:val="22"/>
          <w:szCs w:val="22"/>
          <w:lang w:val="en-GB"/>
        </w:rPr>
        <w:t>reported (Art. VII.2b)</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and frequency of entry points with restrictions reported (Art. VII.2d)</w:t>
      </w:r>
    </w:p>
    <w:p w:rsidR="00DF2A00" w:rsidRPr="004B54FC" w:rsidRDefault="00C738F2"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number and frequency of emergency actions reported and updated (Art. VII.6)</w:t>
      </w:r>
    </w:p>
    <w:p w:rsidR="00F1311F" w:rsidRPr="002525B4" w:rsidRDefault="00F1311F" w:rsidP="00FE7E23">
      <w:pPr>
        <w:pStyle w:val="ListParagraph"/>
        <w:numPr>
          <w:ilvl w:val="0"/>
          <w:numId w:val="2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Increased reporting in FAO languages as stipulated in IPPC Article XIX</w:t>
      </w:r>
    </w:p>
    <w:p w:rsidR="002525B4" w:rsidRPr="004B54FC" w:rsidRDefault="002525B4" w:rsidP="002525B4">
      <w:pPr>
        <w:pStyle w:val="ListParagraph"/>
        <w:ind w:leftChars="0" w:left="1347"/>
        <w:rPr>
          <w:rFonts w:ascii="Times New Roman" w:eastAsia="Trebuchet MS" w:hAnsi="Times New Roman"/>
          <w:sz w:val="22"/>
          <w:szCs w:val="22"/>
          <w:lang w:val="en-GB"/>
        </w:rPr>
      </w:pP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9.2</w:t>
      </w:r>
      <w:r w:rsidRPr="004B54FC">
        <w:rPr>
          <w:rFonts w:ascii="Times New Roman" w:eastAsia="Calibri" w:hAnsi="Times New Roman" w:cs="Times New Roman"/>
          <w:b/>
          <w:bCs/>
          <w:u w:color="000000"/>
          <w:lang w:val="en-GB"/>
        </w:rPr>
        <w:tab/>
        <w:t>Tools available to facilitate NROs</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The tools available to facilitate pest reporting will also increase and will be visible as:</w:t>
      </w:r>
    </w:p>
    <w:p w:rsidR="00DF2A00" w:rsidRPr="004B54FC" w:rsidRDefault="00C738F2" w:rsidP="00FE7E23">
      <w:pPr>
        <w:pStyle w:val="ListParagraph"/>
        <w:numPr>
          <w:ilvl w:val="0"/>
          <w:numId w:val="2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Establish an annual NRO campaign to raise awareness and increase activity in a specific are of NROs;</w:t>
      </w:r>
    </w:p>
    <w:p w:rsidR="00DF2A00" w:rsidRPr="004B54FC" w:rsidRDefault="00F1311F" w:rsidP="00FE7E23">
      <w:pPr>
        <w:pStyle w:val="ListParagraph"/>
        <w:numPr>
          <w:ilvl w:val="0"/>
          <w:numId w:val="2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 substantial increase</w:t>
      </w:r>
      <w:r w:rsidR="00C738F2" w:rsidRPr="004B54FC">
        <w:rPr>
          <w:rFonts w:ascii="Times New Roman" w:eastAsia="Calibri" w:hAnsi="Times New Roman"/>
          <w:sz w:val="22"/>
          <w:szCs w:val="22"/>
          <w:lang w:val="en-GB"/>
        </w:rPr>
        <w:t xml:space="preserve"> in support guidance material available and updated;</w:t>
      </w:r>
    </w:p>
    <w:p w:rsidR="00DF2A00" w:rsidRPr="004B54FC" w:rsidRDefault="00C738F2" w:rsidP="00FE7E23">
      <w:pPr>
        <w:pStyle w:val="ListParagraph"/>
        <w:numPr>
          <w:ilvl w:val="0"/>
          <w:numId w:val="2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On-line training available;</w:t>
      </w:r>
    </w:p>
    <w:p w:rsidR="00DF2A00" w:rsidRPr="002525B4" w:rsidRDefault="00C738F2" w:rsidP="00FE7E23">
      <w:pPr>
        <w:pStyle w:val="ListParagraph"/>
        <w:numPr>
          <w:ilvl w:val="0"/>
          <w:numId w:val="2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Availability of tools, such as reporting through RPPOs, functional and active.</w:t>
      </w:r>
    </w:p>
    <w:p w:rsidR="002525B4" w:rsidRDefault="002525B4">
      <w:pPr>
        <w:pStyle w:val="Body"/>
        <w:spacing w:after="200" w:line="276" w:lineRule="auto"/>
        <w:rPr>
          <w:rFonts w:ascii="Times New Roman" w:eastAsia="Calibri" w:hAnsi="Times New Roman" w:cs="Times New Roman"/>
          <w:b/>
          <w:bCs/>
          <w:u w:color="000000"/>
          <w:lang w:val="en-GB"/>
        </w:rPr>
      </w:pPr>
    </w:p>
    <w:p w:rsidR="002525B4" w:rsidRDefault="002525B4">
      <w:pPr>
        <w:pStyle w:val="Body"/>
        <w:spacing w:after="200" w:line="276" w:lineRule="auto"/>
        <w:rPr>
          <w:rFonts w:ascii="Times New Roman" w:eastAsia="Calibri" w:hAnsi="Times New Roman" w:cs="Times New Roman"/>
          <w:b/>
          <w:bCs/>
          <w:u w:color="000000"/>
          <w:lang w:val="en-GB"/>
        </w:rPr>
      </w:pP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9.3</w:t>
      </w:r>
      <w:r w:rsidRPr="004B54FC">
        <w:rPr>
          <w:rFonts w:ascii="Times New Roman" w:eastAsia="Calibri" w:hAnsi="Times New Roman" w:cs="Times New Roman"/>
          <w:b/>
          <w:bCs/>
          <w:u w:color="000000"/>
          <w:lang w:val="en-GB"/>
        </w:rPr>
        <w:tab/>
        <w:t>Value added to NRO data</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This will primarily be visible through the IPP.</w:t>
      </w:r>
    </w:p>
    <w:p w:rsidR="00DF2A00" w:rsidRPr="004B54FC" w:rsidRDefault="00C738F2" w:rsidP="00FE7E23">
      <w:pPr>
        <w:pStyle w:val="ListParagraph"/>
        <w:numPr>
          <w:ilvl w:val="0"/>
          <w:numId w:val="23"/>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Improved user interface for data extraction and particularly data entry;</w:t>
      </w:r>
    </w:p>
    <w:p w:rsidR="00DF2A00" w:rsidRPr="004B54FC" w:rsidRDefault="00C738F2" w:rsidP="00FE7E23">
      <w:pPr>
        <w:pStyle w:val="ListParagraph"/>
        <w:numPr>
          <w:ilvl w:val="0"/>
          <w:numId w:val="23"/>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Increase availability and quality of NRO statistics;</w:t>
      </w:r>
    </w:p>
    <w:p w:rsidR="00DF2A00" w:rsidRPr="004B54FC" w:rsidRDefault="00C738F2" w:rsidP="00FE7E23">
      <w:pPr>
        <w:pStyle w:val="ListParagraph"/>
        <w:numPr>
          <w:ilvl w:val="0"/>
          <w:numId w:val="23"/>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Automated reminder systems functional and utilized;</w:t>
      </w:r>
    </w:p>
    <w:p w:rsidR="00DF2A00" w:rsidRPr="004B54FC" w:rsidRDefault="00C738F2" w:rsidP="00FE7E23">
      <w:pPr>
        <w:pStyle w:val="ListParagraph"/>
        <w:numPr>
          <w:ilvl w:val="0"/>
          <w:numId w:val="24"/>
        </w:numPr>
        <w:tabs>
          <w:tab w:val="num" w:pos="284"/>
        </w:tabs>
        <w:spacing w:line="360" w:lineRule="auto"/>
        <w:ind w:left="987" w:hanging="107"/>
        <w:rPr>
          <w:rFonts w:ascii="Times New Roman" w:eastAsia="Trebuchet MS" w:hAnsi="Times New Roman"/>
          <w:sz w:val="22"/>
          <w:szCs w:val="22"/>
          <w:lang w:val="en-GB"/>
        </w:rPr>
      </w:pPr>
      <w:r w:rsidRPr="004B54FC">
        <w:rPr>
          <w:rFonts w:ascii="Times New Roman" w:eastAsia="Calibri" w:hAnsi="Times New Roman"/>
          <w:sz w:val="22"/>
          <w:szCs w:val="22"/>
          <w:lang w:val="en-GB"/>
        </w:rPr>
        <w:t>Increased analysis and display of NRO data.</w:t>
      </w:r>
    </w:p>
    <w:p w:rsidR="00DF2A00" w:rsidRPr="004B54FC" w:rsidRDefault="00C738F2" w:rsidP="00FE7E23">
      <w:pPr>
        <w:pStyle w:val="ListParagraph"/>
        <w:numPr>
          <w:ilvl w:val="1"/>
          <w:numId w:val="57"/>
        </w:numPr>
        <w:tabs>
          <w:tab w:val="num" w:pos="720"/>
        </w:tabs>
        <w:ind w:left="1240"/>
        <w:rPr>
          <w:rFonts w:ascii="Times New Roman" w:eastAsia="Trebuchet MS Bold" w:hAnsi="Times New Roman"/>
          <w:b/>
          <w:bCs/>
          <w:sz w:val="22"/>
          <w:szCs w:val="22"/>
          <w:lang w:val="en-GB"/>
        </w:rPr>
      </w:pPr>
      <w:r w:rsidRPr="004B54FC">
        <w:rPr>
          <w:rFonts w:ascii="Times New Roman" w:eastAsia="Calibri" w:hAnsi="Times New Roman"/>
          <w:b/>
          <w:bCs/>
          <w:sz w:val="22"/>
          <w:szCs w:val="22"/>
          <w:lang w:val="en-GB"/>
        </w:rPr>
        <w:t>Synergies with other IPPC programmes and activities</w:t>
      </w:r>
    </w:p>
    <w:p w:rsidR="00DF2A00" w:rsidRPr="004B54FC" w:rsidRDefault="00C738F2" w:rsidP="00BB7D6C">
      <w:pPr>
        <w:pStyle w:val="ListParagraph"/>
        <w:ind w:left="880"/>
        <w:rPr>
          <w:rFonts w:ascii="Times New Roman" w:eastAsia="Calibri" w:hAnsi="Times New Roman"/>
          <w:sz w:val="22"/>
          <w:szCs w:val="22"/>
          <w:lang w:val="en-GB"/>
        </w:rPr>
      </w:pPr>
      <w:r w:rsidRPr="004B54FC">
        <w:rPr>
          <w:rFonts w:ascii="Times New Roman" w:eastAsia="Calibri" w:hAnsi="Times New Roman"/>
          <w:sz w:val="22"/>
          <w:szCs w:val="22"/>
          <w:lang w:val="en-GB"/>
        </w:rPr>
        <w:t>Far greater integration and synergies will be visible than in the past. These will include activities such as:</w:t>
      </w:r>
    </w:p>
    <w:p w:rsidR="00DF2A00" w:rsidRPr="004B54FC" w:rsidRDefault="00C738F2" w:rsidP="00FE7E23">
      <w:pPr>
        <w:pStyle w:val="ListParagraph"/>
        <w:numPr>
          <w:ilvl w:val="0"/>
          <w:numId w:val="2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Support and integration with the IPPC pilot </w:t>
      </w:r>
      <w:r w:rsidR="00404484" w:rsidRPr="004B54FC">
        <w:rPr>
          <w:rFonts w:ascii="Times New Roman" w:eastAsia="Calibri" w:hAnsi="Times New Roman"/>
          <w:sz w:val="22"/>
          <w:szCs w:val="22"/>
          <w:lang w:val="en-GB"/>
        </w:rPr>
        <w:t xml:space="preserve">Implementation Programme on Surveillance </w:t>
      </w:r>
      <w:r w:rsidRPr="004B54FC">
        <w:rPr>
          <w:rFonts w:ascii="Times New Roman" w:eastAsia="Calibri" w:hAnsi="Times New Roman"/>
          <w:sz w:val="22"/>
          <w:szCs w:val="22"/>
          <w:lang w:val="en-GB"/>
        </w:rPr>
        <w:t>i.e. related to collecting, management and reporting of pest related information;</w:t>
      </w:r>
    </w:p>
    <w:p w:rsidR="00DF2A00" w:rsidRPr="004B54FC" w:rsidRDefault="00C738F2" w:rsidP="00FE7E23">
      <w:pPr>
        <w:pStyle w:val="ListParagraph"/>
        <w:numPr>
          <w:ilvl w:val="0"/>
          <w:numId w:val="2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Increased feedback into the IPPC Standard Setting Programme e.g. implementation challenges and gaps in ISPMs;</w:t>
      </w:r>
    </w:p>
    <w:p w:rsidR="00DF2A00" w:rsidRPr="004B54FC" w:rsidRDefault="00C738F2" w:rsidP="00FE7E23">
      <w:pPr>
        <w:pStyle w:val="ListParagraph"/>
        <w:numPr>
          <w:ilvl w:val="0"/>
          <w:numId w:val="2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Support and integration into the IPPC Capacity development programme e.g. planning and participation in NRO-related activities; and</w:t>
      </w:r>
    </w:p>
    <w:p w:rsidR="00DF2A00" w:rsidRPr="004B54FC" w:rsidRDefault="00F1311F" w:rsidP="00FE7E23">
      <w:pPr>
        <w:pStyle w:val="ListParagraph"/>
        <w:numPr>
          <w:ilvl w:val="0"/>
          <w:numId w:val="26"/>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Create l</w:t>
      </w:r>
      <w:r w:rsidR="00C738F2" w:rsidRPr="004B54FC">
        <w:rPr>
          <w:rFonts w:ascii="Times New Roman" w:eastAsia="Calibri" w:hAnsi="Times New Roman"/>
          <w:sz w:val="22"/>
          <w:szCs w:val="22"/>
          <w:lang w:val="en-GB"/>
        </w:rPr>
        <w:t>inkages with</w:t>
      </w:r>
      <w:r w:rsidRPr="004B54FC">
        <w:rPr>
          <w:rFonts w:ascii="Times New Roman" w:eastAsia="Calibri" w:hAnsi="Times New Roman"/>
          <w:sz w:val="22"/>
          <w:szCs w:val="22"/>
          <w:lang w:val="en-GB"/>
        </w:rPr>
        <w:t xml:space="preserve">in NRO material </w:t>
      </w:r>
      <w:r w:rsidR="00C738F2" w:rsidRPr="004B54FC">
        <w:rPr>
          <w:rFonts w:ascii="Times New Roman" w:eastAsia="Calibri" w:hAnsi="Times New Roman"/>
          <w:sz w:val="22"/>
          <w:szCs w:val="22"/>
          <w:lang w:val="en-GB"/>
        </w:rPr>
        <w:t>available on the IPP.</w:t>
      </w:r>
    </w:p>
    <w:p w:rsidR="00DF2A00" w:rsidRPr="004B54FC" w:rsidRDefault="00DF2A00" w:rsidP="00BB7D6C">
      <w:pPr>
        <w:pStyle w:val="ListParagraph"/>
        <w:ind w:left="880"/>
        <w:rPr>
          <w:rFonts w:ascii="Times New Roman" w:eastAsia="Calibri" w:hAnsi="Times New Roman"/>
          <w:sz w:val="22"/>
          <w:szCs w:val="22"/>
          <w:lang w:val="en-GB"/>
        </w:rPr>
      </w:pPr>
    </w:p>
    <w:p w:rsidR="00DF2A00" w:rsidRPr="004B54FC" w:rsidRDefault="002525B4" w:rsidP="00AC201C">
      <w:pPr>
        <w:tabs>
          <w:tab w:val="num" w:pos="720"/>
        </w:tabs>
        <w:rPr>
          <w:rFonts w:eastAsia="Calibri"/>
          <w:b/>
          <w:bCs/>
          <w:szCs w:val="22"/>
        </w:rPr>
      </w:pPr>
      <w:r>
        <w:rPr>
          <w:rFonts w:eastAsia="Calibri"/>
          <w:b/>
          <w:bCs/>
          <w:szCs w:val="22"/>
        </w:rPr>
        <w:tab/>
        <w:t xml:space="preserve">  </w:t>
      </w:r>
      <w:r w:rsidR="00AC201C" w:rsidRPr="004B54FC">
        <w:rPr>
          <w:rFonts w:eastAsia="Calibri"/>
          <w:b/>
          <w:bCs/>
          <w:szCs w:val="22"/>
        </w:rPr>
        <w:t>9.5</w:t>
      </w:r>
      <w:r w:rsidR="00AC201C" w:rsidRPr="004B54FC">
        <w:rPr>
          <w:rFonts w:eastAsia="Calibri"/>
          <w:b/>
          <w:bCs/>
          <w:szCs w:val="22"/>
        </w:rPr>
        <w:tab/>
      </w:r>
      <w:r w:rsidR="00C738F2" w:rsidRPr="004B54FC">
        <w:rPr>
          <w:rFonts w:eastAsia="Calibri"/>
          <w:b/>
          <w:bCs/>
          <w:szCs w:val="22"/>
        </w:rPr>
        <w:t>NPPO Management</w:t>
      </w:r>
    </w:p>
    <w:p w:rsidR="00AC201C" w:rsidRPr="004B54FC" w:rsidRDefault="00AC201C" w:rsidP="00AC201C">
      <w:pPr>
        <w:tabs>
          <w:tab w:val="num" w:pos="720"/>
        </w:tabs>
        <w:rPr>
          <w:rFonts w:eastAsia="Trebuchet MS Bold"/>
          <w:b/>
          <w:bCs/>
          <w:szCs w:val="22"/>
        </w:rPr>
      </w:pPr>
    </w:p>
    <w:p w:rsidR="00DF2A00" w:rsidRPr="004B54FC" w:rsidRDefault="00C738F2" w:rsidP="00FE7E23">
      <w:pPr>
        <w:pStyle w:val="ListParagraph"/>
        <w:numPr>
          <w:ilvl w:val="0"/>
          <w:numId w:val="27"/>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Increased sustainable national support for NPPOs and specifically NRO activities;</w:t>
      </w:r>
    </w:p>
    <w:p w:rsidR="00DF2A00" w:rsidRPr="004B54FC" w:rsidRDefault="00C738F2" w:rsidP="00FE7E23">
      <w:pPr>
        <w:pStyle w:val="ListParagraph"/>
        <w:numPr>
          <w:ilvl w:val="0"/>
          <w:numId w:val="27"/>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Increased NRO activities, including reduced response time to queries, improved quality of information; and</w:t>
      </w:r>
    </w:p>
    <w:p w:rsidR="00DF2A00" w:rsidRPr="004B54FC" w:rsidRDefault="00C738F2" w:rsidP="00FE7E23">
      <w:pPr>
        <w:pStyle w:val="ListParagraph"/>
        <w:numPr>
          <w:ilvl w:val="0"/>
          <w:numId w:val="27"/>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Availability of on-line material to increase awareness, responsibilities</w:t>
      </w:r>
      <w:r w:rsidR="00F1311F" w:rsidRPr="004B54FC">
        <w:rPr>
          <w:rFonts w:ascii="Times New Roman" w:eastAsia="Calibri" w:hAnsi="Times New Roman"/>
          <w:sz w:val="22"/>
          <w:szCs w:val="22"/>
          <w:lang w:val="en-GB"/>
        </w:rPr>
        <w:t xml:space="preserve"> and progress with regards </w:t>
      </w:r>
      <w:r w:rsidRPr="004B54FC">
        <w:rPr>
          <w:rFonts w:ascii="Times New Roman" w:eastAsia="Calibri" w:hAnsi="Times New Roman"/>
          <w:sz w:val="22"/>
          <w:szCs w:val="22"/>
          <w:lang w:val="en-GB"/>
        </w:rPr>
        <w:t>NROs.</w:t>
      </w:r>
    </w:p>
    <w:p w:rsidR="00DD0F76" w:rsidRPr="004B54FC" w:rsidRDefault="00DD0F76" w:rsidP="00FE7E23">
      <w:pPr>
        <w:pStyle w:val="ListParagraph"/>
        <w:numPr>
          <w:ilvl w:val="0"/>
          <w:numId w:val="27"/>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 an increasing number of CPs, the IPP will serve less as a centralized repository of information because most information related to reporting obligations can be found on CP websites. Countries need to understand the difference and decide what suits their needs.</w:t>
      </w:r>
    </w:p>
    <w:p w:rsidR="00DF2A00" w:rsidRPr="004B54FC" w:rsidRDefault="00DF2A00">
      <w:pPr>
        <w:pStyle w:val="Body"/>
        <w:spacing w:after="200" w:line="276" w:lineRule="auto"/>
        <w:rPr>
          <w:rFonts w:ascii="Times New Roman" w:eastAsia="Calibri" w:hAnsi="Times New Roman" w:cs="Times New Roman"/>
          <w:b/>
          <w:bCs/>
          <w:u w:color="000000"/>
          <w:lang w:val="en-GB"/>
        </w:rPr>
      </w:pPr>
    </w:p>
    <w:p w:rsidR="00DF2A00" w:rsidRPr="004B54FC" w:rsidRDefault="002525B4" w:rsidP="00FE7E23">
      <w:pPr>
        <w:pStyle w:val="ListParagraph"/>
        <w:numPr>
          <w:ilvl w:val="0"/>
          <w:numId w:val="28"/>
        </w:numPr>
        <w:tabs>
          <w:tab w:val="num" w:pos="360"/>
        </w:tabs>
        <w:ind w:left="1240" w:hanging="360"/>
        <w:rPr>
          <w:rFonts w:ascii="Times New Roman" w:eastAsia="Trebuchet MS Bold" w:hAnsi="Times New Roman"/>
          <w:b/>
          <w:bCs/>
          <w:sz w:val="22"/>
          <w:szCs w:val="22"/>
          <w:lang w:val="en-GB"/>
        </w:rPr>
      </w:pPr>
      <w:r>
        <w:rPr>
          <w:rFonts w:ascii="Times New Roman" w:eastAsia="Calibri" w:hAnsi="Times New Roman"/>
          <w:b/>
          <w:bCs/>
          <w:sz w:val="22"/>
          <w:szCs w:val="22"/>
          <w:lang w:val="en-GB"/>
        </w:rPr>
        <w:t xml:space="preserve"> </w:t>
      </w:r>
      <w:r>
        <w:rPr>
          <w:rFonts w:ascii="Times New Roman" w:eastAsia="Calibri" w:hAnsi="Times New Roman"/>
          <w:b/>
          <w:bCs/>
          <w:sz w:val="22"/>
          <w:szCs w:val="22"/>
          <w:lang w:val="en-GB"/>
        </w:rPr>
        <w:tab/>
      </w:r>
      <w:r w:rsidR="00AC201C" w:rsidRPr="004B54FC">
        <w:rPr>
          <w:rFonts w:ascii="Times New Roman" w:eastAsia="Calibri" w:hAnsi="Times New Roman"/>
          <w:b/>
          <w:bCs/>
          <w:sz w:val="22"/>
          <w:szCs w:val="22"/>
          <w:lang w:val="en-GB"/>
        </w:rPr>
        <w:t>Challenges and r</w:t>
      </w:r>
      <w:r w:rsidR="00C738F2" w:rsidRPr="004B54FC">
        <w:rPr>
          <w:rFonts w:ascii="Times New Roman" w:eastAsia="Calibri" w:hAnsi="Times New Roman"/>
          <w:b/>
          <w:bCs/>
          <w:sz w:val="22"/>
          <w:szCs w:val="22"/>
          <w:lang w:val="en-GB"/>
        </w:rPr>
        <w:t>isks to the programme</w:t>
      </w:r>
    </w:p>
    <w:p w:rsidR="00DF2A00" w:rsidRPr="004B54FC" w:rsidRDefault="00C738F2">
      <w:pPr>
        <w:pStyle w:val="Body"/>
        <w:spacing w:after="200" w:line="276" w:lineRule="auto"/>
        <w:rPr>
          <w:rFonts w:ascii="Times New Roman" w:eastAsia="Calibri" w:hAnsi="Times New Roman" w:cs="Times New Roman"/>
          <w:u w:color="000000"/>
          <w:lang w:val="en-GB"/>
        </w:rPr>
      </w:pPr>
      <w:r w:rsidRPr="004B54FC">
        <w:rPr>
          <w:rFonts w:ascii="Times New Roman" w:eastAsia="Calibri" w:hAnsi="Times New Roman" w:cs="Times New Roman"/>
          <w:u w:color="000000"/>
          <w:lang w:val="en-GB"/>
        </w:rPr>
        <w:t xml:space="preserve">The </w:t>
      </w:r>
      <w:r w:rsidR="00AC201C" w:rsidRPr="004B54FC">
        <w:rPr>
          <w:rFonts w:ascii="Times New Roman" w:eastAsia="Calibri" w:hAnsi="Times New Roman" w:cs="Times New Roman"/>
          <w:u w:color="000000"/>
          <w:lang w:val="en-GB"/>
        </w:rPr>
        <w:t xml:space="preserve">inability to overcome the challenges and deal with the </w:t>
      </w:r>
      <w:r w:rsidRPr="004B54FC">
        <w:rPr>
          <w:rFonts w:ascii="Times New Roman" w:eastAsia="Calibri" w:hAnsi="Times New Roman" w:cs="Times New Roman"/>
          <w:u w:color="000000"/>
          <w:lang w:val="en-GB"/>
        </w:rPr>
        <w:t>risks associated with this programme could result in failure, or reduced success, of the NRO programme. This will vary substantially between IPPC contracting party and can be divided into a number of general areas:</w:t>
      </w: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 xml:space="preserve">10.1 </w:t>
      </w:r>
      <w:r w:rsidR="002525B4">
        <w:rPr>
          <w:rFonts w:ascii="Times New Roman" w:eastAsia="Calibri" w:hAnsi="Times New Roman" w:cs="Times New Roman"/>
          <w:b/>
          <w:bCs/>
          <w:u w:color="000000"/>
          <w:lang w:val="en-GB"/>
        </w:rPr>
        <w:tab/>
      </w:r>
      <w:r w:rsidR="00AC201C" w:rsidRPr="004B54FC">
        <w:rPr>
          <w:rFonts w:ascii="Times New Roman" w:eastAsia="Calibri" w:hAnsi="Times New Roman" w:cs="Times New Roman"/>
          <w:b/>
          <w:bCs/>
          <w:lang w:val="en-GB"/>
        </w:rPr>
        <w:t>Challenges and r</w:t>
      </w:r>
      <w:r w:rsidRPr="004B54FC">
        <w:rPr>
          <w:rFonts w:ascii="Times New Roman" w:eastAsia="Calibri" w:hAnsi="Times New Roman" w:cs="Times New Roman"/>
          <w:b/>
          <w:bCs/>
          <w:u w:color="000000"/>
          <w:lang w:val="en-GB"/>
        </w:rPr>
        <w:t>isks associated with the CP / NPPO</w:t>
      </w:r>
      <w:r w:rsidR="00AC201C" w:rsidRPr="004B54FC">
        <w:rPr>
          <w:rFonts w:ascii="Times New Roman" w:eastAsia="Calibri" w:hAnsi="Times New Roman" w:cs="Times New Roman"/>
          <w:b/>
          <w:bCs/>
          <w:u w:color="000000"/>
          <w:lang w:val="en-GB"/>
        </w:rPr>
        <w:t>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A poor understanding of national roles and responsibilities;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Decision-makers do not prioritize  staff and financial resources to  meet NRO and participate in program;</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Lack of political will;</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Countries provide information to trading partners on request as required by IPP but do not make bilateral information available globally because of trade concerns;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Civil conflict, political instability, natural disasters;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Instability of human resources and organization;</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Poor national organizational arrangements results in limited cooperation and coordination between national stakeholders;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Complexity of the issue (for management and communication);</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 xml:space="preserve">Inability to promote the value of the programme (including </w:t>
      </w:r>
      <w:r w:rsidR="00F1311F" w:rsidRPr="004B54FC">
        <w:rPr>
          <w:rFonts w:ascii="Times New Roman" w:eastAsia="Calibri" w:hAnsi="Times New Roman"/>
          <w:sz w:val="22"/>
          <w:szCs w:val="22"/>
          <w:lang w:val="en-GB"/>
        </w:rPr>
        <w:t xml:space="preserve">the lack of </w:t>
      </w:r>
      <w:r w:rsidRPr="004B54FC">
        <w:rPr>
          <w:rFonts w:ascii="Times New Roman" w:eastAsia="Calibri" w:hAnsi="Times New Roman"/>
          <w:sz w:val="22"/>
          <w:szCs w:val="22"/>
          <w:lang w:val="en-GB"/>
        </w:rPr>
        <w:t>availability of information);</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Capacity development not undertaken or technical assistance not provide</w:t>
      </w:r>
      <w:r w:rsidR="00AC201C" w:rsidRPr="004B54FC">
        <w:rPr>
          <w:rFonts w:ascii="Times New Roman" w:eastAsia="Calibri" w:hAnsi="Times New Roman"/>
          <w:sz w:val="22"/>
          <w:szCs w:val="22"/>
          <w:lang w:val="en-GB"/>
        </w:rPr>
        <w:t>d</w:t>
      </w:r>
      <w:r w:rsidRPr="004B54FC">
        <w:rPr>
          <w:rFonts w:ascii="Times New Roman" w:eastAsia="Calibri" w:hAnsi="Times New Roman"/>
          <w:sz w:val="22"/>
          <w:szCs w:val="22"/>
          <w:lang w:val="en-GB"/>
        </w:rPr>
        <w:t xml:space="preserve"> when needed;</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Poor or aggressive response from trading partners;</w:t>
      </w:r>
    </w:p>
    <w:p w:rsidR="00DF2A00" w:rsidRPr="004B54FC" w:rsidRDefault="00C738F2" w:rsidP="00FE7E23">
      <w:pPr>
        <w:pStyle w:val="ListParagraph"/>
        <w:numPr>
          <w:ilvl w:val="0"/>
          <w:numId w:val="29"/>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Poor timeliness of response; and</w:t>
      </w:r>
    </w:p>
    <w:p w:rsidR="00DF2A00" w:rsidRPr="002525B4" w:rsidRDefault="00F1311F" w:rsidP="00FE7E23">
      <w:pPr>
        <w:pStyle w:val="ListParagraph"/>
        <w:numPr>
          <w:ilvl w:val="0"/>
          <w:numId w:val="29"/>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Poor a</w:t>
      </w:r>
      <w:r w:rsidR="00C738F2" w:rsidRPr="004B54FC">
        <w:rPr>
          <w:rFonts w:ascii="Times New Roman" w:eastAsia="Calibri" w:hAnsi="Times New Roman"/>
          <w:sz w:val="22"/>
          <w:szCs w:val="22"/>
          <w:lang w:val="en-GB"/>
        </w:rPr>
        <w:t>ccuracy of information i.e. poor verification of information.</w:t>
      </w:r>
    </w:p>
    <w:p w:rsidR="002525B4" w:rsidRDefault="002525B4" w:rsidP="002525B4">
      <w:pPr>
        <w:pStyle w:val="Body"/>
        <w:spacing w:after="200" w:line="276" w:lineRule="auto"/>
        <w:ind w:firstLine="720"/>
        <w:rPr>
          <w:rFonts w:ascii="Times New Roman" w:eastAsia="Calibri" w:hAnsi="Times New Roman" w:cs="Times New Roman"/>
          <w:b/>
          <w:bCs/>
          <w:u w:color="000000"/>
          <w:lang w:val="en-GB"/>
        </w:rPr>
      </w:pP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 xml:space="preserve">10.2 </w:t>
      </w:r>
      <w:r w:rsidR="002525B4">
        <w:rPr>
          <w:rFonts w:ascii="Times New Roman" w:eastAsia="Calibri" w:hAnsi="Times New Roman" w:cs="Times New Roman"/>
          <w:b/>
          <w:bCs/>
          <w:u w:color="000000"/>
          <w:lang w:val="en-GB"/>
        </w:rPr>
        <w:tab/>
      </w:r>
      <w:r w:rsidR="00AC201C" w:rsidRPr="004B54FC">
        <w:rPr>
          <w:rFonts w:ascii="Times New Roman" w:eastAsia="Calibri" w:hAnsi="Times New Roman" w:cs="Times New Roman"/>
          <w:b/>
          <w:bCs/>
          <w:lang w:val="en-GB"/>
        </w:rPr>
        <w:t>Challenges and r</w:t>
      </w:r>
      <w:r w:rsidRPr="004B54FC">
        <w:rPr>
          <w:rFonts w:ascii="Times New Roman" w:eastAsia="Calibri" w:hAnsi="Times New Roman" w:cs="Times New Roman"/>
          <w:b/>
          <w:bCs/>
          <w:u w:color="000000"/>
          <w:lang w:val="en-GB"/>
        </w:rPr>
        <w:t>isks associated with the CPM</w:t>
      </w:r>
    </w:p>
    <w:p w:rsidR="00DF2A00" w:rsidRPr="004B54FC" w:rsidRDefault="00C738F2" w:rsidP="00FE7E23">
      <w:pPr>
        <w:pStyle w:val="ListParagraph"/>
        <w:numPr>
          <w:ilvl w:val="0"/>
          <w:numId w:val="30"/>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CPM not able to decide on priorities for IPPC work programme e.g. supporting </w:t>
      </w:r>
      <w:r w:rsidR="00BE584B" w:rsidRPr="004B54FC">
        <w:rPr>
          <w:rFonts w:ascii="Times New Roman" w:eastAsia="Calibri" w:hAnsi="Times New Roman"/>
          <w:sz w:val="22"/>
          <w:szCs w:val="22"/>
          <w:lang w:val="en-GB"/>
        </w:rPr>
        <w:t xml:space="preserve">the </w:t>
      </w:r>
      <w:r w:rsidRPr="004B54FC">
        <w:rPr>
          <w:rFonts w:ascii="Times New Roman" w:eastAsia="Calibri" w:hAnsi="Times New Roman"/>
          <w:sz w:val="22"/>
          <w:szCs w:val="22"/>
          <w:lang w:val="en-GB"/>
        </w:rPr>
        <w:t>stand</w:t>
      </w:r>
      <w:r w:rsidR="00BE584B" w:rsidRPr="004B54FC">
        <w:rPr>
          <w:rFonts w:ascii="Times New Roman" w:eastAsia="Calibri" w:hAnsi="Times New Roman"/>
          <w:sz w:val="22"/>
          <w:szCs w:val="22"/>
          <w:lang w:val="en-GB"/>
        </w:rPr>
        <w:t>ard</w:t>
      </w:r>
      <w:r w:rsidRPr="004B54FC">
        <w:rPr>
          <w:rFonts w:ascii="Times New Roman" w:eastAsia="Calibri" w:hAnsi="Times New Roman"/>
          <w:sz w:val="22"/>
          <w:szCs w:val="22"/>
          <w:lang w:val="en-GB"/>
        </w:rPr>
        <w:t xml:space="preserve"> setting</w:t>
      </w:r>
      <w:r w:rsidR="00BE584B" w:rsidRPr="004B54FC">
        <w:rPr>
          <w:rFonts w:ascii="Times New Roman" w:eastAsia="Calibri" w:hAnsi="Times New Roman"/>
          <w:sz w:val="22"/>
          <w:szCs w:val="22"/>
          <w:lang w:val="en-GB"/>
        </w:rPr>
        <w:t xml:space="preserve"> programme</w:t>
      </w:r>
      <w:r w:rsidRPr="004B54FC">
        <w:rPr>
          <w:rFonts w:ascii="Times New Roman" w:eastAsia="Calibri" w:hAnsi="Times New Roman"/>
          <w:sz w:val="22"/>
          <w:szCs w:val="22"/>
          <w:lang w:val="en-GB"/>
        </w:rPr>
        <w:t xml:space="preserve"> at the expense of other IPPC programmes;</w:t>
      </w:r>
    </w:p>
    <w:p w:rsidR="00DF2A00" w:rsidRPr="004B54FC" w:rsidRDefault="00C738F2" w:rsidP="00FE7E23">
      <w:pPr>
        <w:pStyle w:val="ListParagraph"/>
        <w:numPr>
          <w:ilvl w:val="0"/>
          <w:numId w:val="30"/>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Lack of funding or making resources available (for a global programme, national needs, and Secretariat); and</w:t>
      </w:r>
    </w:p>
    <w:p w:rsidR="00DF2A00" w:rsidRPr="004B54FC" w:rsidRDefault="00C738F2" w:rsidP="00FE7E23">
      <w:pPr>
        <w:pStyle w:val="ListParagraph"/>
        <w:numPr>
          <w:ilvl w:val="0"/>
          <w:numId w:val="30"/>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 xml:space="preserve">Inability to promote the value of the programme (including </w:t>
      </w:r>
      <w:r w:rsidR="00F1311F" w:rsidRPr="004B54FC">
        <w:rPr>
          <w:rFonts w:ascii="Times New Roman" w:eastAsia="Calibri" w:hAnsi="Times New Roman"/>
          <w:sz w:val="22"/>
          <w:szCs w:val="22"/>
          <w:lang w:val="en-GB"/>
        </w:rPr>
        <w:t xml:space="preserve">the lack of </w:t>
      </w:r>
      <w:r w:rsidRPr="004B54FC">
        <w:rPr>
          <w:rFonts w:ascii="Times New Roman" w:eastAsia="Calibri" w:hAnsi="Times New Roman"/>
          <w:sz w:val="22"/>
          <w:szCs w:val="22"/>
          <w:lang w:val="en-GB"/>
        </w:rPr>
        <w:t>availability of information).</w:t>
      </w:r>
    </w:p>
    <w:p w:rsidR="00DF2A00" w:rsidRPr="004B54FC" w:rsidRDefault="00C738F2" w:rsidP="002525B4">
      <w:pPr>
        <w:pStyle w:val="Body"/>
        <w:spacing w:after="200" w:line="276" w:lineRule="auto"/>
        <w:ind w:left="160" w:firstLine="720"/>
        <w:rPr>
          <w:rFonts w:ascii="Times New Roman" w:eastAsia="Calibri" w:hAnsi="Times New Roman" w:cs="Times New Roman"/>
          <w:b/>
          <w:bCs/>
          <w:lang w:val="en-GB"/>
        </w:rPr>
      </w:pPr>
      <w:r w:rsidRPr="004B54FC">
        <w:rPr>
          <w:rFonts w:ascii="Times New Roman" w:eastAsia="Calibri" w:hAnsi="Times New Roman" w:cs="Times New Roman"/>
          <w:b/>
          <w:bCs/>
          <w:lang w:val="en-GB"/>
        </w:rPr>
        <w:t xml:space="preserve">10.3 </w:t>
      </w:r>
      <w:r w:rsidR="002525B4">
        <w:rPr>
          <w:rFonts w:ascii="Times New Roman" w:eastAsia="Calibri" w:hAnsi="Times New Roman" w:cs="Times New Roman"/>
          <w:b/>
          <w:bCs/>
          <w:lang w:val="en-GB"/>
        </w:rPr>
        <w:tab/>
      </w:r>
      <w:r w:rsidR="00AC201C" w:rsidRPr="004B54FC">
        <w:rPr>
          <w:rFonts w:ascii="Times New Roman" w:eastAsia="Calibri" w:hAnsi="Times New Roman" w:cs="Times New Roman"/>
          <w:b/>
          <w:bCs/>
          <w:lang w:val="en-GB"/>
        </w:rPr>
        <w:t>Challenges and r</w:t>
      </w:r>
      <w:r w:rsidRPr="004B54FC">
        <w:rPr>
          <w:rFonts w:ascii="Times New Roman" w:eastAsia="Calibri" w:hAnsi="Times New Roman" w:cs="Times New Roman"/>
          <w:b/>
          <w:bCs/>
          <w:lang w:val="en-GB"/>
        </w:rPr>
        <w:t>isks associated with the Secretariat</w:t>
      </w:r>
    </w:p>
    <w:p w:rsidR="00DF2A00" w:rsidRPr="004B54FC"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Lack of adequate</w:t>
      </w:r>
      <w:r w:rsidR="00BE584B" w:rsidRPr="004B54FC">
        <w:rPr>
          <w:rFonts w:ascii="Times New Roman" w:eastAsia="Calibri" w:hAnsi="Times New Roman"/>
          <w:sz w:val="22"/>
          <w:szCs w:val="22"/>
          <w:lang w:val="en-GB"/>
        </w:rPr>
        <w:t xml:space="preserve"> financial and staffing</w:t>
      </w:r>
      <w:r w:rsidRPr="004B54FC">
        <w:rPr>
          <w:rFonts w:ascii="Times New Roman" w:eastAsia="Calibri" w:hAnsi="Times New Roman"/>
          <w:sz w:val="22"/>
          <w:szCs w:val="22"/>
          <w:lang w:val="en-GB"/>
        </w:rPr>
        <w:t xml:space="preserve"> resources to support a sustainable NRO programme;</w:t>
      </w:r>
    </w:p>
    <w:p w:rsidR="00DF2A00" w:rsidRPr="004B54FC"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Instability of human resources and organizational arrangements;</w:t>
      </w:r>
    </w:p>
    <w:p w:rsidR="00DF2A00" w:rsidRPr="004B54FC"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Limited coordination within Secretariat;</w:t>
      </w:r>
    </w:p>
    <w:p w:rsidR="00DF2A00" w:rsidRPr="004B54FC"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Complexity of the issue (for management and communication);</w:t>
      </w:r>
    </w:p>
    <w:p w:rsidR="00DF2A00" w:rsidRPr="004B54FC"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Inability to promote the value of the programme (including availability of information and benefits / risks); and</w:t>
      </w:r>
    </w:p>
    <w:p w:rsidR="00DF2A00" w:rsidRPr="002525B4" w:rsidRDefault="00C738F2" w:rsidP="00FE7E23">
      <w:pPr>
        <w:pStyle w:val="ListParagraph"/>
        <w:numPr>
          <w:ilvl w:val="0"/>
          <w:numId w:val="31"/>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Capacity development not undertaken.</w:t>
      </w:r>
    </w:p>
    <w:p w:rsidR="002525B4" w:rsidRDefault="002525B4">
      <w:pPr>
        <w:pStyle w:val="Body"/>
        <w:spacing w:after="200" w:line="276" w:lineRule="auto"/>
        <w:rPr>
          <w:rFonts w:ascii="Times New Roman" w:eastAsia="Calibri" w:hAnsi="Times New Roman" w:cs="Times New Roman"/>
          <w:b/>
          <w:bCs/>
          <w:lang w:val="en-GB"/>
        </w:rPr>
      </w:pP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lang w:val="en-GB"/>
        </w:rPr>
        <w:t xml:space="preserve">10.4 </w:t>
      </w:r>
      <w:r w:rsidR="002525B4">
        <w:rPr>
          <w:rFonts w:ascii="Times New Roman" w:eastAsia="Calibri" w:hAnsi="Times New Roman" w:cs="Times New Roman"/>
          <w:b/>
          <w:bCs/>
          <w:lang w:val="en-GB"/>
        </w:rPr>
        <w:tab/>
      </w:r>
      <w:r w:rsidR="00AC201C" w:rsidRPr="004B54FC">
        <w:rPr>
          <w:rFonts w:ascii="Times New Roman" w:eastAsia="Calibri" w:hAnsi="Times New Roman" w:cs="Times New Roman"/>
          <w:b/>
          <w:bCs/>
          <w:lang w:val="en-GB"/>
        </w:rPr>
        <w:t>Challenges and r</w:t>
      </w:r>
      <w:r w:rsidRPr="004B54FC">
        <w:rPr>
          <w:rFonts w:ascii="Times New Roman" w:eastAsia="Calibri" w:hAnsi="Times New Roman" w:cs="Times New Roman"/>
          <w:b/>
          <w:bCs/>
          <w:lang w:val="en-GB"/>
        </w:rPr>
        <w:t>isks associated</w:t>
      </w:r>
      <w:r w:rsidRPr="004B54FC">
        <w:rPr>
          <w:rFonts w:ascii="Times New Roman" w:eastAsia="Calibri" w:hAnsi="Times New Roman" w:cs="Times New Roman"/>
          <w:b/>
          <w:bCs/>
          <w:u w:color="000000"/>
          <w:lang w:val="en-GB"/>
        </w:rPr>
        <w:t xml:space="preserve"> with the FAO</w:t>
      </w:r>
    </w:p>
    <w:p w:rsidR="00DF2A00" w:rsidRPr="004B54FC" w:rsidRDefault="00C738F2" w:rsidP="00FE7E23">
      <w:pPr>
        <w:pStyle w:val="ListParagraph"/>
        <w:numPr>
          <w:ilvl w:val="0"/>
          <w:numId w:val="3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Inadequate organizational support to the IPPC Secretariat activities;</w:t>
      </w:r>
    </w:p>
    <w:p w:rsidR="00DF2A00" w:rsidRPr="004B54FC" w:rsidRDefault="00C738F2" w:rsidP="00FE7E23">
      <w:pPr>
        <w:pStyle w:val="ListParagraph"/>
        <w:numPr>
          <w:ilvl w:val="0"/>
          <w:numId w:val="3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Inadequate resource allocation to the IPPC work programme and support staff; and</w:t>
      </w:r>
    </w:p>
    <w:p w:rsidR="00DF2A00" w:rsidRPr="002525B4" w:rsidRDefault="00C738F2" w:rsidP="00FE7E23">
      <w:pPr>
        <w:pStyle w:val="ListParagraph"/>
        <w:numPr>
          <w:ilvl w:val="0"/>
          <w:numId w:val="32"/>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Undermining of the IPPC work programme through excessive bureaucratic procedures and policy for an Article XIV body with existing extensive global support and a degree of operational independence.</w:t>
      </w:r>
    </w:p>
    <w:p w:rsidR="002525B4" w:rsidRPr="002525B4" w:rsidRDefault="002525B4" w:rsidP="002525B4">
      <w:pPr>
        <w:tabs>
          <w:tab w:val="num" w:pos="720"/>
        </w:tabs>
        <w:rPr>
          <w:rFonts w:eastAsia="Trebuchet MS"/>
          <w:szCs w:val="22"/>
        </w:rPr>
      </w:pPr>
    </w:p>
    <w:p w:rsidR="00DF2A00" w:rsidRPr="004B54FC" w:rsidRDefault="00C738F2" w:rsidP="002525B4">
      <w:pPr>
        <w:pStyle w:val="Body"/>
        <w:spacing w:after="200" w:line="276" w:lineRule="auto"/>
        <w:ind w:left="160" w:firstLine="720"/>
        <w:rPr>
          <w:rFonts w:ascii="Times New Roman" w:eastAsia="Calibri" w:hAnsi="Times New Roman" w:cs="Times New Roman"/>
          <w:b/>
          <w:bCs/>
          <w:u w:color="000000"/>
          <w:lang w:val="en-GB"/>
        </w:rPr>
      </w:pPr>
      <w:r w:rsidRPr="004B54FC">
        <w:rPr>
          <w:rFonts w:ascii="Times New Roman" w:eastAsia="Calibri" w:hAnsi="Times New Roman" w:cs="Times New Roman"/>
          <w:b/>
          <w:bCs/>
          <w:u w:color="000000"/>
          <w:lang w:val="en-GB"/>
        </w:rPr>
        <w:t xml:space="preserve">10.5 </w:t>
      </w:r>
      <w:r w:rsidR="002525B4">
        <w:rPr>
          <w:rFonts w:ascii="Times New Roman" w:eastAsia="Calibri" w:hAnsi="Times New Roman" w:cs="Times New Roman"/>
          <w:b/>
          <w:bCs/>
          <w:u w:color="000000"/>
          <w:lang w:val="en-GB"/>
        </w:rPr>
        <w:tab/>
      </w:r>
      <w:r w:rsidR="00AC201C" w:rsidRPr="004B54FC">
        <w:rPr>
          <w:rFonts w:ascii="Times New Roman" w:eastAsia="Calibri" w:hAnsi="Times New Roman" w:cs="Times New Roman"/>
          <w:b/>
          <w:bCs/>
          <w:lang w:val="en-GB"/>
        </w:rPr>
        <w:t>Challenges and r</w:t>
      </w:r>
      <w:r w:rsidRPr="004B54FC">
        <w:rPr>
          <w:rFonts w:ascii="Times New Roman" w:eastAsia="Calibri" w:hAnsi="Times New Roman" w:cs="Times New Roman"/>
          <w:b/>
          <w:bCs/>
          <w:u w:color="000000"/>
          <w:lang w:val="en-GB"/>
        </w:rPr>
        <w:t>isks associated with the RPPOs</w:t>
      </w:r>
    </w:p>
    <w:p w:rsidR="00DF2A00" w:rsidRPr="004B54FC" w:rsidRDefault="00C738F2" w:rsidP="00FE7E23">
      <w:pPr>
        <w:pStyle w:val="ListParagraph"/>
        <w:numPr>
          <w:ilvl w:val="0"/>
          <w:numId w:val="33"/>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Not fulfilling RPPO IPPC obligations i.e. facilitation role;</w:t>
      </w:r>
    </w:p>
    <w:p w:rsidR="00DF2A00" w:rsidRPr="004B54FC" w:rsidRDefault="00C738F2" w:rsidP="00FE7E23">
      <w:pPr>
        <w:pStyle w:val="ListParagraph"/>
        <w:numPr>
          <w:ilvl w:val="0"/>
          <w:numId w:val="33"/>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Lack of alignment between IPPC, RPPOs and others;</w:t>
      </w:r>
    </w:p>
    <w:p w:rsidR="00DF2A00" w:rsidRPr="004B54FC" w:rsidRDefault="00C738F2" w:rsidP="00FE7E23">
      <w:pPr>
        <w:pStyle w:val="ListParagraph"/>
        <w:numPr>
          <w:ilvl w:val="0"/>
          <w:numId w:val="33"/>
        </w:numPr>
        <w:tabs>
          <w:tab w:val="num" w:pos="720"/>
        </w:tabs>
        <w:ind w:left="1347" w:hanging="467"/>
        <w:rPr>
          <w:rFonts w:ascii="Times New Roman" w:eastAsia="Trebuchet MS" w:hAnsi="Times New Roman"/>
          <w:sz w:val="22"/>
          <w:szCs w:val="22"/>
          <w:u w:val="single"/>
          <w:lang w:val="en-GB"/>
        </w:rPr>
      </w:pPr>
      <w:r w:rsidRPr="004B54FC">
        <w:rPr>
          <w:rFonts w:ascii="Times New Roman" w:eastAsia="Calibri" w:hAnsi="Times New Roman"/>
          <w:sz w:val="22"/>
          <w:szCs w:val="22"/>
          <w:lang w:val="en-GB"/>
        </w:rPr>
        <w:t>Inability to promote the value of the programme (including availability of information); and</w:t>
      </w:r>
    </w:p>
    <w:p w:rsidR="00DF2A00" w:rsidRPr="004B54FC" w:rsidRDefault="00C738F2" w:rsidP="00FE7E23">
      <w:pPr>
        <w:pStyle w:val="ListParagraph"/>
        <w:numPr>
          <w:ilvl w:val="0"/>
          <w:numId w:val="33"/>
        </w:numPr>
        <w:tabs>
          <w:tab w:val="num" w:pos="720"/>
        </w:tabs>
        <w:ind w:left="1347" w:hanging="467"/>
        <w:rPr>
          <w:rFonts w:ascii="Times New Roman" w:eastAsia="Trebuchet MS" w:hAnsi="Times New Roman"/>
          <w:sz w:val="22"/>
          <w:szCs w:val="22"/>
          <w:lang w:val="en-GB"/>
        </w:rPr>
      </w:pPr>
      <w:r w:rsidRPr="004B54FC">
        <w:rPr>
          <w:rFonts w:ascii="Times New Roman" w:eastAsia="Calibri" w:hAnsi="Times New Roman"/>
          <w:sz w:val="22"/>
          <w:szCs w:val="22"/>
          <w:lang w:val="en-GB"/>
        </w:rPr>
        <w:t>Capacity development not undertaken by RPPOs.</w:t>
      </w:r>
    </w:p>
    <w:p w:rsidR="00DF2A00" w:rsidRPr="004B54FC" w:rsidRDefault="00DF2A00" w:rsidP="00BB7D6C">
      <w:pPr>
        <w:pStyle w:val="ListParagraph"/>
        <w:ind w:left="880"/>
        <w:rPr>
          <w:rFonts w:ascii="Times New Roman" w:hAnsi="Times New Roman"/>
          <w:sz w:val="22"/>
          <w:szCs w:val="22"/>
          <w:lang w:val="en-GB"/>
        </w:rPr>
        <w:sectPr w:rsidR="00DF2A00" w:rsidRPr="004B54FC" w:rsidSect="00BB7D6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titlePg/>
          <w:docGrid w:linePitch="299"/>
        </w:sectPr>
      </w:pPr>
    </w:p>
    <w:p w:rsidR="00DF2A00" w:rsidRPr="00A46893" w:rsidRDefault="00C738F2" w:rsidP="00BB7D6C">
      <w:pPr>
        <w:pStyle w:val="ListParagraph"/>
        <w:ind w:left="880"/>
        <w:jc w:val="right"/>
        <w:rPr>
          <w:rFonts w:ascii="Calibri" w:eastAsia="Calibri" w:hAnsi="Calibri" w:cs="Calibri"/>
          <w:b/>
          <w:bCs/>
          <w:lang w:val="en-GB"/>
        </w:rPr>
      </w:pPr>
      <w:r w:rsidRPr="00A46893">
        <w:rPr>
          <w:rFonts w:ascii="Calibri" w:eastAsia="Calibri" w:hAnsi="Calibri" w:cs="Calibri"/>
          <w:b/>
          <w:bCs/>
          <w:lang w:val="en-GB"/>
        </w:rPr>
        <w:t>Appendix 2</w:t>
      </w:r>
    </w:p>
    <w:p w:rsidR="00DF2A00" w:rsidRPr="009B394B" w:rsidRDefault="00C738F2" w:rsidP="00BB7D6C">
      <w:pPr>
        <w:pStyle w:val="ListParagraph"/>
        <w:ind w:left="880"/>
        <w:jc w:val="center"/>
        <w:rPr>
          <w:rFonts w:ascii="Times New Roman" w:eastAsia="Calibri" w:hAnsi="Times New Roman"/>
          <w:b/>
          <w:bCs/>
          <w:sz w:val="28"/>
          <w:szCs w:val="28"/>
          <w:lang w:val="en-GB"/>
        </w:rPr>
      </w:pPr>
      <w:r w:rsidRPr="009B394B">
        <w:rPr>
          <w:rFonts w:ascii="Times New Roman" w:eastAsia="Calibri" w:hAnsi="Times New Roman"/>
          <w:b/>
          <w:bCs/>
          <w:sz w:val="28"/>
          <w:szCs w:val="28"/>
          <w:lang w:val="en-GB"/>
        </w:rPr>
        <w:t>IPPC National Reporting Obligations Work Plan</w:t>
      </w:r>
    </w:p>
    <w:p w:rsidR="00DF2A00" w:rsidRPr="009B394B" w:rsidRDefault="00C738F2" w:rsidP="00BB7D6C">
      <w:pPr>
        <w:pStyle w:val="ListParagraph"/>
        <w:ind w:left="880"/>
        <w:rPr>
          <w:rFonts w:ascii="Times New Roman" w:eastAsia="Helvetica Neue" w:hAnsi="Times New Roman"/>
          <w:sz w:val="22"/>
          <w:szCs w:val="22"/>
          <w:lang w:val="en-GB"/>
        </w:rPr>
      </w:pPr>
      <w:r w:rsidRPr="009B394B">
        <w:rPr>
          <w:rFonts w:ascii="Times New Roman" w:hAnsi="Times New Roman"/>
          <w:sz w:val="22"/>
          <w:szCs w:val="22"/>
          <w:lang w:val="en-GB"/>
        </w:rPr>
        <w:t>The details of the NRO Work Plan are still being developed. However, the major components of this work Plan are (extracted from the NROAG Report):</w:t>
      </w:r>
    </w:p>
    <w:p w:rsidR="00DF2A00" w:rsidRPr="009B394B" w:rsidRDefault="00C738F2" w:rsidP="00570057">
      <w:pPr>
        <w:pStyle w:val="Body"/>
        <w:spacing w:after="240" w:line="276" w:lineRule="auto"/>
        <w:jc w:val="both"/>
        <w:rPr>
          <w:rFonts w:ascii="Times New Roman" w:hAnsi="Times New Roman" w:cs="Times New Roman"/>
          <w:u w:color="000000"/>
          <w:lang w:val="en-GB"/>
        </w:rPr>
      </w:pPr>
      <w:r w:rsidRPr="009B394B">
        <w:rPr>
          <w:rFonts w:ascii="Times New Roman" w:hAnsi="Times New Roman" w:cs="Times New Roman"/>
          <w:u w:color="000000"/>
          <w:lang w:val="en-GB"/>
        </w:rPr>
        <w:t>The NROAG discussed priorities and goals taking into account different timeframes: immediate- (between 4 July 2014 and CPM-10), short- (up to CPM-11), medium- (year 3 - 4) and long-term tasks (from year 5 upwards). This essentially meant the work programme would last for 5 – 10 years. S</w:t>
      </w:r>
      <w:r w:rsidR="001C57A4" w:rsidRPr="009B394B">
        <w:rPr>
          <w:rFonts w:ascii="Times New Roman" w:hAnsi="Times New Roman" w:cs="Times New Roman"/>
          <w:u w:color="000000"/>
          <w:lang w:val="en-GB"/>
        </w:rPr>
        <w:t>ome actions will be continuous.</w:t>
      </w:r>
    </w:p>
    <w:p w:rsidR="001C57A4" w:rsidRPr="009B394B" w:rsidRDefault="001C57A4" w:rsidP="00FE7E23">
      <w:pPr>
        <w:pStyle w:val="Body"/>
        <w:numPr>
          <w:ilvl w:val="3"/>
          <w:numId w:val="32"/>
        </w:numPr>
        <w:spacing w:after="240" w:line="276" w:lineRule="auto"/>
        <w:jc w:val="both"/>
        <w:rPr>
          <w:rFonts w:ascii="Times New Roman" w:eastAsia="Helvetica Neue" w:hAnsi="Times New Roman" w:cs="Times New Roman"/>
          <w:b/>
          <w:u w:color="000000"/>
          <w:lang w:val="en-GB"/>
        </w:rPr>
      </w:pPr>
      <w:r w:rsidRPr="009B394B">
        <w:rPr>
          <w:rFonts w:ascii="Times New Roman" w:hAnsi="Times New Roman" w:cs="Times New Roman"/>
          <w:b/>
          <w:u w:color="000000"/>
          <w:lang w:val="en-GB"/>
        </w:rPr>
        <w:t>General Priorities and Goals</w:t>
      </w:r>
    </w:p>
    <w:p w:rsidR="00DF2A00" w:rsidRPr="009B394B" w:rsidRDefault="00C738F2" w:rsidP="00570057">
      <w:pPr>
        <w:pStyle w:val="Body"/>
        <w:spacing w:after="60" w:line="276" w:lineRule="auto"/>
        <w:jc w:val="both"/>
        <w:rPr>
          <w:rFonts w:ascii="Times New Roman" w:eastAsia="Helvetica Neue" w:hAnsi="Times New Roman" w:cs="Times New Roman"/>
          <w:u w:color="000000"/>
          <w:lang w:val="en-GB"/>
        </w:rPr>
      </w:pPr>
      <w:r w:rsidRPr="009B394B">
        <w:rPr>
          <w:rFonts w:ascii="Times New Roman" w:hAnsi="Times New Roman" w:cs="Times New Roman"/>
          <w:u w:color="000000"/>
          <w:lang w:val="en-GB"/>
        </w:rPr>
        <w:t>NROAG established the following general priorities as regards NROs:</w:t>
      </w:r>
    </w:p>
    <w:p w:rsidR="00DF2A00" w:rsidRPr="009B394B" w:rsidRDefault="00C738F2" w:rsidP="00FE7E23">
      <w:pPr>
        <w:pStyle w:val="ListParagraph"/>
        <w:numPr>
          <w:ilvl w:val="0"/>
          <w:numId w:val="34"/>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Official Contact Points</w:t>
      </w:r>
      <w:r w:rsidRPr="009B394B">
        <w:rPr>
          <w:rFonts w:ascii="Times New Roman" w:eastAsia="Helvetica Neue" w:hAnsi="Times New Roman"/>
          <w:sz w:val="22"/>
          <w:szCs w:val="22"/>
          <w:lang w:val="en-GB"/>
        </w:rPr>
        <w:tab/>
      </w:r>
      <w:r w:rsidRPr="009B394B">
        <w:rPr>
          <w:rFonts w:ascii="Times New Roman" w:eastAsia="Helvetica Neue" w:hAnsi="Times New Roman"/>
          <w:sz w:val="22"/>
          <w:szCs w:val="22"/>
          <w:lang w:val="en-GB"/>
        </w:rPr>
        <w:tab/>
      </w:r>
      <w:r w:rsidRPr="009B394B">
        <w:rPr>
          <w:rFonts w:ascii="Times New Roman" w:eastAsia="Helvetica Neue" w:hAnsi="Times New Roman"/>
          <w:sz w:val="22"/>
          <w:szCs w:val="22"/>
          <w:lang w:val="en-GB"/>
        </w:rPr>
        <w:tab/>
      </w:r>
      <w:r w:rsidRPr="009B394B">
        <w:rPr>
          <w:rFonts w:ascii="Times New Roman" w:eastAsia="Helvetica Neue" w:hAnsi="Times New Roman"/>
          <w:sz w:val="22"/>
          <w:szCs w:val="22"/>
          <w:lang w:val="en-GB"/>
        </w:rPr>
        <w:tab/>
      </w:r>
      <w:r w:rsidRPr="009B394B">
        <w:rPr>
          <w:rFonts w:ascii="Times New Roman" w:eastAsia="Helvetica Neue" w:hAnsi="Times New Roman"/>
          <w:sz w:val="22"/>
          <w:szCs w:val="22"/>
          <w:lang w:val="en-GB"/>
        </w:rPr>
        <w:tab/>
      </w:r>
      <w:r w:rsidR="00570057" w:rsidRPr="009B394B">
        <w:rPr>
          <w:rFonts w:ascii="Times New Roman" w:eastAsia="Helvetica Neue" w:hAnsi="Times New Roman"/>
          <w:sz w:val="22"/>
          <w:szCs w:val="22"/>
          <w:lang w:val="en-GB"/>
        </w:rPr>
        <w:tab/>
      </w:r>
      <w:r w:rsidRPr="009B394B">
        <w:rPr>
          <w:rFonts w:ascii="Times New Roman" w:eastAsia="Helvetica Neue" w:hAnsi="Times New Roman"/>
          <w:sz w:val="22"/>
          <w:szCs w:val="22"/>
          <w:lang w:val="en-GB"/>
        </w:rPr>
        <w:t>Short-term;</w:t>
      </w:r>
    </w:p>
    <w:p w:rsidR="00DF2A00" w:rsidRPr="009B394B" w:rsidRDefault="00C738F2" w:rsidP="00FE7E23">
      <w:pPr>
        <w:pStyle w:val="ListParagraph"/>
        <w:numPr>
          <w:ilvl w:val="0"/>
          <w:numId w:val="35"/>
        </w:numPr>
        <w:tabs>
          <w:tab w:val="num" w:pos="720"/>
        </w:tabs>
        <w:spacing w:after="60"/>
        <w:ind w:left="1240" w:hanging="360"/>
        <w:rPr>
          <w:rFonts w:ascii="Times New Roman" w:eastAsia="Helvetica Neue" w:hAnsi="Times New Roman"/>
          <w:sz w:val="22"/>
          <w:szCs w:val="22"/>
          <w:lang w:val="en-GB"/>
        </w:rPr>
      </w:pPr>
      <w:r w:rsidRPr="009B394B">
        <w:rPr>
          <w:rFonts w:ascii="Times New Roman" w:hAnsi="Times New Roman"/>
          <w:sz w:val="22"/>
          <w:szCs w:val="22"/>
          <w:lang w:val="en-GB"/>
        </w:rPr>
        <w:t>Pest reporting</w:t>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00570057" w:rsidRPr="009B394B">
        <w:rPr>
          <w:rFonts w:ascii="Times New Roman" w:hAnsi="Times New Roman"/>
          <w:sz w:val="22"/>
          <w:szCs w:val="22"/>
          <w:lang w:val="en-GB"/>
        </w:rPr>
        <w:tab/>
      </w:r>
      <w:r w:rsidRPr="009B394B">
        <w:rPr>
          <w:rFonts w:ascii="Times New Roman" w:hAnsi="Times New Roman"/>
          <w:sz w:val="22"/>
          <w:szCs w:val="22"/>
          <w:lang w:val="en-GB"/>
        </w:rPr>
        <w:t>Short- to medium-term;</w:t>
      </w:r>
    </w:p>
    <w:p w:rsidR="00DF2A00" w:rsidRPr="009B394B" w:rsidRDefault="00C738F2" w:rsidP="00FE7E23">
      <w:pPr>
        <w:pStyle w:val="ListParagraph"/>
        <w:numPr>
          <w:ilvl w:val="0"/>
          <w:numId w:val="36"/>
        </w:numPr>
        <w:tabs>
          <w:tab w:val="num" w:pos="720"/>
        </w:tabs>
        <w:spacing w:after="60"/>
        <w:ind w:left="1240" w:hanging="360"/>
        <w:rPr>
          <w:rFonts w:ascii="Times New Roman" w:eastAsia="Helvetica Neue" w:hAnsi="Times New Roman"/>
          <w:sz w:val="22"/>
          <w:szCs w:val="22"/>
          <w:lang w:val="en-GB"/>
        </w:rPr>
      </w:pPr>
      <w:r w:rsidRPr="009B394B">
        <w:rPr>
          <w:rFonts w:ascii="Times New Roman" w:hAnsi="Times New Roman"/>
          <w:sz w:val="22"/>
          <w:szCs w:val="22"/>
          <w:lang w:val="en-GB"/>
        </w:rPr>
        <w:t>List of regulated pests</w:t>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00570057" w:rsidRPr="009B394B">
        <w:rPr>
          <w:rFonts w:ascii="Times New Roman" w:hAnsi="Times New Roman"/>
          <w:sz w:val="22"/>
          <w:szCs w:val="22"/>
          <w:lang w:val="en-GB"/>
        </w:rPr>
        <w:tab/>
      </w:r>
      <w:r w:rsidRPr="009B394B">
        <w:rPr>
          <w:rFonts w:ascii="Times New Roman" w:hAnsi="Times New Roman"/>
          <w:sz w:val="22"/>
          <w:szCs w:val="22"/>
          <w:lang w:val="en-GB"/>
        </w:rPr>
        <w:t>Long-term;</w:t>
      </w:r>
    </w:p>
    <w:p w:rsidR="00DF2A00" w:rsidRPr="009B394B" w:rsidRDefault="00C738F2" w:rsidP="00FE7E23">
      <w:pPr>
        <w:pStyle w:val="ListParagraph"/>
        <w:numPr>
          <w:ilvl w:val="0"/>
          <w:numId w:val="37"/>
        </w:numPr>
        <w:tabs>
          <w:tab w:val="num" w:pos="720"/>
        </w:tabs>
        <w:spacing w:after="60"/>
        <w:ind w:left="1240" w:hanging="360"/>
        <w:rPr>
          <w:rFonts w:ascii="Times New Roman" w:eastAsia="Helvetica Neue" w:hAnsi="Times New Roman"/>
          <w:sz w:val="22"/>
          <w:szCs w:val="22"/>
          <w:lang w:val="en-GB"/>
        </w:rPr>
      </w:pPr>
      <w:r w:rsidRPr="009B394B">
        <w:rPr>
          <w:rFonts w:ascii="Times New Roman" w:hAnsi="Times New Roman"/>
          <w:sz w:val="22"/>
          <w:szCs w:val="22"/>
          <w:lang w:val="en-GB"/>
        </w:rPr>
        <w:t>Description of NPPO</w:t>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00570057" w:rsidRPr="009B394B">
        <w:rPr>
          <w:rFonts w:ascii="Times New Roman" w:hAnsi="Times New Roman"/>
          <w:sz w:val="22"/>
          <w:szCs w:val="22"/>
          <w:lang w:val="en-GB"/>
        </w:rPr>
        <w:tab/>
      </w:r>
      <w:r w:rsidRPr="009B394B">
        <w:rPr>
          <w:rFonts w:ascii="Times New Roman" w:hAnsi="Times New Roman"/>
          <w:sz w:val="22"/>
          <w:szCs w:val="22"/>
          <w:lang w:val="en-GB"/>
        </w:rPr>
        <w:t>Medium-term;</w:t>
      </w:r>
    </w:p>
    <w:p w:rsidR="00DF2A00" w:rsidRPr="009B394B" w:rsidRDefault="00C738F2" w:rsidP="00FE7E23">
      <w:pPr>
        <w:pStyle w:val="ListParagraph"/>
        <w:numPr>
          <w:ilvl w:val="0"/>
          <w:numId w:val="38"/>
        </w:numPr>
        <w:tabs>
          <w:tab w:val="num" w:pos="720"/>
        </w:tabs>
        <w:spacing w:after="60"/>
        <w:ind w:left="1240" w:hanging="360"/>
        <w:rPr>
          <w:rFonts w:ascii="Times New Roman" w:eastAsia="Helvetica Neue" w:hAnsi="Times New Roman"/>
          <w:sz w:val="22"/>
          <w:szCs w:val="22"/>
          <w:lang w:val="en-GB"/>
        </w:rPr>
      </w:pPr>
      <w:r w:rsidRPr="009B394B">
        <w:rPr>
          <w:rFonts w:ascii="Times New Roman" w:hAnsi="Times New Roman"/>
          <w:sz w:val="22"/>
          <w:szCs w:val="22"/>
          <w:lang w:val="en-GB"/>
        </w:rPr>
        <w:t>Points of entry with restrictions</w:t>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00570057" w:rsidRPr="009B394B">
        <w:rPr>
          <w:rFonts w:ascii="Times New Roman" w:hAnsi="Times New Roman"/>
          <w:sz w:val="22"/>
          <w:szCs w:val="22"/>
          <w:lang w:val="en-GB"/>
        </w:rPr>
        <w:tab/>
      </w:r>
      <w:r w:rsidRPr="009B394B">
        <w:rPr>
          <w:rFonts w:ascii="Times New Roman" w:hAnsi="Times New Roman"/>
          <w:sz w:val="22"/>
          <w:szCs w:val="22"/>
          <w:lang w:val="en-GB"/>
        </w:rPr>
        <w:t>Medium-term;</w:t>
      </w:r>
    </w:p>
    <w:p w:rsidR="00DF2A00" w:rsidRPr="009B394B" w:rsidRDefault="00C738F2" w:rsidP="00FE7E23">
      <w:pPr>
        <w:pStyle w:val="ListParagraph"/>
        <w:numPr>
          <w:ilvl w:val="0"/>
          <w:numId w:val="39"/>
        </w:numPr>
        <w:tabs>
          <w:tab w:val="num" w:pos="720"/>
        </w:tabs>
        <w:spacing w:after="60"/>
        <w:ind w:left="1240" w:hanging="360"/>
        <w:rPr>
          <w:rFonts w:ascii="Times New Roman" w:eastAsia="Helvetica Neue" w:hAnsi="Times New Roman"/>
          <w:sz w:val="22"/>
          <w:szCs w:val="22"/>
          <w:lang w:val="en-GB"/>
        </w:rPr>
      </w:pPr>
      <w:r w:rsidRPr="009B394B">
        <w:rPr>
          <w:rFonts w:ascii="Times New Roman" w:hAnsi="Times New Roman"/>
          <w:sz w:val="22"/>
          <w:szCs w:val="22"/>
          <w:lang w:val="en-GB"/>
        </w:rPr>
        <w:t>Phytosanitary requirements, restrictions and prohibitions</w:t>
      </w:r>
      <w:r w:rsidRPr="009B394B">
        <w:rPr>
          <w:rFonts w:ascii="Times New Roman" w:hAnsi="Times New Roman"/>
          <w:sz w:val="22"/>
          <w:szCs w:val="22"/>
          <w:lang w:val="en-GB"/>
        </w:rPr>
        <w:tab/>
        <w:t>Medium-term;</w:t>
      </w:r>
    </w:p>
    <w:p w:rsidR="00DF2A00" w:rsidRPr="009B394B" w:rsidRDefault="00C738F2" w:rsidP="00FE7E23">
      <w:pPr>
        <w:pStyle w:val="ListParagraph"/>
        <w:numPr>
          <w:ilvl w:val="0"/>
          <w:numId w:val="40"/>
        </w:numPr>
        <w:tabs>
          <w:tab w:val="num" w:pos="714"/>
        </w:tabs>
        <w:spacing w:after="240"/>
        <w:ind w:left="1237" w:hanging="357"/>
        <w:rPr>
          <w:rFonts w:ascii="Times New Roman" w:eastAsia="Helvetica Neue" w:hAnsi="Times New Roman"/>
          <w:sz w:val="22"/>
          <w:szCs w:val="22"/>
          <w:lang w:val="en-GB"/>
        </w:rPr>
      </w:pPr>
      <w:r w:rsidRPr="009B394B">
        <w:rPr>
          <w:rFonts w:ascii="Times New Roman" w:hAnsi="Times New Roman"/>
          <w:sz w:val="22"/>
          <w:szCs w:val="22"/>
          <w:lang w:val="en-GB"/>
        </w:rPr>
        <w:t>Awareness</w:t>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Pr="009B394B">
        <w:rPr>
          <w:rFonts w:ascii="Times New Roman" w:hAnsi="Times New Roman"/>
          <w:sz w:val="22"/>
          <w:szCs w:val="22"/>
          <w:lang w:val="en-GB"/>
        </w:rPr>
        <w:tab/>
      </w:r>
      <w:r w:rsidR="00570057" w:rsidRPr="009B394B">
        <w:rPr>
          <w:rFonts w:ascii="Times New Roman" w:hAnsi="Times New Roman"/>
          <w:sz w:val="22"/>
          <w:szCs w:val="22"/>
          <w:lang w:val="en-GB"/>
        </w:rPr>
        <w:tab/>
      </w:r>
      <w:r w:rsidRPr="009B394B">
        <w:rPr>
          <w:rFonts w:ascii="Times New Roman" w:hAnsi="Times New Roman"/>
          <w:sz w:val="22"/>
          <w:szCs w:val="22"/>
          <w:lang w:val="en-GB"/>
        </w:rPr>
        <w:t>Short- to medium-term.</w:t>
      </w:r>
    </w:p>
    <w:p w:rsidR="00DF2A00" w:rsidRPr="009B394B" w:rsidRDefault="001C57A4" w:rsidP="00FE7E23">
      <w:pPr>
        <w:pStyle w:val="Body"/>
        <w:numPr>
          <w:ilvl w:val="3"/>
          <w:numId w:val="32"/>
        </w:numPr>
        <w:spacing w:after="60" w:line="276" w:lineRule="auto"/>
        <w:jc w:val="both"/>
        <w:rPr>
          <w:rFonts w:ascii="Times New Roman" w:eastAsia="Helvetica Neue" w:hAnsi="Times New Roman" w:cs="Times New Roman"/>
          <w:b/>
          <w:u w:color="000000"/>
          <w:lang w:val="en-GB"/>
        </w:rPr>
      </w:pPr>
      <w:r w:rsidRPr="009B394B">
        <w:rPr>
          <w:rFonts w:ascii="Times New Roman" w:hAnsi="Times New Roman" w:cs="Times New Roman"/>
          <w:b/>
          <w:u w:color="000000"/>
          <w:lang w:val="en-GB"/>
        </w:rPr>
        <w:t>Activities and Priorities</w:t>
      </w:r>
    </w:p>
    <w:p w:rsidR="00DF2A00" w:rsidRPr="009B394B" w:rsidRDefault="00DF2A00" w:rsidP="00570057">
      <w:pPr>
        <w:pStyle w:val="Body"/>
        <w:spacing w:after="60" w:line="276" w:lineRule="auto"/>
        <w:jc w:val="both"/>
        <w:rPr>
          <w:rFonts w:ascii="Times New Roman" w:eastAsia="Helvetica Neue" w:hAnsi="Times New Roman" w:cs="Times New Roman"/>
          <w:b/>
          <w:bCs/>
          <w:u w:val="single" w:color="000000"/>
          <w:lang w:val="en-GB"/>
        </w:rPr>
      </w:pPr>
    </w:p>
    <w:p w:rsidR="00DF2A00" w:rsidRPr="009B394B" w:rsidRDefault="00C738F2" w:rsidP="00FE7E23">
      <w:pPr>
        <w:pStyle w:val="Body"/>
        <w:numPr>
          <w:ilvl w:val="0"/>
          <w:numId w:val="58"/>
        </w:numPr>
        <w:spacing w:after="60" w:line="276" w:lineRule="auto"/>
        <w:jc w:val="both"/>
        <w:rPr>
          <w:rFonts w:ascii="Times New Roman" w:eastAsia="Helvetica Neue" w:hAnsi="Times New Roman" w:cs="Times New Roman"/>
          <w:b/>
          <w:bCs/>
          <w:u w:val="single" w:color="000000"/>
          <w:lang w:val="en-GB"/>
        </w:rPr>
      </w:pPr>
      <w:r w:rsidRPr="009B394B">
        <w:rPr>
          <w:rFonts w:ascii="Times New Roman" w:hAnsi="Times New Roman" w:cs="Times New Roman"/>
          <w:b/>
          <w:bCs/>
          <w:u w:val="single" w:color="000000"/>
          <w:lang w:val="en-GB"/>
        </w:rPr>
        <w:t>Immediate term (between 4 July 2014 and CPM-10):</w:t>
      </w:r>
    </w:p>
    <w:p w:rsidR="00DF2A00" w:rsidRPr="009B394B" w:rsidRDefault="00C738F2" w:rsidP="00FE7E23">
      <w:pPr>
        <w:pStyle w:val="ListParagraph"/>
        <w:numPr>
          <w:ilvl w:val="0"/>
          <w:numId w:val="41"/>
        </w:numPr>
        <w:spacing w:after="240"/>
        <w:ind w:left="1237"/>
        <w:rPr>
          <w:rFonts w:ascii="Times New Roman" w:eastAsia="Helvetica Neue" w:hAnsi="Times New Roman"/>
          <w:sz w:val="22"/>
          <w:szCs w:val="22"/>
          <w:lang w:val="en-GB"/>
        </w:rPr>
      </w:pPr>
      <w:r w:rsidRPr="009B394B">
        <w:rPr>
          <w:rFonts w:ascii="Times New Roman" w:hAnsi="Times New Roman"/>
          <w:sz w:val="22"/>
          <w:szCs w:val="22"/>
          <w:lang w:val="en-GB"/>
        </w:rPr>
        <w:t>Official Contact Points - validation and accuracy. 2014</w:t>
      </w:r>
      <w:r w:rsidR="00F1311F" w:rsidRPr="009B394B">
        <w:rPr>
          <w:rFonts w:ascii="Times New Roman" w:hAnsi="Times New Roman"/>
          <w:sz w:val="22"/>
          <w:szCs w:val="22"/>
          <w:lang w:val="en-GB"/>
        </w:rPr>
        <w:t>/15</w:t>
      </w:r>
      <w:r w:rsidRPr="009B394B">
        <w:rPr>
          <w:rFonts w:ascii="Times New Roman" w:hAnsi="Times New Roman"/>
          <w:sz w:val="22"/>
          <w:szCs w:val="22"/>
          <w:lang w:val="en-GB"/>
        </w:rPr>
        <w:t xml:space="preserve"> is the </w:t>
      </w:r>
      <w:r w:rsidR="00F1311F" w:rsidRPr="009B394B">
        <w:rPr>
          <w:rFonts w:ascii="Times New Roman" w:hAnsi="Times New Roman"/>
          <w:sz w:val="22"/>
          <w:szCs w:val="22"/>
          <w:lang w:val="en-GB"/>
        </w:rPr>
        <w:t>“</w:t>
      </w:r>
      <w:r w:rsidRPr="009B394B">
        <w:rPr>
          <w:rFonts w:ascii="Times New Roman" w:hAnsi="Times New Roman"/>
          <w:sz w:val="22"/>
          <w:szCs w:val="22"/>
          <w:lang w:val="en-GB"/>
        </w:rPr>
        <w:t>Year of the IPPC Contact Point</w:t>
      </w:r>
      <w:r w:rsidR="00F1311F" w:rsidRPr="009B394B">
        <w:rPr>
          <w:rFonts w:ascii="Times New Roman" w:hAnsi="Times New Roman"/>
          <w:sz w:val="22"/>
          <w:szCs w:val="22"/>
          <w:lang w:val="en-GB"/>
        </w:rPr>
        <w:t>”</w:t>
      </w:r>
      <w:r w:rsidRPr="009B394B">
        <w:rPr>
          <w:rFonts w:ascii="Times New Roman" w:hAnsi="Times New Roman"/>
          <w:sz w:val="22"/>
          <w:szCs w:val="22"/>
          <w:lang w:val="en-GB"/>
        </w:rPr>
        <w:t>.</w:t>
      </w:r>
    </w:p>
    <w:p w:rsidR="00DF2A00" w:rsidRPr="009B394B" w:rsidRDefault="00570057"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w:t>
      </w:r>
      <w:r w:rsidR="00C738F2" w:rsidRPr="009B394B">
        <w:rPr>
          <w:rFonts w:ascii="Times New Roman" w:hAnsi="Times New Roman"/>
          <w:sz w:val="22"/>
          <w:szCs w:val="22"/>
          <w:lang w:val="en-GB"/>
        </w:rPr>
        <w:t xml:space="preserve">evelop /revise </w:t>
      </w:r>
      <w:r w:rsidRPr="009B394B">
        <w:rPr>
          <w:rFonts w:ascii="Times New Roman" w:hAnsi="Times New Roman"/>
          <w:sz w:val="22"/>
          <w:szCs w:val="22"/>
          <w:lang w:val="en-GB"/>
        </w:rPr>
        <w:t xml:space="preserve">a </w:t>
      </w:r>
      <w:r w:rsidR="00C738F2" w:rsidRPr="009B394B">
        <w:rPr>
          <w:rFonts w:ascii="Times New Roman" w:hAnsi="Times New Roman"/>
          <w:sz w:val="22"/>
          <w:szCs w:val="22"/>
          <w:lang w:val="en-GB"/>
        </w:rPr>
        <w:t>NRO work programme</w:t>
      </w:r>
      <w:r w:rsidRPr="009B394B">
        <w:rPr>
          <w:rFonts w:ascii="Times New Roman" w:hAnsi="Times New Roman"/>
          <w:sz w:val="22"/>
          <w:szCs w:val="22"/>
          <w:lang w:val="en-GB"/>
        </w:rPr>
        <w:t xml:space="preserve"> for 2014 - 2023</w:t>
      </w:r>
    </w:p>
    <w:p w:rsidR="00DF2A00" w:rsidRPr="009B394B" w:rsidRDefault="00C738F2" w:rsidP="00FE7E23">
      <w:pPr>
        <w:pStyle w:val="ListParagraph"/>
        <w:numPr>
          <w:ilvl w:val="0"/>
          <w:numId w:val="43"/>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revise for NROAG consideration</w:t>
      </w:r>
    </w:p>
    <w:p w:rsidR="00DF2A00" w:rsidRPr="009B394B" w:rsidRDefault="00C738F2" w:rsidP="00FE7E23">
      <w:pPr>
        <w:pStyle w:val="ListParagraph"/>
        <w:numPr>
          <w:ilvl w:val="0"/>
          <w:numId w:val="44"/>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submit for SPG /Bureau for advice</w:t>
      </w:r>
    </w:p>
    <w:p w:rsidR="00DF2A00" w:rsidRPr="009B394B" w:rsidRDefault="00C738F2" w:rsidP="00FE7E23">
      <w:pPr>
        <w:pStyle w:val="ListParagraph"/>
        <w:numPr>
          <w:ilvl w:val="0"/>
          <w:numId w:val="45"/>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country consultation</w:t>
      </w:r>
    </w:p>
    <w:p w:rsidR="00DF2A00" w:rsidRPr="009B394B" w:rsidRDefault="00C738F2" w:rsidP="00FE7E23">
      <w:pPr>
        <w:pStyle w:val="ListParagraph"/>
        <w:numPr>
          <w:ilvl w:val="0"/>
          <w:numId w:val="46"/>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submit to CPM</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Request revision of ISPM 19 – call for topics &amp; SC; include in standard framework review (representative of NROAG chair to attend)</w:t>
      </w:r>
    </w:p>
    <w:p w:rsidR="00DF2A00" w:rsidRPr="009B394B" w:rsidRDefault="00C738F2" w:rsidP="00FE7E23">
      <w:pPr>
        <w:pStyle w:val="ListParagraph"/>
        <w:numPr>
          <w:ilvl w:val="0"/>
          <w:numId w:val="47"/>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write a justification</w:t>
      </w:r>
    </w:p>
    <w:p w:rsidR="00DF2A00" w:rsidRPr="009B394B" w:rsidRDefault="00C738F2" w:rsidP="00FE7E23">
      <w:pPr>
        <w:pStyle w:val="ListParagraph"/>
        <w:numPr>
          <w:ilvl w:val="0"/>
          <w:numId w:val="48"/>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request SC (TPG) to review use of measures and regulation</w:t>
      </w:r>
    </w:p>
    <w:p w:rsidR="00DF2A00" w:rsidRPr="009B394B" w:rsidRDefault="00C738F2" w:rsidP="00FE7E23">
      <w:pPr>
        <w:pStyle w:val="ListParagraph"/>
        <w:numPr>
          <w:ilvl w:val="0"/>
          <w:numId w:val="49"/>
        </w:numPr>
        <w:spacing w:after="60"/>
        <w:ind w:left="1240"/>
        <w:rPr>
          <w:rFonts w:ascii="Times New Roman" w:eastAsia="Helvetica Neue" w:hAnsi="Times New Roman"/>
          <w:sz w:val="22"/>
          <w:szCs w:val="22"/>
          <w:lang w:val="en-GB"/>
        </w:rPr>
      </w:pPr>
      <w:proofErr w:type="gramStart"/>
      <w:r w:rsidRPr="009B394B">
        <w:rPr>
          <w:rFonts w:ascii="Times New Roman" w:hAnsi="Times New Roman"/>
          <w:sz w:val="22"/>
          <w:szCs w:val="22"/>
          <w:lang w:val="en-GB"/>
        </w:rPr>
        <w:t>consistency</w:t>
      </w:r>
      <w:proofErr w:type="gramEnd"/>
      <w:r w:rsidRPr="009B394B">
        <w:rPr>
          <w:rFonts w:ascii="Times New Roman" w:hAnsi="Times New Roman"/>
          <w:sz w:val="22"/>
          <w:szCs w:val="22"/>
          <w:lang w:val="en-GB"/>
        </w:rPr>
        <w:t xml:space="preserve"> analysis on terms “Regulated pest list” and “pest list” by TPG (to be included in a TPG agenda – need to send justification to Standard Setting Team).</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Request SC (TPG) to provide clarity on terminology used in the convention to describe NROs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Complete pest reporting through RPPO tool</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Revise NRO manual</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Reminder for ALL reporting obligations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Transmit strong need for surveillance, PRA and diagnostics capacity development in support of NRO programme, particularly regulated pest lists and pest reporting to CDC and Implementation programme meeting.</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Write to Bureau and highlight need for a study of all obligations in IPPC as a number are not promoted or dealt with directly.</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Prepare concept notes for project funding e.g. staffing support, training (virtual and face-to-face), new tools, new software, Apps, on-line training.</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Develop paper/s for CPM on reporting procedures, hosting on IPP and in particular pest reporting. Consolidate all CPM decisions relating to IE and NROs, in particular inconsistencies.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Agree on terminology to use in classifying the various NROs.</w:t>
      </w:r>
    </w:p>
    <w:p w:rsidR="00DF2A00" w:rsidRPr="009B394B" w:rsidRDefault="00DF2A00" w:rsidP="00570057">
      <w:pPr>
        <w:pStyle w:val="Body"/>
        <w:spacing w:after="60" w:line="276" w:lineRule="auto"/>
        <w:jc w:val="both"/>
        <w:rPr>
          <w:rFonts w:ascii="Times New Roman" w:eastAsia="Helvetica Neue" w:hAnsi="Times New Roman" w:cs="Times New Roman"/>
          <w:b/>
          <w:bCs/>
          <w:u w:val="single" w:color="000000"/>
          <w:lang w:val="en-GB"/>
        </w:rPr>
      </w:pPr>
    </w:p>
    <w:p w:rsidR="00DF2A00" w:rsidRPr="009B394B" w:rsidRDefault="00C738F2" w:rsidP="00FE7E23">
      <w:pPr>
        <w:pStyle w:val="Body"/>
        <w:numPr>
          <w:ilvl w:val="0"/>
          <w:numId w:val="58"/>
        </w:numPr>
        <w:spacing w:after="60" w:line="276" w:lineRule="auto"/>
        <w:jc w:val="both"/>
        <w:rPr>
          <w:rFonts w:ascii="Times New Roman" w:eastAsia="Helvetica Neue" w:hAnsi="Times New Roman" w:cs="Times New Roman"/>
          <w:b/>
          <w:bCs/>
          <w:u w:val="single" w:color="000000"/>
          <w:lang w:val="en-GB"/>
        </w:rPr>
      </w:pPr>
      <w:r w:rsidRPr="009B394B">
        <w:rPr>
          <w:rFonts w:ascii="Times New Roman" w:hAnsi="Times New Roman" w:cs="Times New Roman"/>
          <w:b/>
          <w:bCs/>
          <w:u w:val="single" w:color="000000"/>
          <w:lang w:val="en-GB"/>
        </w:rPr>
        <w:t>Short-term (before CPM-11 2016):</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Description of NPPO – reminder of reporting obligation</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Pest reporting</w:t>
      </w:r>
    </w:p>
    <w:p w:rsidR="00DF2A00" w:rsidRPr="009B394B" w:rsidRDefault="00C738F2" w:rsidP="00FE7E23">
      <w:pPr>
        <w:pStyle w:val="ListParagraph"/>
        <w:numPr>
          <w:ilvl w:val="0"/>
          <w:numId w:val="50"/>
        </w:numPr>
        <w:spacing w:after="60"/>
        <w:ind w:left="1240"/>
        <w:rPr>
          <w:rFonts w:ascii="Times New Roman" w:eastAsia="Helvetica Neue" w:hAnsi="Times New Roman"/>
          <w:sz w:val="22"/>
          <w:szCs w:val="22"/>
          <w:lang w:val="en-GB"/>
        </w:rPr>
      </w:pPr>
      <w:proofErr w:type="gramStart"/>
      <w:r w:rsidRPr="009B394B">
        <w:rPr>
          <w:rFonts w:ascii="Times New Roman" w:hAnsi="Times New Roman"/>
          <w:sz w:val="22"/>
          <w:szCs w:val="22"/>
          <w:lang w:val="en-GB"/>
        </w:rPr>
        <w:t>develop</w:t>
      </w:r>
      <w:proofErr w:type="gramEnd"/>
      <w:r w:rsidRPr="009B394B">
        <w:rPr>
          <w:rFonts w:ascii="Times New Roman" w:hAnsi="Times New Roman"/>
          <w:sz w:val="22"/>
          <w:szCs w:val="22"/>
          <w:lang w:val="en-GB"/>
        </w:rPr>
        <w:t xml:space="preserve"> procedures for CPM consideration Art. VIII 1a</w:t>
      </w:r>
    </w:p>
    <w:p w:rsidR="00DF2A00" w:rsidRPr="009B394B" w:rsidRDefault="00C738F2" w:rsidP="00FE7E23">
      <w:pPr>
        <w:pStyle w:val="ListParagraph"/>
        <w:numPr>
          <w:ilvl w:val="0"/>
          <w:numId w:val="51"/>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expand use of reporting through RPPO tool</w:t>
      </w:r>
    </w:p>
    <w:p w:rsidR="00DF2A00" w:rsidRPr="009B394B" w:rsidRDefault="00C738F2" w:rsidP="00FE7E23">
      <w:pPr>
        <w:pStyle w:val="ListParagraph"/>
        <w:numPr>
          <w:ilvl w:val="0"/>
          <w:numId w:val="52"/>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change format of reporting and retrieving data (NROAG to test before broader testing &amp; release)</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Emergency actions: request a study for IRSS to explore constraints to meet emergency action reporting</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Develop an automated IPP reminder system</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Training: develop training tools and materials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Take advantage of existing synergies with other projects for implementation</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Submit selected project proposals for funding</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Develop work plan for CD for emergency action</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Develop user requirements for the NRO website</w:t>
      </w:r>
    </w:p>
    <w:p w:rsidR="00DF2A00" w:rsidRPr="009B394B" w:rsidRDefault="00DF2A00" w:rsidP="00570057">
      <w:pPr>
        <w:pStyle w:val="Body"/>
        <w:spacing w:after="60" w:line="276" w:lineRule="auto"/>
        <w:jc w:val="both"/>
        <w:rPr>
          <w:rFonts w:ascii="Times New Roman" w:eastAsia="Helvetica Neue" w:hAnsi="Times New Roman" w:cs="Times New Roman"/>
          <w:b/>
          <w:bCs/>
          <w:u w:val="single" w:color="000000"/>
          <w:lang w:val="en-GB"/>
        </w:rPr>
      </w:pPr>
    </w:p>
    <w:p w:rsidR="00DF2A00" w:rsidRPr="009B394B" w:rsidRDefault="00C738F2" w:rsidP="00FE7E23">
      <w:pPr>
        <w:pStyle w:val="Body"/>
        <w:numPr>
          <w:ilvl w:val="0"/>
          <w:numId w:val="58"/>
        </w:numPr>
        <w:spacing w:after="60" w:line="276" w:lineRule="auto"/>
        <w:jc w:val="both"/>
        <w:rPr>
          <w:rFonts w:ascii="Times New Roman" w:eastAsia="Helvetica Neue" w:hAnsi="Times New Roman" w:cs="Times New Roman"/>
          <w:b/>
          <w:bCs/>
          <w:u w:val="single" w:color="000000"/>
          <w:lang w:val="en-GB"/>
        </w:rPr>
      </w:pPr>
      <w:r w:rsidRPr="009B394B">
        <w:rPr>
          <w:rFonts w:ascii="Times New Roman" w:hAnsi="Times New Roman" w:cs="Times New Roman"/>
          <w:b/>
          <w:bCs/>
          <w:u w:val="single" w:color="000000"/>
          <w:lang w:val="en-GB"/>
        </w:rPr>
        <w:t>Medium-term (year 2017-2018):</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Review work of NROAG and make recommendations on its future role, composition and functions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Pest reporting</w:t>
      </w:r>
    </w:p>
    <w:p w:rsidR="00DF2A00" w:rsidRPr="009B394B" w:rsidRDefault="00C738F2" w:rsidP="00FE7E23">
      <w:pPr>
        <w:pStyle w:val="ListParagraph"/>
        <w:numPr>
          <w:ilvl w:val="0"/>
          <w:numId w:val="53"/>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expand use of reporting through RPPO tool</w:t>
      </w:r>
    </w:p>
    <w:p w:rsidR="00DF2A00" w:rsidRPr="009B394B" w:rsidRDefault="00C738F2" w:rsidP="00FE7E23">
      <w:pPr>
        <w:pStyle w:val="ListParagraph"/>
        <w:numPr>
          <w:ilvl w:val="0"/>
          <w:numId w:val="54"/>
        </w:numPr>
        <w:spacing w:after="60"/>
        <w:ind w:left="1240"/>
        <w:rPr>
          <w:rFonts w:ascii="Times New Roman" w:eastAsia="Helvetica Neue" w:hAnsi="Times New Roman"/>
          <w:sz w:val="22"/>
          <w:szCs w:val="22"/>
          <w:lang w:val="en-GB"/>
        </w:rPr>
      </w:pPr>
      <w:r w:rsidRPr="009B394B">
        <w:rPr>
          <w:rFonts w:ascii="Times New Roman" w:hAnsi="Times New Roman"/>
          <w:sz w:val="22"/>
          <w:szCs w:val="22"/>
          <w:lang w:val="en-GB"/>
        </w:rPr>
        <w:t>change format of reporting and retrieving data (NROAG to test before broader testing &amp; release)</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Improve reporting of regulated pest lists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Emergency actions: address constraints to reporting emergency actions identified by the IRSS study</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Re-development of the NRO website</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Optimize the NRO reminder system</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Finalize NRO training: training tools and materials</w:t>
      </w:r>
    </w:p>
    <w:p w:rsidR="00DF2A00" w:rsidRPr="009B394B" w:rsidRDefault="00C738F2" w:rsidP="00FE7E23">
      <w:pPr>
        <w:pStyle w:val="Body"/>
        <w:numPr>
          <w:ilvl w:val="0"/>
          <w:numId w:val="58"/>
        </w:numPr>
        <w:spacing w:after="60" w:line="276" w:lineRule="auto"/>
        <w:jc w:val="both"/>
        <w:rPr>
          <w:rFonts w:ascii="Times New Roman" w:eastAsia="Helvetica Neue" w:hAnsi="Times New Roman" w:cs="Times New Roman"/>
          <w:b/>
          <w:bCs/>
          <w:u w:val="single" w:color="000000"/>
          <w:lang w:val="en-GB"/>
        </w:rPr>
      </w:pPr>
      <w:r w:rsidRPr="009B394B">
        <w:rPr>
          <w:rFonts w:ascii="Times New Roman" w:hAnsi="Times New Roman" w:cs="Times New Roman"/>
          <w:b/>
          <w:bCs/>
          <w:u w:val="single" w:color="000000"/>
          <w:lang w:val="en-GB"/>
        </w:rPr>
        <w:t>Long-term (2019 onwards):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Reporting by all CPs of regulated pest lists – monitoring and evaluation process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Optimization of new NRO website</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Develop new tools for NROs</w:t>
      </w:r>
    </w:p>
    <w:p w:rsidR="00DF2A00" w:rsidRPr="009B394B" w:rsidRDefault="00C738F2" w:rsidP="00FE7E23">
      <w:pPr>
        <w:pStyle w:val="ListParagraph"/>
        <w:numPr>
          <w:ilvl w:val="0"/>
          <w:numId w:val="42"/>
        </w:numPr>
        <w:ind w:left="1240"/>
        <w:rPr>
          <w:rFonts w:ascii="Times New Roman" w:eastAsia="Helvetica Neue" w:hAnsi="Times New Roman"/>
          <w:sz w:val="22"/>
          <w:szCs w:val="22"/>
          <w:lang w:val="en-GB"/>
        </w:rPr>
      </w:pPr>
      <w:r w:rsidRPr="009B394B">
        <w:rPr>
          <w:rFonts w:ascii="Times New Roman" w:hAnsi="Times New Roman"/>
          <w:sz w:val="22"/>
          <w:szCs w:val="22"/>
          <w:lang w:val="en-GB"/>
        </w:rPr>
        <w:t>Adjustment of the NRO work programme after mid-term review.</w:t>
      </w:r>
    </w:p>
    <w:p w:rsidR="00DF2A00" w:rsidRPr="00570057" w:rsidRDefault="00DF2A00" w:rsidP="00BB7D6C">
      <w:pPr>
        <w:pStyle w:val="ListParagraph"/>
        <w:ind w:left="880"/>
        <w:rPr>
          <w:rFonts w:ascii="Calibri" w:eastAsia="Calibri" w:hAnsi="Calibri" w:cs="Calibri"/>
          <w:sz w:val="22"/>
          <w:szCs w:val="22"/>
          <w:u w:val="single"/>
          <w:lang w:val="en-GB"/>
        </w:rPr>
      </w:pPr>
    </w:p>
    <w:p w:rsidR="00DF2A00" w:rsidRPr="00570057" w:rsidRDefault="00DF2A00" w:rsidP="00BB7D6C">
      <w:pPr>
        <w:pStyle w:val="ListParagraph"/>
        <w:ind w:left="880"/>
        <w:rPr>
          <w:rFonts w:ascii="Calibri" w:hAnsi="Calibri"/>
          <w:lang w:val="en-GB"/>
        </w:rPr>
      </w:pPr>
    </w:p>
    <w:sectPr w:rsidR="00DF2A00" w:rsidRPr="0057005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DB" w:rsidRDefault="00C738F2">
      <w:r>
        <w:separator/>
      </w:r>
    </w:p>
  </w:endnote>
  <w:endnote w:type="continuationSeparator" w:id="0">
    <w:p w:rsidR="007F47DB" w:rsidRDefault="00C7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E" w:rsidRPr="00606019" w:rsidRDefault="009E770E" w:rsidP="009E770E">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E7E23">
      <w:rPr>
        <w:rFonts w:cs="Arial"/>
        <w:noProof/>
        <w:szCs w:val="18"/>
      </w:rPr>
      <w:t>10</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E7E23">
      <w:rPr>
        <w:rFonts w:cs="Arial"/>
        <w:noProof/>
        <w:szCs w:val="18"/>
      </w:rPr>
      <w:t>10</w:t>
    </w:r>
    <w:r w:rsidRPr="00377B19">
      <w:rPr>
        <w:rFonts w:cs="Arial"/>
        <w:szCs w:val="18"/>
      </w:rPr>
      <w:fldChar w:fldCharType="end"/>
    </w:r>
    <w:r>
      <w:rPr>
        <w:rFonts w:cs="Arial"/>
        <w:szCs w:val="18"/>
      </w:rPr>
      <w:tab/>
    </w:r>
    <w:r>
      <w:t>International Plant Protection Convention</w:t>
    </w:r>
    <w:r w:rsidRPr="008B4D71">
      <w:t xml:space="preserve"> </w:t>
    </w:r>
    <w:r>
      <w:tab/>
    </w:r>
  </w:p>
  <w:p w:rsidR="009E770E" w:rsidRPr="009E770E" w:rsidRDefault="009E770E">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E" w:rsidRPr="00606019" w:rsidRDefault="009E770E" w:rsidP="009E770E">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E7E23">
      <w:rPr>
        <w:rFonts w:cs="Arial"/>
        <w:noProof/>
        <w:szCs w:val="18"/>
      </w:rPr>
      <w:t>9</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E7E23">
      <w:rPr>
        <w:rFonts w:cs="Arial"/>
        <w:noProof/>
        <w:szCs w:val="18"/>
      </w:rPr>
      <w:t>10</w:t>
    </w:r>
    <w:r w:rsidRPr="00377B19">
      <w:rPr>
        <w:rFonts w:cs="Arial"/>
        <w:szCs w:val="18"/>
      </w:rPr>
      <w:fldChar w:fldCharType="end"/>
    </w:r>
    <w:r>
      <w:rPr>
        <w:rFonts w:cs="Arial"/>
        <w:szCs w:val="18"/>
      </w:rPr>
      <w:tab/>
    </w:r>
    <w:r>
      <w:tab/>
    </w:r>
  </w:p>
  <w:p w:rsidR="009E770E" w:rsidRPr="009E770E" w:rsidRDefault="009E770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E" w:rsidRPr="00606019" w:rsidRDefault="009E770E" w:rsidP="002525B4">
    <w:pPr>
      <w:pStyle w:val="IPPFooter"/>
      <w:tabs>
        <w:tab w:val="left" w:pos="0"/>
      </w:tabs>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E7E23">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E7E23">
      <w:rPr>
        <w:rFonts w:cs="Arial"/>
        <w:noProof/>
        <w:szCs w:val="18"/>
      </w:rPr>
      <w:t>10</w:t>
    </w:r>
    <w:r w:rsidRPr="00377B19">
      <w:rPr>
        <w:rFonts w:cs="Arial"/>
        <w:szCs w:val="18"/>
      </w:rPr>
      <w:fldChar w:fldCharType="end"/>
    </w:r>
  </w:p>
  <w:p w:rsidR="009E770E" w:rsidRPr="009E770E" w:rsidRDefault="009E770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DB" w:rsidRDefault="00C738F2">
      <w:r>
        <w:separator/>
      </w:r>
    </w:p>
  </w:footnote>
  <w:footnote w:type="continuationSeparator" w:id="0">
    <w:p w:rsidR="007F47DB" w:rsidRDefault="00C7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6C" w:rsidRDefault="00BB7D6C" w:rsidP="009B394B">
    <w:pPr>
      <w:pStyle w:val="IPPHeader"/>
      <w:tabs>
        <w:tab w:val="clear" w:pos="9072"/>
        <w:tab w:val="right" w:pos="9639"/>
      </w:tabs>
    </w:pPr>
    <w:r>
      <w:t>09_SPG</w:t>
    </w:r>
    <w:r w:rsidRPr="00606019">
      <w:t>_201</w:t>
    </w:r>
    <w:r>
      <w:t>4</w:t>
    </w:r>
    <w:r w:rsidRPr="00606019">
      <w:t>_</w:t>
    </w:r>
    <w:r>
      <w:t xml:space="preserve">Oct </w:t>
    </w:r>
    <w:r>
      <w:tab/>
      <w:t>Programme review of NRO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6C" w:rsidRDefault="00BB7D6C" w:rsidP="009B394B">
    <w:pPr>
      <w:pStyle w:val="IPPHeader"/>
      <w:tabs>
        <w:tab w:val="clear" w:pos="9072"/>
        <w:tab w:val="right" w:pos="9639"/>
      </w:tabs>
    </w:pPr>
    <w:r>
      <w:t xml:space="preserve">Programme review of NRO </w:t>
    </w:r>
    <w:r>
      <w:tab/>
      <w:t>09_SPG</w:t>
    </w:r>
    <w:r w:rsidRPr="00606019">
      <w:t>_201</w:t>
    </w:r>
    <w:r>
      <w:t>4</w:t>
    </w:r>
    <w:r w:rsidRPr="00606019">
      <w:t>_</w:t>
    </w:r>
    <w:r>
      <w:t xml:space="preserve">Oct </w:t>
    </w:r>
    <w:r>
      <w:tab/>
    </w:r>
  </w:p>
  <w:p w:rsidR="00BB7D6C" w:rsidRPr="00BB7D6C" w:rsidRDefault="00BB7D6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6C" w:rsidRPr="007E205D" w:rsidRDefault="009E770E" w:rsidP="009B394B">
    <w:pPr>
      <w:pStyle w:val="IPPHeader"/>
      <w:tabs>
        <w:tab w:val="clear" w:pos="9072"/>
      </w:tabs>
      <w:spacing w:after="0"/>
    </w:pPr>
    <w:r>
      <w:rPr>
        <w:noProof/>
        <w:lang w:val="en-GB" w:eastAsia="en-GB"/>
      </w:rPr>
      <w:drawing>
        <wp:anchor distT="0" distB="0" distL="114300" distR="114300" simplePos="0" relativeHeight="251659264" behindDoc="0" locked="0" layoutInCell="1" allowOverlap="1" wp14:anchorId="6BD51B4F" wp14:editId="6985A36D">
          <wp:simplePos x="0" y="0"/>
          <wp:positionH relativeFrom="margin">
            <wp:posOffset>-38735</wp:posOffset>
          </wp:positionH>
          <wp:positionV relativeFrom="margin">
            <wp:posOffset>-450215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BB7D6C">
      <w:rPr>
        <w:noProof/>
        <w:lang w:val="en-GB" w:eastAsia="en-GB"/>
      </w:rPr>
      <w:drawing>
        <wp:anchor distT="0" distB="0" distL="114300" distR="114300" simplePos="0" relativeHeight="251660288" behindDoc="0" locked="0" layoutInCell="1" allowOverlap="1" wp14:anchorId="1063FD49" wp14:editId="66F8A4BF">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sidR="00BB7D6C" w:rsidRPr="00FE6905">
      <w:tab/>
      <w:t xml:space="preserve">International </w:t>
    </w:r>
    <w:r w:rsidR="00BB7D6C">
      <w:t>P</w:t>
    </w:r>
    <w:r w:rsidR="00BB7D6C" w:rsidRPr="00FE6905">
      <w:t xml:space="preserve">lant </w:t>
    </w:r>
    <w:r w:rsidR="00BB7D6C">
      <w:t>P</w:t>
    </w:r>
    <w:r w:rsidR="00BB7D6C" w:rsidRPr="00FE6905">
      <w:t xml:space="preserve">rotection </w:t>
    </w:r>
    <w:r w:rsidR="00BB7D6C">
      <w:t>C</w:t>
    </w:r>
    <w:r w:rsidR="00BB7D6C" w:rsidRPr="00FE6905">
      <w:t xml:space="preserve">onvention </w:t>
    </w:r>
    <w:r w:rsidR="00BB7D6C">
      <w:tab/>
    </w:r>
    <w:r w:rsidR="009B394B">
      <w:tab/>
    </w:r>
    <w:r w:rsidR="009B394B">
      <w:tab/>
    </w:r>
    <w:r w:rsidR="009B394B">
      <w:tab/>
    </w:r>
    <w:r w:rsidR="009B394B">
      <w:tab/>
      <w:t xml:space="preserve">  </w:t>
    </w:r>
    <w:r w:rsidR="00BB7D6C">
      <w:t>09_SPG</w:t>
    </w:r>
    <w:r w:rsidR="00BB7D6C" w:rsidRPr="00606019">
      <w:t>_201</w:t>
    </w:r>
    <w:r w:rsidR="00BB7D6C">
      <w:t>4</w:t>
    </w:r>
    <w:r w:rsidR="00BB7D6C" w:rsidRPr="00606019">
      <w:t>_</w:t>
    </w:r>
    <w:r w:rsidR="00BB7D6C">
      <w:t xml:space="preserve">Oct </w:t>
    </w:r>
  </w:p>
  <w:p w:rsidR="00BB7D6C" w:rsidRPr="009E770E" w:rsidRDefault="00BB7D6C" w:rsidP="009E770E">
    <w:pPr>
      <w:pStyle w:val="IPPHeader"/>
      <w:tabs>
        <w:tab w:val="clear" w:pos="9072"/>
      </w:tabs>
      <w:rPr>
        <w:i/>
      </w:rPr>
    </w:pPr>
    <w:r w:rsidRPr="007E205D">
      <w:tab/>
    </w:r>
    <w:r>
      <w:rPr>
        <w:i/>
      </w:rPr>
      <w:t xml:space="preserve">Programme review of NRO </w:t>
    </w:r>
    <w:r w:rsidRPr="007E205D">
      <w:rPr>
        <w:i/>
      </w:rPr>
      <w:tab/>
    </w:r>
    <w:r w:rsidR="009B394B">
      <w:rPr>
        <w:i/>
      </w:rPr>
      <w:t xml:space="preserve"> </w:t>
    </w:r>
    <w:r w:rsidR="009B394B">
      <w:rPr>
        <w:i/>
      </w:rPr>
      <w:tab/>
    </w:r>
    <w:r w:rsidR="009B394B">
      <w:rPr>
        <w:i/>
      </w:rPr>
      <w:tab/>
    </w:r>
    <w:r w:rsidR="009B394B">
      <w:rPr>
        <w:i/>
      </w:rPr>
      <w:tab/>
    </w:r>
    <w:r w:rsidR="009B394B">
      <w:rPr>
        <w:i/>
      </w:rPr>
      <w:tab/>
    </w:r>
    <w:r w:rsidR="009B394B">
      <w:rPr>
        <w:i/>
      </w:rPr>
      <w:tab/>
    </w:r>
    <w:r w:rsidR="009B394B">
      <w:rPr>
        <w:i/>
      </w:rPr>
      <w:tab/>
      <w:t xml:space="preserve">     </w:t>
    </w:r>
    <w:r w:rsidRPr="007E205D">
      <w:rPr>
        <w:i/>
      </w:rPr>
      <w:t xml:space="preserve">Agenda item: </w:t>
    </w:r>
    <w:r>
      <w:rPr>
        <w:i/>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BCC"/>
    <w:multiLevelType w:val="multilevel"/>
    <w:tmpl w:val="C8944ADC"/>
    <w:styleLink w:val="List13"/>
    <w:lvl w:ilvl="0">
      <w:start w:val="9"/>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65A3"/>
    <w:multiLevelType w:val="multilevel"/>
    <w:tmpl w:val="E9029182"/>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3">
    <w:nsid w:val="06790C5D"/>
    <w:multiLevelType w:val="multilevel"/>
    <w:tmpl w:val="0354F24A"/>
    <w:styleLink w:val="List31"/>
    <w:lvl w:ilvl="0">
      <w:start w:val="6"/>
      <w:numFmt w:val="decimal"/>
      <w:lvlText w:val="%1."/>
      <w:lvlJc w:val="left"/>
      <w:rPr>
        <w:rFonts w:ascii="Trebuchet MS Bold" w:eastAsia="Trebuchet MS Bold" w:hAnsi="Trebuchet MS Bold" w:cs="Trebuchet MS Bold"/>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4">
    <w:nsid w:val="06F93E10"/>
    <w:multiLevelType w:val="multilevel"/>
    <w:tmpl w:val="5A10A6A0"/>
    <w:styleLink w:val="List32"/>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5">
    <w:nsid w:val="07405D3B"/>
    <w:multiLevelType w:val="multilevel"/>
    <w:tmpl w:val="84ECD1EA"/>
    <w:styleLink w:val="List15"/>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6">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D9677FA"/>
    <w:multiLevelType w:val="multilevel"/>
    <w:tmpl w:val="CEE82C2C"/>
    <w:styleLink w:val="List24"/>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8">
    <w:nsid w:val="10E01BED"/>
    <w:multiLevelType w:val="multilevel"/>
    <w:tmpl w:val="0760516E"/>
    <w:styleLink w:val="List4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9">
    <w:nsid w:val="139E4391"/>
    <w:multiLevelType w:val="multilevel"/>
    <w:tmpl w:val="2A06A658"/>
    <w:styleLink w:val="List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0">
    <w:nsid w:val="15627AA1"/>
    <w:multiLevelType w:val="multilevel"/>
    <w:tmpl w:val="589002D6"/>
    <w:styleLink w:val="List16"/>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1">
    <w:nsid w:val="167415F2"/>
    <w:multiLevelType w:val="multilevel"/>
    <w:tmpl w:val="9D1A6B0C"/>
    <w:lvl w:ilvl="0">
      <w:start w:val="9"/>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1080" w:hanging="108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440" w:hanging="144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800" w:hanging="1800"/>
      </w:pPr>
      <w:rPr>
        <w:rFonts w:ascii="Calibri" w:eastAsia="Calibri" w:hAnsi="Calibri" w:cs="Calibri" w:hint="default"/>
      </w:rPr>
    </w:lvl>
    <w:lvl w:ilvl="8">
      <w:start w:val="1"/>
      <w:numFmt w:val="decimal"/>
      <w:lvlText w:val="%1.%2.%3.%4.%5.%6.%7.%8.%9"/>
      <w:lvlJc w:val="left"/>
      <w:pPr>
        <w:ind w:left="2160" w:hanging="2160"/>
      </w:pPr>
      <w:rPr>
        <w:rFonts w:ascii="Calibri" w:eastAsia="Calibri" w:hAnsi="Calibri" w:cs="Calibri" w:hint="default"/>
      </w:rPr>
    </w:lvl>
  </w:abstractNum>
  <w:abstractNum w:abstractNumId="12">
    <w:nsid w:val="18A82370"/>
    <w:multiLevelType w:val="multilevel"/>
    <w:tmpl w:val="7196F932"/>
    <w:styleLink w:val="Dash"/>
    <w:lvl w:ilvl="0">
      <w:start w:val="1"/>
      <w:numFmt w:val="bullet"/>
      <w:pStyle w:val="IPPParagraphnumbering"/>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3">
    <w:nsid w:val="1D1E44DB"/>
    <w:multiLevelType w:val="multilevel"/>
    <w:tmpl w:val="7EAAE656"/>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14">
    <w:nsid w:val="1E8D483D"/>
    <w:multiLevelType w:val="multilevel"/>
    <w:tmpl w:val="C21EA786"/>
    <w:styleLink w:val="List0"/>
    <w:lvl w:ilvl="0">
      <w:start w:val="1"/>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15">
    <w:nsid w:val="1EFD07E4"/>
    <w:multiLevelType w:val="multilevel"/>
    <w:tmpl w:val="41A00D88"/>
    <w:styleLink w:val="List12"/>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6">
    <w:nsid w:val="1F873830"/>
    <w:multiLevelType w:val="multilevel"/>
    <w:tmpl w:val="6E3A01C6"/>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7">
    <w:nsid w:val="220A1A17"/>
    <w:multiLevelType w:val="multilevel"/>
    <w:tmpl w:val="C3982064"/>
    <w:lvl w:ilvl="0">
      <w:start w:val="9"/>
      <w:numFmt w:val="decimal"/>
      <w:lvlText w:val="%1"/>
      <w:lvlJc w:val="left"/>
      <w:pPr>
        <w:ind w:left="360" w:hanging="360"/>
      </w:pPr>
      <w:rPr>
        <w:rFonts w:ascii="Calibri" w:eastAsia="Calibri" w:hAnsi="Calibri" w:cs="Calibri" w:hint="default"/>
      </w:rPr>
    </w:lvl>
    <w:lvl w:ilvl="1">
      <w:start w:val="4"/>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1080" w:hanging="108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440" w:hanging="144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800" w:hanging="1800"/>
      </w:pPr>
      <w:rPr>
        <w:rFonts w:ascii="Calibri" w:eastAsia="Calibri" w:hAnsi="Calibri" w:cs="Calibri" w:hint="default"/>
      </w:rPr>
    </w:lvl>
    <w:lvl w:ilvl="8">
      <w:start w:val="1"/>
      <w:numFmt w:val="decimal"/>
      <w:lvlText w:val="%1.%2.%3.%4.%5.%6.%7.%8.%9"/>
      <w:lvlJc w:val="left"/>
      <w:pPr>
        <w:ind w:left="2160" w:hanging="2160"/>
      </w:pPr>
      <w:rPr>
        <w:rFonts w:ascii="Calibri" w:eastAsia="Calibri" w:hAnsi="Calibri" w:cs="Calibri" w:hint="default"/>
      </w:rPr>
    </w:lvl>
  </w:abstractNum>
  <w:abstractNum w:abstractNumId="18">
    <w:nsid w:val="236A49BC"/>
    <w:multiLevelType w:val="multilevel"/>
    <w:tmpl w:val="E3C45388"/>
    <w:styleLink w:val="List2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nsid w:val="2769268A"/>
    <w:multiLevelType w:val="multilevel"/>
    <w:tmpl w:val="5A1C47CC"/>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20">
    <w:nsid w:val="2D210F52"/>
    <w:multiLevelType w:val="multilevel"/>
    <w:tmpl w:val="E7E26AFC"/>
    <w:styleLink w:val="List5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1">
    <w:nsid w:val="2DB126AD"/>
    <w:multiLevelType w:val="multilevel"/>
    <w:tmpl w:val="9FE22A70"/>
    <w:styleLink w:val="List25"/>
    <w:lvl w:ilvl="0">
      <w:start w:val="1"/>
      <w:numFmt w:val="lowerRoman"/>
      <w:lvlText w:val="%1."/>
      <w:lvlJc w:val="left"/>
      <w:rPr>
        <w:rFonts w:ascii="Trebuchet MS" w:eastAsia="Trebuchet MS" w:hAnsi="Trebuchet MS" w:cs="Trebuchet MS"/>
        <w:position w:val="0"/>
        <w:u w:val="single"/>
        <w:lang w:val="en-US"/>
      </w:rPr>
    </w:lvl>
    <w:lvl w:ilvl="1">
      <w:start w:val="1"/>
      <w:numFmt w:val="bullet"/>
      <w:lvlText w:val="o"/>
      <w:lvlJc w:val="left"/>
      <w:rPr>
        <w:rFonts w:ascii="Calibri" w:eastAsia="Calibri" w:hAnsi="Calibri" w:cs="Calibri"/>
        <w:position w:val="0"/>
        <w:u w:val="single"/>
        <w:lang w:val="en-US"/>
      </w:rPr>
    </w:lvl>
    <w:lvl w:ilvl="2">
      <w:start w:val="1"/>
      <w:numFmt w:val="bullet"/>
      <w:lvlText w:val="▪"/>
      <w:lvlJc w:val="left"/>
      <w:rPr>
        <w:rFonts w:ascii="Calibri" w:eastAsia="Calibri" w:hAnsi="Calibri" w:cs="Calibri"/>
        <w:position w:val="0"/>
        <w:u w:val="single"/>
        <w:lang w:val="en-US"/>
      </w:rPr>
    </w:lvl>
    <w:lvl w:ilvl="3">
      <w:start w:val="1"/>
      <w:numFmt w:val="bullet"/>
      <w:lvlText w:val="•"/>
      <w:lvlJc w:val="left"/>
      <w:rPr>
        <w:rFonts w:ascii="Calibri" w:eastAsia="Calibri" w:hAnsi="Calibri" w:cs="Calibri"/>
        <w:position w:val="0"/>
        <w:u w:val="single"/>
        <w:lang w:val="en-US"/>
      </w:rPr>
    </w:lvl>
    <w:lvl w:ilvl="4">
      <w:start w:val="1"/>
      <w:numFmt w:val="bullet"/>
      <w:lvlText w:val="o"/>
      <w:lvlJc w:val="left"/>
      <w:rPr>
        <w:rFonts w:ascii="Calibri" w:eastAsia="Calibri" w:hAnsi="Calibri" w:cs="Calibri"/>
        <w:position w:val="0"/>
        <w:u w:val="single"/>
        <w:lang w:val="en-US"/>
      </w:rPr>
    </w:lvl>
    <w:lvl w:ilvl="5">
      <w:start w:val="1"/>
      <w:numFmt w:val="bullet"/>
      <w:lvlText w:val="▪"/>
      <w:lvlJc w:val="left"/>
      <w:rPr>
        <w:rFonts w:ascii="Calibri" w:eastAsia="Calibri" w:hAnsi="Calibri" w:cs="Calibri"/>
        <w:position w:val="0"/>
        <w:u w:val="single"/>
        <w:lang w:val="en-US"/>
      </w:rPr>
    </w:lvl>
    <w:lvl w:ilvl="6">
      <w:start w:val="1"/>
      <w:numFmt w:val="bullet"/>
      <w:lvlText w:val="•"/>
      <w:lvlJc w:val="left"/>
      <w:rPr>
        <w:rFonts w:ascii="Calibri" w:eastAsia="Calibri" w:hAnsi="Calibri" w:cs="Calibri"/>
        <w:position w:val="0"/>
        <w:u w:val="single"/>
        <w:lang w:val="en-US"/>
      </w:rPr>
    </w:lvl>
    <w:lvl w:ilvl="7">
      <w:start w:val="1"/>
      <w:numFmt w:val="bullet"/>
      <w:lvlText w:val="o"/>
      <w:lvlJc w:val="left"/>
      <w:rPr>
        <w:rFonts w:ascii="Calibri" w:eastAsia="Calibri" w:hAnsi="Calibri" w:cs="Calibri"/>
        <w:position w:val="0"/>
        <w:u w:val="single"/>
        <w:lang w:val="en-US"/>
      </w:rPr>
    </w:lvl>
    <w:lvl w:ilvl="8">
      <w:start w:val="1"/>
      <w:numFmt w:val="bullet"/>
      <w:lvlText w:val="▪"/>
      <w:lvlJc w:val="left"/>
      <w:rPr>
        <w:rFonts w:ascii="Calibri" w:eastAsia="Calibri" w:hAnsi="Calibri" w:cs="Calibri"/>
        <w:position w:val="0"/>
        <w:u w:val="single"/>
        <w:lang w:val="en-US"/>
      </w:rPr>
    </w:lvl>
  </w:abstractNum>
  <w:abstractNum w:abstractNumId="22">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nsid w:val="322B5D2B"/>
    <w:multiLevelType w:val="multilevel"/>
    <w:tmpl w:val="AC3893C6"/>
    <w:styleLink w:val="List17"/>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4">
    <w:nsid w:val="35AD61F6"/>
    <w:multiLevelType w:val="multilevel"/>
    <w:tmpl w:val="8A102BD8"/>
    <w:styleLink w:val="List27"/>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5">
    <w:nsid w:val="39B22962"/>
    <w:multiLevelType w:val="multilevel"/>
    <w:tmpl w:val="7A769682"/>
    <w:styleLink w:val="List19"/>
    <w:lvl w:ilvl="0">
      <w:start w:val="1"/>
      <w:numFmt w:val="decimal"/>
      <w:lvlText w:val="%1."/>
      <w:lvlJc w:val="left"/>
      <w:rPr>
        <w:rFonts w:ascii="Calibri" w:eastAsia="Calibri" w:hAnsi="Calibri" w:cs="Calibri"/>
        <w:position w:val="0"/>
        <w:lang w:val="en-US"/>
      </w:rPr>
    </w:lvl>
    <w:lvl w:ilvl="1">
      <w:start w:val="4"/>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BB5564E"/>
    <w:multiLevelType w:val="multilevel"/>
    <w:tmpl w:val="4B8210C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3C7A4EF7"/>
    <w:multiLevelType w:val="multilevel"/>
    <w:tmpl w:val="F6D0554A"/>
    <w:styleLink w:val="List21"/>
    <w:lvl w:ilvl="0">
      <w:start w:val="1"/>
      <w:numFmt w:val="decimal"/>
      <w:lvlText w:val="%1."/>
      <w:lvlJc w:val="left"/>
      <w:rPr>
        <w:rFonts w:ascii="Trebuchet MS" w:eastAsia="Trebuchet MS" w:hAnsi="Trebuchet MS" w:cs="Trebuchet MS"/>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29">
    <w:nsid w:val="3EC015E9"/>
    <w:multiLevelType w:val="multilevel"/>
    <w:tmpl w:val="D5BC3608"/>
    <w:styleLink w:val="List8"/>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0">
    <w:nsid w:val="41261A6B"/>
    <w:multiLevelType w:val="multilevel"/>
    <w:tmpl w:val="518019DC"/>
    <w:styleLink w:val="List7"/>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31">
    <w:nsid w:val="449673EC"/>
    <w:multiLevelType w:val="multilevel"/>
    <w:tmpl w:val="C1685042"/>
    <w:styleLink w:val="List18"/>
    <w:lvl w:ilvl="0">
      <w:start w:val="4"/>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2">
    <w:nsid w:val="45A218AD"/>
    <w:multiLevelType w:val="multilevel"/>
    <w:tmpl w:val="D818B3E0"/>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3">
    <w:nsid w:val="470979D0"/>
    <w:multiLevelType w:val="multilevel"/>
    <w:tmpl w:val="041E63A6"/>
    <w:styleLink w:val="List2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4">
    <w:nsid w:val="48A93257"/>
    <w:multiLevelType w:val="multilevel"/>
    <w:tmpl w:val="83EC7CB0"/>
    <w:styleLink w:val="List11"/>
    <w:lvl w:ilvl="0">
      <w:start w:val="1"/>
      <w:numFmt w:val="lowerRoman"/>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5">
    <w:nsid w:val="4A6D7899"/>
    <w:multiLevelType w:val="multilevel"/>
    <w:tmpl w:val="EF4E4CE0"/>
    <w:styleLink w:val="List6"/>
    <w:lvl w:ilvl="0">
      <w:start w:val="7"/>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36">
    <w:nsid w:val="4D1F5310"/>
    <w:multiLevelType w:val="multilevel"/>
    <w:tmpl w:val="AF805372"/>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37">
    <w:nsid w:val="50DC4B2A"/>
    <w:multiLevelType w:val="hybridMultilevel"/>
    <w:tmpl w:val="74AEB14E"/>
    <w:lvl w:ilvl="0" w:tplc="4CF4AD50">
      <w:start w:val="1"/>
      <w:numFmt w:val="upperLetter"/>
      <w:lvlText w:val="%1."/>
      <w:lvlJc w:val="left"/>
      <w:pPr>
        <w:ind w:left="360" w:hanging="36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3EC40DB"/>
    <w:multiLevelType w:val="multilevel"/>
    <w:tmpl w:val="C13C9D5A"/>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0">
    <w:nsid w:val="54174483"/>
    <w:multiLevelType w:val="multilevel"/>
    <w:tmpl w:val="31A8685E"/>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1">
    <w:nsid w:val="59B00697"/>
    <w:multiLevelType w:val="multilevel"/>
    <w:tmpl w:val="B944DA30"/>
    <w:styleLink w:val="List2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42">
    <w:nsid w:val="59B543AE"/>
    <w:multiLevelType w:val="multilevel"/>
    <w:tmpl w:val="69D8231C"/>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3">
    <w:nsid w:val="5A1C3837"/>
    <w:multiLevelType w:val="multilevel"/>
    <w:tmpl w:val="AD960794"/>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4">
    <w:nsid w:val="5BB27FE2"/>
    <w:multiLevelType w:val="multilevel"/>
    <w:tmpl w:val="B6B8472E"/>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45">
    <w:nsid w:val="5C706D1C"/>
    <w:multiLevelType w:val="multilevel"/>
    <w:tmpl w:val="5412B3D6"/>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6">
    <w:nsid w:val="5FC67A88"/>
    <w:multiLevelType w:val="multilevel"/>
    <w:tmpl w:val="DDEADE56"/>
    <w:lvl w:ilvl="0">
      <w:start w:val="8"/>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1080" w:hanging="108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440" w:hanging="144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800" w:hanging="1800"/>
      </w:pPr>
      <w:rPr>
        <w:rFonts w:ascii="Calibri" w:eastAsia="Calibri" w:hAnsi="Calibri" w:cs="Calibri" w:hint="default"/>
      </w:rPr>
    </w:lvl>
    <w:lvl w:ilvl="8">
      <w:start w:val="1"/>
      <w:numFmt w:val="decimal"/>
      <w:lvlText w:val="%1.%2.%3.%4.%5.%6.%7.%8.%9"/>
      <w:lvlJc w:val="left"/>
      <w:pPr>
        <w:ind w:left="2160" w:hanging="2160"/>
      </w:pPr>
      <w:rPr>
        <w:rFonts w:ascii="Calibri" w:eastAsia="Calibri" w:hAnsi="Calibri" w:cs="Calibri" w:hint="default"/>
      </w:rPr>
    </w:lvl>
  </w:abstractNum>
  <w:abstractNum w:abstractNumId="47">
    <w:nsid w:val="62506BEC"/>
    <w:multiLevelType w:val="multilevel"/>
    <w:tmpl w:val="1C0C4264"/>
    <w:styleLink w:val="List1"/>
    <w:lvl w:ilvl="0">
      <w:start w:val="1"/>
      <w:numFmt w:val="decimal"/>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48">
    <w:nsid w:val="64FA0825"/>
    <w:multiLevelType w:val="multilevel"/>
    <w:tmpl w:val="4FBC5F4C"/>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49">
    <w:nsid w:val="65292DE4"/>
    <w:multiLevelType w:val="multilevel"/>
    <w:tmpl w:val="875E8F18"/>
    <w:styleLink w:val="List30"/>
    <w:lvl w:ilvl="0">
      <w:start w:val="1"/>
      <w:numFmt w:val="decimal"/>
      <w:lvlText w:val="%1."/>
      <w:lvlJc w:val="left"/>
      <w:pPr>
        <w:tabs>
          <w:tab w:val="num" w:pos="357"/>
        </w:tabs>
        <w:ind w:left="357" w:hanging="357"/>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5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CA20B0"/>
    <w:multiLevelType w:val="multilevel"/>
    <w:tmpl w:val="6F42CEA0"/>
    <w:styleLink w:val="List26"/>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52">
    <w:nsid w:val="69552676"/>
    <w:multiLevelType w:val="multilevel"/>
    <w:tmpl w:val="523425B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3">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771E2B"/>
    <w:multiLevelType w:val="multilevel"/>
    <w:tmpl w:val="3B0ED18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5">
    <w:nsid w:val="6F4905CF"/>
    <w:multiLevelType w:val="multilevel"/>
    <w:tmpl w:val="D7DCD2C0"/>
    <w:styleLink w:val="List210"/>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56">
    <w:nsid w:val="6F931DD7"/>
    <w:multiLevelType w:val="multilevel"/>
    <w:tmpl w:val="0AB88CFC"/>
    <w:styleLink w:val="List310"/>
    <w:lvl w:ilvl="0">
      <w:start w:val="2"/>
      <w:numFmt w:val="decimal"/>
      <w:lvlText w:val="%1."/>
      <w:lvlJc w:val="left"/>
      <w:pPr>
        <w:tabs>
          <w:tab w:val="num" w:pos="360"/>
        </w:tabs>
        <w:ind w:left="360" w:hanging="360"/>
      </w:pPr>
      <w:rPr>
        <w:rFonts w:ascii="Helvetica Neue" w:eastAsia="Helvetica Neue" w:hAnsi="Helvetica Neue" w:cs="Helvetica Neue"/>
        <w:position w:val="0"/>
        <w:sz w:val="22"/>
        <w:szCs w:val="22"/>
        <w:lang w:val="en-US"/>
      </w:rPr>
    </w:lvl>
    <w:lvl w:ilvl="1">
      <w:start w:val="1"/>
      <w:numFmt w:val="lowerLetter"/>
      <w:lvlText w:val="%2."/>
      <w:lvlJc w:val="left"/>
      <w:pPr>
        <w:tabs>
          <w:tab w:val="num" w:pos="1050"/>
        </w:tabs>
        <w:ind w:left="1050" w:hanging="330"/>
      </w:pPr>
      <w:rPr>
        <w:rFonts w:ascii="Helvetica Neue" w:eastAsia="Helvetica Neue" w:hAnsi="Helvetica Neue" w:cs="Helvetica Neue"/>
        <w:position w:val="0"/>
        <w:sz w:val="22"/>
        <w:szCs w:val="22"/>
        <w:lang w:val="en-US"/>
      </w:rPr>
    </w:lvl>
    <w:lvl w:ilvl="2">
      <w:start w:val="1"/>
      <w:numFmt w:val="lowerRoman"/>
      <w:lvlText w:val="%3."/>
      <w:lvlJc w:val="left"/>
      <w:pPr>
        <w:tabs>
          <w:tab w:val="num" w:pos="1775"/>
        </w:tabs>
        <w:ind w:left="1775" w:hanging="271"/>
      </w:pPr>
      <w:rPr>
        <w:rFonts w:ascii="Helvetica Neue" w:eastAsia="Helvetica Neue" w:hAnsi="Helvetica Neue" w:cs="Helvetica Neue"/>
        <w:position w:val="0"/>
        <w:sz w:val="22"/>
        <w:szCs w:val="22"/>
        <w:lang w:val="en-US"/>
      </w:rPr>
    </w:lvl>
    <w:lvl w:ilvl="3">
      <w:start w:val="1"/>
      <w:numFmt w:val="decimal"/>
      <w:lvlText w:val="%4."/>
      <w:lvlJc w:val="left"/>
      <w:pPr>
        <w:tabs>
          <w:tab w:val="num" w:pos="2490"/>
        </w:tabs>
        <w:ind w:left="2490" w:hanging="330"/>
      </w:pPr>
      <w:rPr>
        <w:rFonts w:ascii="Helvetica Neue" w:eastAsia="Helvetica Neue" w:hAnsi="Helvetica Neue" w:cs="Helvetica Neue"/>
        <w:position w:val="0"/>
        <w:sz w:val="22"/>
        <w:szCs w:val="22"/>
        <w:lang w:val="en-US"/>
      </w:rPr>
    </w:lvl>
    <w:lvl w:ilvl="4">
      <w:start w:val="1"/>
      <w:numFmt w:val="lowerLetter"/>
      <w:lvlText w:val="%5."/>
      <w:lvlJc w:val="left"/>
      <w:pPr>
        <w:tabs>
          <w:tab w:val="num" w:pos="3210"/>
        </w:tabs>
        <w:ind w:left="3210" w:hanging="330"/>
      </w:pPr>
      <w:rPr>
        <w:rFonts w:ascii="Helvetica Neue" w:eastAsia="Helvetica Neue" w:hAnsi="Helvetica Neue" w:cs="Helvetica Neue"/>
        <w:position w:val="0"/>
        <w:sz w:val="22"/>
        <w:szCs w:val="22"/>
        <w:lang w:val="en-US"/>
      </w:rPr>
    </w:lvl>
    <w:lvl w:ilvl="5">
      <w:start w:val="1"/>
      <w:numFmt w:val="lowerRoman"/>
      <w:lvlText w:val="%6."/>
      <w:lvlJc w:val="left"/>
      <w:pPr>
        <w:tabs>
          <w:tab w:val="num" w:pos="3935"/>
        </w:tabs>
        <w:ind w:left="3935" w:hanging="271"/>
      </w:pPr>
      <w:rPr>
        <w:rFonts w:ascii="Helvetica Neue" w:eastAsia="Helvetica Neue" w:hAnsi="Helvetica Neue" w:cs="Helvetica Neue"/>
        <w:position w:val="0"/>
        <w:sz w:val="22"/>
        <w:szCs w:val="22"/>
        <w:lang w:val="en-US"/>
      </w:rPr>
    </w:lvl>
    <w:lvl w:ilvl="6">
      <w:start w:val="1"/>
      <w:numFmt w:val="decimal"/>
      <w:lvlText w:val="%7."/>
      <w:lvlJc w:val="left"/>
      <w:pPr>
        <w:tabs>
          <w:tab w:val="num" w:pos="4650"/>
        </w:tabs>
        <w:ind w:left="4650" w:hanging="330"/>
      </w:pPr>
      <w:rPr>
        <w:rFonts w:ascii="Helvetica Neue" w:eastAsia="Helvetica Neue" w:hAnsi="Helvetica Neue" w:cs="Helvetica Neue"/>
        <w:position w:val="0"/>
        <w:sz w:val="22"/>
        <w:szCs w:val="22"/>
        <w:lang w:val="en-US"/>
      </w:rPr>
    </w:lvl>
    <w:lvl w:ilvl="7">
      <w:start w:val="1"/>
      <w:numFmt w:val="lowerLetter"/>
      <w:lvlText w:val="%8."/>
      <w:lvlJc w:val="left"/>
      <w:pPr>
        <w:tabs>
          <w:tab w:val="num" w:pos="5370"/>
        </w:tabs>
        <w:ind w:left="5370" w:hanging="330"/>
      </w:pPr>
      <w:rPr>
        <w:rFonts w:ascii="Helvetica Neue" w:eastAsia="Helvetica Neue" w:hAnsi="Helvetica Neue" w:cs="Helvetica Neue"/>
        <w:position w:val="0"/>
        <w:sz w:val="22"/>
        <w:szCs w:val="22"/>
        <w:lang w:val="en-US"/>
      </w:rPr>
    </w:lvl>
    <w:lvl w:ilvl="8">
      <w:start w:val="1"/>
      <w:numFmt w:val="lowerRoman"/>
      <w:lvlText w:val="%9."/>
      <w:lvlJc w:val="left"/>
      <w:pPr>
        <w:tabs>
          <w:tab w:val="num" w:pos="6095"/>
        </w:tabs>
        <w:ind w:left="6095" w:hanging="271"/>
      </w:pPr>
      <w:rPr>
        <w:rFonts w:ascii="Helvetica Neue" w:eastAsia="Helvetica Neue" w:hAnsi="Helvetica Neue" w:cs="Helvetica Neue"/>
        <w:position w:val="0"/>
        <w:sz w:val="22"/>
        <w:szCs w:val="22"/>
        <w:lang w:val="en-US"/>
      </w:rPr>
    </w:lvl>
  </w:abstractNum>
  <w:abstractNum w:abstractNumId="57">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896561"/>
    <w:multiLevelType w:val="multilevel"/>
    <w:tmpl w:val="FA66E5D4"/>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59">
    <w:nsid w:val="7B91433A"/>
    <w:multiLevelType w:val="multilevel"/>
    <w:tmpl w:val="80E076F8"/>
    <w:styleLink w:val="List14"/>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Trebuchet MS Bold" w:eastAsia="Trebuchet MS Bold" w:hAnsi="Trebuchet MS Bold" w:cs="Trebuchet MS Bold"/>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60">
    <w:nsid w:val="7D132757"/>
    <w:multiLevelType w:val="multilevel"/>
    <w:tmpl w:val="D85E505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1">
    <w:nsid w:val="7DAD2B2A"/>
    <w:multiLevelType w:val="multilevel"/>
    <w:tmpl w:val="F2BA704C"/>
    <w:styleLink w:val="List23"/>
    <w:lvl w:ilvl="0">
      <w:start w:val="1"/>
      <w:numFmt w:val="lowerRoman"/>
      <w:lvlText w:val="%1."/>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62">
    <w:nsid w:val="7E10708A"/>
    <w:multiLevelType w:val="multilevel"/>
    <w:tmpl w:val="DCD43314"/>
    <w:styleLink w:val="List22"/>
    <w:lvl w:ilvl="0">
      <w:start w:val="10"/>
      <w:numFmt w:val="decimal"/>
      <w:lvlText w:val="%1."/>
      <w:lvlJc w:val="left"/>
      <w:rPr>
        <w:rFonts w:ascii="Trebuchet MS Bold" w:eastAsia="Trebuchet MS Bold" w:hAnsi="Trebuchet MS Bold" w:cs="Trebuchet MS Bold"/>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6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EFE1CD4"/>
    <w:multiLevelType w:val="multilevel"/>
    <w:tmpl w:val="6DE2D56C"/>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abstractNum w:abstractNumId="65">
    <w:nsid w:val="7F3E40DC"/>
    <w:multiLevelType w:val="multilevel"/>
    <w:tmpl w:val="1D34A04A"/>
    <w:styleLink w:val="List9"/>
    <w:lvl w:ilvl="0">
      <w:start w:val="1"/>
      <w:numFmt w:val="lowerRoman"/>
      <w:lvlText w:val="%1."/>
      <w:lvlJc w:val="left"/>
      <w:rPr>
        <w:rFonts w:ascii="Trebuchet MS" w:eastAsia="Trebuchet MS" w:hAnsi="Trebuchet MS" w:cs="Trebuchet MS"/>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66">
    <w:nsid w:val="7F5F3822"/>
    <w:multiLevelType w:val="multilevel"/>
    <w:tmpl w:val="63263F60"/>
    <w:lvl w:ilvl="0">
      <w:numFmt w:val="bullet"/>
      <w:lvlText w:val="•"/>
      <w:lvlJc w:val="left"/>
      <w:pPr>
        <w:tabs>
          <w:tab w:val="num" w:pos="720"/>
        </w:tabs>
        <w:ind w:left="720" w:hanging="360"/>
      </w:pPr>
      <w:rPr>
        <w:rFonts w:ascii="Helvetica Neue" w:eastAsia="Helvetica Neue" w:hAnsi="Helvetica Neue" w:cs="Helvetica Neue"/>
        <w:position w:val="0"/>
        <w:sz w:val="22"/>
        <w:szCs w:val="22"/>
        <w:lang w:val="en-US"/>
      </w:rPr>
    </w:lvl>
    <w:lvl w:ilvl="1">
      <w:start w:val="1"/>
      <w:numFmt w:val="bullet"/>
      <w:lvlText w:val="o"/>
      <w:lvlJc w:val="left"/>
      <w:pPr>
        <w:tabs>
          <w:tab w:val="num" w:pos="1410"/>
        </w:tabs>
        <w:ind w:left="1410" w:hanging="330"/>
      </w:pPr>
      <w:rPr>
        <w:rFonts w:ascii="Helvetica Neue" w:eastAsia="Helvetica Neue" w:hAnsi="Helvetica Neue" w:cs="Helvetica Neue"/>
        <w:position w:val="0"/>
        <w:sz w:val="22"/>
        <w:szCs w:val="22"/>
        <w:lang w:val="en-US"/>
      </w:rPr>
    </w:lvl>
    <w:lvl w:ilvl="2">
      <w:start w:val="1"/>
      <w:numFmt w:val="bullet"/>
      <w:lvlText w:val="▪"/>
      <w:lvlJc w:val="left"/>
      <w:pPr>
        <w:tabs>
          <w:tab w:val="num" w:pos="2130"/>
        </w:tabs>
        <w:ind w:left="2130" w:hanging="330"/>
      </w:pPr>
      <w:rPr>
        <w:rFonts w:ascii="Helvetica Neue" w:eastAsia="Helvetica Neue" w:hAnsi="Helvetica Neue" w:cs="Helvetica Neue"/>
        <w:position w:val="0"/>
        <w:sz w:val="22"/>
        <w:szCs w:val="22"/>
        <w:lang w:val="en-US"/>
      </w:rPr>
    </w:lvl>
    <w:lvl w:ilvl="3">
      <w:start w:val="1"/>
      <w:numFmt w:val="bullet"/>
      <w:lvlText w:val="•"/>
      <w:lvlJc w:val="left"/>
      <w:pPr>
        <w:tabs>
          <w:tab w:val="num" w:pos="2850"/>
        </w:tabs>
        <w:ind w:left="2850" w:hanging="330"/>
      </w:pPr>
      <w:rPr>
        <w:rFonts w:ascii="Helvetica Neue" w:eastAsia="Helvetica Neue" w:hAnsi="Helvetica Neue" w:cs="Helvetica Neue"/>
        <w:position w:val="0"/>
        <w:sz w:val="22"/>
        <w:szCs w:val="22"/>
        <w:lang w:val="en-US"/>
      </w:rPr>
    </w:lvl>
    <w:lvl w:ilvl="4">
      <w:start w:val="1"/>
      <w:numFmt w:val="bullet"/>
      <w:lvlText w:val="o"/>
      <w:lvlJc w:val="left"/>
      <w:pPr>
        <w:tabs>
          <w:tab w:val="num" w:pos="3570"/>
        </w:tabs>
        <w:ind w:left="3570" w:hanging="330"/>
      </w:pPr>
      <w:rPr>
        <w:rFonts w:ascii="Helvetica Neue" w:eastAsia="Helvetica Neue" w:hAnsi="Helvetica Neue" w:cs="Helvetica Neue"/>
        <w:position w:val="0"/>
        <w:sz w:val="22"/>
        <w:szCs w:val="22"/>
        <w:lang w:val="en-US"/>
      </w:rPr>
    </w:lvl>
    <w:lvl w:ilvl="5">
      <w:start w:val="1"/>
      <w:numFmt w:val="bullet"/>
      <w:lvlText w:val="▪"/>
      <w:lvlJc w:val="left"/>
      <w:pPr>
        <w:tabs>
          <w:tab w:val="num" w:pos="4290"/>
        </w:tabs>
        <w:ind w:left="4290" w:hanging="330"/>
      </w:pPr>
      <w:rPr>
        <w:rFonts w:ascii="Helvetica Neue" w:eastAsia="Helvetica Neue" w:hAnsi="Helvetica Neue" w:cs="Helvetica Neue"/>
        <w:position w:val="0"/>
        <w:sz w:val="22"/>
        <w:szCs w:val="22"/>
        <w:lang w:val="en-US"/>
      </w:rPr>
    </w:lvl>
    <w:lvl w:ilvl="6">
      <w:start w:val="1"/>
      <w:numFmt w:val="bullet"/>
      <w:lvlText w:val="•"/>
      <w:lvlJc w:val="left"/>
      <w:pPr>
        <w:tabs>
          <w:tab w:val="num" w:pos="5010"/>
        </w:tabs>
        <w:ind w:left="5010" w:hanging="330"/>
      </w:pPr>
      <w:rPr>
        <w:rFonts w:ascii="Helvetica Neue" w:eastAsia="Helvetica Neue" w:hAnsi="Helvetica Neue" w:cs="Helvetica Neue"/>
        <w:position w:val="0"/>
        <w:sz w:val="22"/>
        <w:szCs w:val="22"/>
        <w:lang w:val="en-US"/>
      </w:rPr>
    </w:lvl>
    <w:lvl w:ilvl="7">
      <w:start w:val="1"/>
      <w:numFmt w:val="bullet"/>
      <w:lvlText w:val="o"/>
      <w:lvlJc w:val="left"/>
      <w:pPr>
        <w:tabs>
          <w:tab w:val="num" w:pos="5730"/>
        </w:tabs>
        <w:ind w:left="5730" w:hanging="330"/>
      </w:pPr>
      <w:rPr>
        <w:rFonts w:ascii="Helvetica Neue" w:eastAsia="Helvetica Neue" w:hAnsi="Helvetica Neue" w:cs="Helvetica Neue"/>
        <w:position w:val="0"/>
        <w:sz w:val="22"/>
        <w:szCs w:val="22"/>
        <w:lang w:val="en-US"/>
      </w:rPr>
    </w:lvl>
    <w:lvl w:ilvl="8">
      <w:start w:val="1"/>
      <w:numFmt w:val="bullet"/>
      <w:lvlText w:val="▪"/>
      <w:lvlJc w:val="left"/>
      <w:pPr>
        <w:tabs>
          <w:tab w:val="num" w:pos="6450"/>
        </w:tabs>
        <w:ind w:left="6450" w:hanging="330"/>
      </w:pPr>
      <w:rPr>
        <w:rFonts w:ascii="Helvetica Neue" w:eastAsia="Helvetica Neue" w:hAnsi="Helvetica Neue" w:cs="Helvetica Neue"/>
        <w:position w:val="0"/>
        <w:sz w:val="22"/>
        <w:szCs w:val="22"/>
        <w:lang w:val="en-US"/>
      </w:rPr>
    </w:lvl>
  </w:abstractNum>
  <w:num w:numId="1">
    <w:abstractNumId w:val="44"/>
  </w:num>
  <w:num w:numId="2">
    <w:abstractNumId w:val="12"/>
  </w:num>
  <w:num w:numId="3">
    <w:abstractNumId w:val="14"/>
    <w:lvlOverride w:ilvl="0">
      <w:lvl w:ilvl="0">
        <w:start w:val="1"/>
        <w:numFmt w:val="decimal"/>
        <w:lvlText w:val="%1."/>
        <w:lvlJc w:val="left"/>
        <w:rPr>
          <w:rFonts w:ascii="Times New Roman" w:eastAsia="Trebuchet MS Bold" w:hAnsi="Times New Roman" w:cs="Trebuchet MS Bold"/>
          <w:position w:val="0"/>
          <w:lang w:val="en-US"/>
        </w:rPr>
      </w:lvl>
    </w:lvlOverride>
  </w:num>
  <w:num w:numId="4">
    <w:abstractNumId w:val="47"/>
    <w:lvlOverride w:ilvl="0">
      <w:lvl w:ilvl="0">
        <w:start w:val="1"/>
        <w:numFmt w:val="decimal"/>
        <w:lvlText w:val="%1."/>
        <w:lvlJc w:val="left"/>
        <w:rPr>
          <w:rFonts w:ascii="Times New Roman" w:eastAsia="Trebuchet MS" w:hAnsi="Times New Roman" w:cs="Times New Roman" w:hint="default"/>
          <w:position w:val="0"/>
          <w:lang w:val="en-US"/>
        </w:rPr>
      </w:lvl>
    </w:lvlOverride>
  </w:num>
  <w:num w:numId="5">
    <w:abstractNumId w:val="28"/>
    <w:lvlOverride w:ilvl="0">
      <w:lvl w:ilvl="0">
        <w:start w:val="1"/>
        <w:numFmt w:val="decimal"/>
        <w:lvlText w:val="%1."/>
        <w:lvlJc w:val="left"/>
        <w:rPr>
          <w:rFonts w:ascii="Times New Roman" w:eastAsia="Trebuchet MS" w:hAnsi="Times New Roman" w:cs="Times New Roman" w:hint="default"/>
          <w:position w:val="0"/>
          <w:lang w:val="en-US"/>
        </w:rPr>
      </w:lvl>
    </w:lvlOverride>
  </w:num>
  <w:num w:numId="6">
    <w:abstractNumId w:val="3"/>
    <w:lvlOverride w:ilvl="0">
      <w:lvl w:ilvl="0">
        <w:start w:val="6"/>
        <w:numFmt w:val="decimal"/>
        <w:lvlText w:val="%1."/>
        <w:lvlJc w:val="left"/>
        <w:rPr>
          <w:rFonts w:ascii="Times New Roman" w:eastAsia="Trebuchet MS Bold" w:hAnsi="Times New Roman" w:cs="Times New Roman" w:hint="default"/>
          <w:position w:val="0"/>
          <w:lang w:val="en-US"/>
        </w:rPr>
      </w:lvl>
    </w:lvlOverride>
  </w:num>
  <w:num w:numId="7">
    <w:abstractNumId w:val="40"/>
  </w:num>
  <w:num w:numId="8">
    <w:abstractNumId w:val="16"/>
  </w:num>
  <w:num w:numId="9">
    <w:abstractNumId w:val="32"/>
  </w:num>
  <w:num w:numId="10">
    <w:abstractNumId w:val="8"/>
  </w:num>
  <w:num w:numId="11">
    <w:abstractNumId w:val="20"/>
  </w:num>
  <w:num w:numId="12">
    <w:abstractNumId w:val="35"/>
    <w:lvlOverride w:ilvl="0">
      <w:lvl w:ilvl="0">
        <w:start w:val="7"/>
        <w:numFmt w:val="decimal"/>
        <w:lvlText w:val="%1."/>
        <w:lvlJc w:val="left"/>
        <w:rPr>
          <w:rFonts w:ascii="Times New Roman" w:eastAsia="Trebuchet MS Bold" w:hAnsi="Times New Roman" w:cs="Times New Roman" w:hint="default"/>
          <w:position w:val="0"/>
          <w:lang w:val="en-US"/>
        </w:rPr>
      </w:lvl>
    </w:lvlOverride>
  </w:num>
  <w:num w:numId="13">
    <w:abstractNumId w:val="30"/>
  </w:num>
  <w:num w:numId="14">
    <w:abstractNumId w:val="29"/>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15">
    <w:abstractNumId w:val="65"/>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16">
    <w:abstractNumId w:val="9"/>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17">
    <w:abstractNumId w:val="34"/>
    <w:lvlOverride w:ilvl="1">
      <w:lvl w:ilvl="1">
        <w:start w:val="1"/>
        <w:numFmt w:val="lowerLetter"/>
        <w:lvlText w:val="%2."/>
        <w:lvlJc w:val="left"/>
        <w:rPr>
          <w:rFonts w:ascii="Times New Roman" w:eastAsia="Trebuchet MS" w:hAnsi="Times New Roman" w:cs="Times New Roman" w:hint="default"/>
          <w:position w:val="0"/>
          <w:lang w:val="en-US"/>
        </w:rPr>
      </w:lvl>
    </w:lvlOverride>
  </w:num>
  <w:num w:numId="18">
    <w:abstractNumId w:val="15"/>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19">
    <w:abstractNumId w:val="0"/>
    <w:lvlOverride w:ilvl="0">
      <w:lvl w:ilvl="0">
        <w:start w:val="9"/>
        <w:numFmt w:val="decimal"/>
        <w:lvlText w:val="%1."/>
        <w:lvlJc w:val="left"/>
        <w:rPr>
          <w:rFonts w:ascii="Times New Roman" w:eastAsia="Trebuchet MS Bold" w:hAnsi="Times New Roman" w:cs="Times New Roman" w:hint="default"/>
          <w:position w:val="0"/>
          <w:lang w:val="en-US"/>
        </w:rPr>
      </w:lvl>
    </w:lvlOverride>
  </w:num>
  <w:num w:numId="20">
    <w:abstractNumId w:val="59"/>
  </w:num>
  <w:num w:numId="21">
    <w:abstractNumId w:val="5"/>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22">
    <w:abstractNumId w:val="10"/>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23">
    <w:abstractNumId w:val="23"/>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24">
    <w:abstractNumId w:val="31"/>
    <w:lvlOverride w:ilvl="0">
      <w:lvl w:ilvl="0">
        <w:start w:val="4"/>
        <w:numFmt w:val="lowerRoman"/>
        <w:lvlText w:val="%1."/>
        <w:lvlJc w:val="left"/>
        <w:rPr>
          <w:rFonts w:ascii="Times New Roman" w:eastAsia="Trebuchet MS" w:hAnsi="Times New Roman" w:cs="Times New Roman" w:hint="default"/>
          <w:position w:val="0"/>
          <w:lang w:val="en-US"/>
        </w:rPr>
      </w:lvl>
    </w:lvlOverride>
  </w:num>
  <w:num w:numId="25">
    <w:abstractNumId w:val="25"/>
  </w:num>
  <w:num w:numId="26">
    <w:abstractNumId w:val="41"/>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27">
    <w:abstractNumId w:val="55"/>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28">
    <w:abstractNumId w:val="62"/>
    <w:lvlOverride w:ilvl="0">
      <w:lvl w:ilvl="0">
        <w:start w:val="10"/>
        <w:numFmt w:val="decimal"/>
        <w:lvlText w:val="%1."/>
        <w:lvlJc w:val="left"/>
        <w:rPr>
          <w:rFonts w:ascii="Times New Roman" w:eastAsia="Trebuchet MS Bold" w:hAnsi="Times New Roman" w:cs="Times New Roman" w:hint="default"/>
          <w:position w:val="0"/>
          <w:lang w:val="en-US"/>
        </w:rPr>
      </w:lvl>
    </w:lvlOverride>
  </w:num>
  <w:num w:numId="29">
    <w:abstractNumId w:val="61"/>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30">
    <w:abstractNumId w:val="7"/>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31">
    <w:abstractNumId w:val="21"/>
    <w:lvlOverride w:ilvl="0">
      <w:lvl w:ilvl="0">
        <w:start w:val="1"/>
        <w:numFmt w:val="lowerRoman"/>
        <w:lvlText w:val="%1."/>
        <w:lvlJc w:val="left"/>
        <w:rPr>
          <w:rFonts w:ascii="Times New Roman" w:eastAsia="Trebuchet MS" w:hAnsi="Times New Roman" w:cs="Times New Roman" w:hint="default"/>
          <w:position w:val="0"/>
          <w:u w:val="none"/>
          <w:lang w:val="en-US"/>
        </w:rPr>
      </w:lvl>
    </w:lvlOverride>
  </w:num>
  <w:num w:numId="32">
    <w:abstractNumId w:val="51"/>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33">
    <w:abstractNumId w:val="24"/>
    <w:lvlOverride w:ilvl="0">
      <w:lvl w:ilvl="0">
        <w:start w:val="1"/>
        <w:numFmt w:val="lowerRoman"/>
        <w:lvlText w:val="%1."/>
        <w:lvlJc w:val="left"/>
        <w:rPr>
          <w:rFonts w:ascii="Times New Roman" w:eastAsia="Trebuchet MS" w:hAnsi="Times New Roman" w:cs="Times New Roman" w:hint="default"/>
          <w:position w:val="0"/>
          <w:lang w:val="en-US"/>
        </w:rPr>
      </w:lvl>
    </w:lvlOverride>
  </w:num>
  <w:num w:numId="34">
    <w:abstractNumId w:val="2"/>
  </w:num>
  <w:num w:numId="35">
    <w:abstractNumId w:val="52"/>
  </w:num>
  <w:num w:numId="36">
    <w:abstractNumId w:val="60"/>
  </w:num>
  <w:num w:numId="37">
    <w:abstractNumId w:val="27"/>
  </w:num>
  <w:num w:numId="38">
    <w:abstractNumId w:val="54"/>
  </w:num>
  <w:num w:numId="39">
    <w:abstractNumId w:val="18"/>
  </w:num>
  <w:num w:numId="40">
    <w:abstractNumId w:val="33"/>
  </w:num>
  <w:num w:numId="41">
    <w:abstractNumId w:val="49"/>
  </w:num>
  <w:num w:numId="42">
    <w:abstractNumId w:val="56"/>
  </w:num>
  <w:num w:numId="43">
    <w:abstractNumId w:val="42"/>
  </w:num>
  <w:num w:numId="44">
    <w:abstractNumId w:val="19"/>
  </w:num>
  <w:num w:numId="45">
    <w:abstractNumId w:val="45"/>
  </w:num>
  <w:num w:numId="46">
    <w:abstractNumId w:val="36"/>
  </w:num>
  <w:num w:numId="47">
    <w:abstractNumId w:val="39"/>
  </w:num>
  <w:num w:numId="48">
    <w:abstractNumId w:val="58"/>
  </w:num>
  <w:num w:numId="49">
    <w:abstractNumId w:val="43"/>
  </w:num>
  <w:num w:numId="50">
    <w:abstractNumId w:val="66"/>
  </w:num>
  <w:num w:numId="51">
    <w:abstractNumId w:val="48"/>
  </w:num>
  <w:num w:numId="52">
    <w:abstractNumId w:val="13"/>
  </w:num>
  <w:num w:numId="53">
    <w:abstractNumId w:val="64"/>
  </w:num>
  <w:num w:numId="54">
    <w:abstractNumId w:val="4"/>
  </w:num>
  <w:num w:numId="55">
    <w:abstractNumId w:val="46"/>
  </w:num>
  <w:num w:numId="56">
    <w:abstractNumId w:val="11"/>
  </w:num>
  <w:num w:numId="57">
    <w:abstractNumId w:val="17"/>
  </w:num>
  <w:num w:numId="58">
    <w:abstractNumId w:val="37"/>
  </w:num>
  <w:num w:numId="59">
    <w:abstractNumId w:val="31"/>
  </w:num>
  <w:num w:numId="60">
    <w:abstractNumId w:val="62"/>
  </w:num>
  <w:num w:numId="61">
    <w:abstractNumId w:val="50"/>
  </w:num>
  <w:num w:numId="62">
    <w:abstractNumId w:val="6"/>
  </w:num>
  <w:num w:numId="63">
    <w:abstractNumId w:val="22"/>
  </w:num>
  <w:num w:numId="64">
    <w:abstractNumId w:val="57"/>
  </w:num>
  <w:num w:numId="65">
    <w:abstractNumId w:val="38"/>
  </w:num>
  <w:num w:numId="66">
    <w:abstractNumId w:val="26"/>
  </w:num>
  <w:num w:numId="67">
    <w:abstractNumId w:val="63"/>
  </w:num>
  <w:num w:numId="68">
    <w:abstractNumId w:val="1"/>
  </w:num>
  <w:num w:numId="69">
    <w:abstractNumId w:val="53"/>
  </w:num>
  <w:num w:numId="70">
    <w:abstractNumId w:val="0"/>
  </w:num>
  <w:num w:numId="71">
    <w:abstractNumId w:val="3"/>
  </w:num>
  <w:num w:numId="72">
    <w:abstractNumId w:val="5"/>
  </w:num>
  <w:num w:numId="73">
    <w:abstractNumId w:val="7"/>
  </w:num>
  <w:num w:numId="74">
    <w:abstractNumId w:val="9"/>
  </w:num>
  <w:num w:numId="75">
    <w:abstractNumId w:val="10"/>
  </w:num>
  <w:num w:numId="76">
    <w:abstractNumId w:val="14"/>
  </w:num>
  <w:num w:numId="77">
    <w:abstractNumId w:val="15"/>
  </w:num>
  <w:num w:numId="78">
    <w:abstractNumId w:val="21"/>
  </w:num>
  <w:num w:numId="79">
    <w:abstractNumId w:val="23"/>
  </w:num>
  <w:num w:numId="80">
    <w:abstractNumId w:val="24"/>
  </w:num>
  <w:num w:numId="81">
    <w:abstractNumId w:val="28"/>
  </w:num>
  <w:num w:numId="82">
    <w:abstractNumId w:val="29"/>
  </w:num>
  <w:num w:numId="83">
    <w:abstractNumId w:val="34"/>
  </w:num>
  <w:num w:numId="84">
    <w:abstractNumId w:val="35"/>
  </w:num>
  <w:num w:numId="85">
    <w:abstractNumId w:val="41"/>
  </w:num>
  <w:num w:numId="86">
    <w:abstractNumId w:val="47"/>
  </w:num>
  <w:num w:numId="87">
    <w:abstractNumId w:val="51"/>
  </w:num>
  <w:num w:numId="88">
    <w:abstractNumId w:val="55"/>
  </w:num>
  <w:num w:numId="89">
    <w:abstractNumId w:val="61"/>
  </w:num>
  <w:num w:numId="90">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2A00"/>
    <w:rsid w:val="001C57A4"/>
    <w:rsid w:val="002525B4"/>
    <w:rsid w:val="00404484"/>
    <w:rsid w:val="004B54FC"/>
    <w:rsid w:val="00570057"/>
    <w:rsid w:val="007F47DB"/>
    <w:rsid w:val="009B394B"/>
    <w:rsid w:val="009E770E"/>
    <w:rsid w:val="00A46893"/>
    <w:rsid w:val="00A914D1"/>
    <w:rsid w:val="00AC201C"/>
    <w:rsid w:val="00BB7D6C"/>
    <w:rsid w:val="00BE584B"/>
    <w:rsid w:val="00C738F2"/>
    <w:rsid w:val="00CA5472"/>
    <w:rsid w:val="00CF5BFA"/>
    <w:rsid w:val="00DD0F76"/>
    <w:rsid w:val="00DF2A00"/>
    <w:rsid w:val="00E77013"/>
    <w:rsid w:val="00F1311F"/>
    <w:rsid w:val="00FE7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2"/>
      <w:szCs w:val="24"/>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numbering" w:customStyle="1" w:styleId="Dash">
    <w:name w:val="Dash"/>
    <w:pPr>
      <w:numPr>
        <w:numId w:val="2"/>
      </w:numPr>
    </w:pPr>
  </w:style>
  <w:style w:type="character" w:customStyle="1" w:styleId="Hyperlink0">
    <w:name w:val="Hyperlink.0"/>
    <w:basedOn w:val="Hyperlink"/>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pPr>
      <w:numPr>
        <w:numId w:val="76"/>
      </w:numPr>
    </w:pPr>
  </w:style>
  <w:style w:type="numbering" w:customStyle="1" w:styleId="ImportedStyle1">
    <w:name w:val="Imported Style 1"/>
  </w:style>
  <w:style w:type="numbering" w:customStyle="1" w:styleId="List1">
    <w:name w:val="List 1"/>
    <w:basedOn w:val="ImportedStyle2"/>
    <w:pPr>
      <w:numPr>
        <w:numId w:val="86"/>
      </w:numPr>
    </w:pPr>
  </w:style>
  <w:style w:type="numbering" w:customStyle="1" w:styleId="ImportedStyle2">
    <w:name w:val="Imported Style 2"/>
  </w:style>
  <w:style w:type="numbering" w:customStyle="1" w:styleId="List21">
    <w:name w:val="List 21"/>
    <w:basedOn w:val="ImportedStyle3"/>
    <w:pPr>
      <w:numPr>
        <w:numId w:val="81"/>
      </w:numPr>
    </w:pPr>
  </w:style>
  <w:style w:type="numbering" w:customStyle="1" w:styleId="ImportedStyle3">
    <w:name w:val="Imported Style 3"/>
  </w:style>
  <w:style w:type="numbering" w:customStyle="1" w:styleId="List31">
    <w:name w:val="List 31"/>
    <w:basedOn w:val="ImportedStyle4"/>
    <w:pPr>
      <w:numPr>
        <w:numId w:val="71"/>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6"/>
    <w:pPr>
      <w:numPr>
        <w:numId w:val="84"/>
      </w:numPr>
    </w:pPr>
  </w:style>
  <w:style w:type="numbering" w:customStyle="1" w:styleId="ImportedStyle6">
    <w:name w:val="Imported Style 6"/>
  </w:style>
  <w:style w:type="numbering" w:customStyle="1" w:styleId="List7">
    <w:name w:val="List 7"/>
    <w:basedOn w:val="ImportedStyle6"/>
    <w:pPr>
      <w:numPr>
        <w:numId w:val="13"/>
      </w:numPr>
    </w:pPr>
  </w:style>
  <w:style w:type="numbering" w:customStyle="1" w:styleId="List8">
    <w:name w:val="List 8"/>
    <w:basedOn w:val="ImportedStyle7"/>
    <w:pPr>
      <w:numPr>
        <w:numId w:val="82"/>
      </w:numPr>
    </w:pPr>
  </w:style>
  <w:style w:type="numbering" w:customStyle="1" w:styleId="ImportedStyle7">
    <w:name w:val="Imported Style 7"/>
  </w:style>
  <w:style w:type="numbering" w:customStyle="1" w:styleId="List9">
    <w:name w:val="List 9"/>
    <w:basedOn w:val="ImportedStyle8"/>
    <w:pPr>
      <w:numPr>
        <w:numId w:val="90"/>
      </w:numPr>
    </w:pPr>
  </w:style>
  <w:style w:type="numbering" w:customStyle="1" w:styleId="ImportedStyle8">
    <w:name w:val="Imported Style 8"/>
  </w:style>
  <w:style w:type="numbering" w:customStyle="1" w:styleId="List10">
    <w:name w:val="List 10"/>
    <w:basedOn w:val="ImportedStyle9"/>
    <w:pPr>
      <w:numPr>
        <w:numId w:val="74"/>
      </w:numPr>
    </w:pPr>
  </w:style>
  <w:style w:type="numbering" w:customStyle="1" w:styleId="ImportedStyle9">
    <w:name w:val="Imported Style 9"/>
  </w:style>
  <w:style w:type="numbering" w:customStyle="1" w:styleId="List11">
    <w:name w:val="List 11"/>
    <w:basedOn w:val="ImportedStyle9"/>
    <w:pPr>
      <w:numPr>
        <w:numId w:val="83"/>
      </w:numPr>
    </w:pPr>
  </w:style>
  <w:style w:type="numbering" w:customStyle="1" w:styleId="List12">
    <w:name w:val="List 12"/>
    <w:basedOn w:val="ImportedStyle10"/>
    <w:pPr>
      <w:numPr>
        <w:numId w:val="77"/>
      </w:numPr>
    </w:pPr>
  </w:style>
  <w:style w:type="numbering" w:customStyle="1" w:styleId="ImportedStyle10">
    <w:name w:val="Imported Style 10"/>
  </w:style>
  <w:style w:type="numbering" w:customStyle="1" w:styleId="List13">
    <w:name w:val="List 13"/>
    <w:basedOn w:val="ImportedStyle11"/>
    <w:pPr>
      <w:numPr>
        <w:numId w:val="70"/>
      </w:numPr>
    </w:pPr>
  </w:style>
  <w:style w:type="numbering" w:customStyle="1" w:styleId="ImportedStyle11">
    <w:name w:val="Imported Style 11"/>
  </w:style>
  <w:style w:type="paragraph" w:customStyle="1" w:styleId="Default">
    <w:name w:val="Default"/>
    <w:rPr>
      <w:rFonts w:ascii="Helvetica" w:eastAsia="Helvetica" w:hAnsi="Helvetica" w:cs="Helvetica"/>
      <w:color w:val="000000"/>
      <w:sz w:val="22"/>
      <w:szCs w:val="22"/>
    </w:rPr>
  </w:style>
  <w:style w:type="numbering" w:customStyle="1" w:styleId="List14">
    <w:name w:val="List 14"/>
    <w:basedOn w:val="ImportedStyle12"/>
    <w:pPr>
      <w:numPr>
        <w:numId w:val="20"/>
      </w:numPr>
    </w:pPr>
  </w:style>
  <w:style w:type="numbering" w:customStyle="1" w:styleId="ImportedStyle12">
    <w:name w:val="Imported Style 12"/>
  </w:style>
  <w:style w:type="numbering" w:customStyle="1" w:styleId="List15">
    <w:name w:val="List 15"/>
    <w:basedOn w:val="ImportedStyle13"/>
    <w:pPr>
      <w:numPr>
        <w:numId w:val="72"/>
      </w:numPr>
    </w:pPr>
  </w:style>
  <w:style w:type="numbering" w:customStyle="1" w:styleId="ImportedStyle13">
    <w:name w:val="Imported Style 13"/>
  </w:style>
  <w:style w:type="numbering" w:customStyle="1" w:styleId="List16">
    <w:name w:val="List 16"/>
    <w:basedOn w:val="ImportedStyle14"/>
    <w:pPr>
      <w:numPr>
        <w:numId w:val="75"/>
      </w:numPr>
    </w:pPr>
  </w:style>
  <w:style w:type="numbering" w:customStyle="1" w:styleId="ImportedStyle14">
    <w:name w:val="Imported Style 14"/>
  </w:style>
  <w:style w:type="numbering" w:customStyle="1" w:styleId="List17">
    <w:name w:val="List 17"/>
    <w:basedOn w:val="ImportedStyle15"/>
    <w:pPr>
      <w:numPr>
        <w:numId w:val="79"/>
      </w:numPr>
    </w:pPr>
  </w:style>
  <w:style w:type="numbering" w:customStyle="1" w:styleId="ImportedStyle15">
    <w:name w:val="Imported Style 15"/>
  </w:style>
  <w:style w:type="numbering" w:customStyle="1" w:styleId="List18">
    <w:name w:val="List 18"/>
    <w:basedOn w:val="ImportedStyle15"/>
    <w:pPr>
      <w:numPr>
        <w:numId w:val="59"/>
      </w:numPr>
    </w:pPr>
  </w:style>
  <w:style w:type="numbering" w:customStyle="1" w:styleId="List19">
    <w:name w:val="List 19"/>
    <w:basedOn w:val="ImportedStyle11"/>
    <w:pPr>
      <w:numPr>
        <w:numId w:val="25"/>
      </w:numPr>
    </w:pPr>
  </w:style>
  <w:style w:type="numbering" w:customStyle="1" w:styleId="List20">
    <w:name w:val="List 20"/>
    <w:basedOn w:val="ImportedStyle16"/>
    <w:pPr>
      <w:numPr>
        <w:numId w:val="85"/>
      </w:numPr>
    </w:pPr>
  </w:style>
  <w:style w:type="numbering" w:customStyle="1" w:styleId="ImportedStyle16">
    <w:name w:val="Imported Style 16"/>
  </w:style>
  <w:style w:type="numbering" w:customStyle="1" w:styleId="List210">
    <w:name w:val="List 21"/>
    <w:basedOn w:val="ImportedStyle17"/>
    <w:pPr>
      <w:numPr>
        <w:numId w:val="88"/>
      </w:numPr>
    </w:pPr>
  </w:style>
  <w:style w:type="numbering" w:customStyle="1" w:styleId="ImportedStyle17">
    <w:name w:val="Imported Style 17"/>
  </w:style>
  <w:style w:type="numbering" w:customStyle="1" w:styleId="List22">
    <w:name w:val="List 22"/>
    <w:basedOn w:val="ImportedStyle18"/>
    <w:pPr>
      <w:numPr>
        <w:numId w:val="60"/>
      </w:numPr>
    </w:pPr>
  </w:style>
  <w:style w:type="numbering" w:customStyle="1" w:styleId="ImportedStyle18">
    <w:name w:val="Imported Style 18"/>
  </w:style>
  <w:style w:type="numbering" w:customStyle="1" w:styleId="List23">
    <w:name w:val="List 23"/>
    <w:basedOn w:val="ImportedStyle19"/>
    <w:pPr>
      <w:numPr>
        <w:numId w:val="89"/>
      </w:numPr>
    </w:pPr>
  </w:style>
  <w:style w:type="numbering" w:customStyle="1" w:styleId="ImportedStyle19">
    <w:name w:val="Imported Style 19"/>
  </w:style>
  <w:style w:type="numbering" w:customStyle="1" w:styleId="List24">
    <w:name w:val="List 24"/>
    <w:basedOn w:val="ImportedStyle20"/>
    <w:pPr>
      <w:numPr>
        <w:numId w:val="73"/>
      </w:numPr>
    </w:pPr>
  </w:style>
  <w:style w:type="numbering" w:customStyle="1" w:styleId="ImportedStyle20">
    <w:name w:val="Imported Style 20"/>
  </w:style>
  <w:style w:type="numbering" w:customStyle="1" w:styleId="List25">
    <w:name w:val="List 25"/>
    <w:basedOn w:val="ImportedStyle21"/>
    <w:pPr>
      <w:numPr>
        <w:numId w:val="78"/>
      </w:numPr>
    </w:pPr>
  </w:style>
  <w:style w:type="numbering" w:customStyle="1" w:styleId="ImportedStyle21">
    <w:name w:val="Imported Style 21"/>
  </w:style>
  <w:style w:type="numbering" w:customStyle="1" w:styleId="List26">
    <w:name w:val="List 26"/>
    <w:basedOn w:val="ImportedStyle22"/>
    <w:pPr>
      <w:numPr>
        <w:numId w:val="87"/>
      </w:numPr>
    </w:pPr>
  </w:style>
  <w:style w:type="numbering" w:customStyle="1" w:styleId="ImportedStyle22">
    <w:name w:val="Imported Style 22"/>
  </w:style>
  <w:style w:type="numbering" w:customStyle="1" w:styleId="List27">
    <w:name w:val="List 27"/>
    <w:basedOn w:val="ImportedStyle23"/>
    <w:pPr>
      <w:numPr>
        <w:numId w:val="80"/>
      </w:numPr>
    </w:pPr>
  </w:style>
  <w:style w:type="numbering" w:customStyle="1" w:styleId="ImportedStyle23">
    <w:name w:val="Imported Style 23"/>
  </w:style>
  <w:style w:type="numbering" w:customStyle="1" w:styleId="List28">
    <w:name w:val="List 28"/>
    <w:basedOn w:val="ImportedStyle15"/>
    <w:pPr>
      <w:numPr>
        <w:numId w:val="39"/>
      </w:numPr>
    </w:pPr>
  </w:style>
  <w:style w:type="numbering" w:customStyle="1" w:styleId="List29">
    <w:name w:val="List 29"/>
    <w:basedOn w:val="ImportedStyle15"/>
    <w:pPr>
      <w:numPr>
        <w:numId w:val="40"/>
      </w:numPr>
    </w:pPr>
  </w:style>
  <w:style w:type="numbering" w:customStyle="1" w:styleId="List30">
    <w:name w:val="List 30"/>
    <w:basedOn w:val="ImportedStyle16"/>
    <w:pPr>
      <w:numPr>
        <w:numId w:val="41"/>
      </w:numPr>
    </w:pPr>
  </w:style>
  <w:style w:type="numbering" w:customStyle="1" w:styleId="List310">
    <w:name w:val="List 31"/>
    <w:basedOn w:val="ImportedStyle16"/>
    <w:pPr>
      <w:numPr>
        <w:numId w:val="42"/>
      </w:numPr>
    </w:pPr>
  </w:style>
  <w:style w:type="numbering" w:customStyle="1" w:styleId="List32">
    <w:name w:val="List 32"/>
    <w:basedOn w:val="ImportedStyle2"/>
    <w:pPr>
      <w:numPr>
        <w:numId w:val="5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525B4"/>
    <w:pPr>
      <w:numPr>
        <w:numId w:val="64"/>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69"/>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65"/>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63"/>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61"/>
      </w:numPr>
      <w:jc w:val="left"/>
    </w:pPr>
  </w:style>
  <w:style w:type="paragraph" w:customStyle="1" w:styleId="IPPLetterListIndent">
    <w:name w:val="IPP LetterList Indent"/>
    <w:basedOn w:val="IPPLetterList"/>
    <w:qFormat/>
    <w:rsid w:val="002525B4"/>
    <w:pPr>
      <w:numPr>
        <w:numId w:val="62"/>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66"/>
      </w:numPr>
    </w:pPr>
  </w:style>
  <w:style w:type="paragraph" w:customStyle="1" w:styleId="IPPHdg2Num">
    <w:name w:val="IPP Hdg2Num"/>
    <w:basedOn w:val="IPPHeading2"/>
    <w:next w:val="IPPNormal"/>
    <w:qFormat/>
    <w:rsid w:val="002525B4"/>
    <w:pPr>
      <w:numPr>
        <w:ilvl w:val="1"/>
        <w:numId w:val="67"/>
      </w:numPr>
    </w:pPr>
  </w:style>
  <w:style w:type="paragraph" w:customStyle="1" w:styleId="IPPNumberedList">
    <w:name w:val="IPP NumberedList"/>
    <w:basedOn w:val="IPPBullet1"/>
    <w:qFormat/>
    <w:rsid w:val="002525B4"/>
    <w:pPr>
      <w:numPr>
        <w:numId w:val="68"/>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63"/>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 w:val="22"/>
      <w:szCs w:val="24"/>
      <w:bdr w:val="none" w:sz="0" w:space="0" w:color="auto"/>
      <w:lang w:eastAsia="en-US"/>
    </w:rPr>
  </w:style>
  <w:style w:type="paragraph" w:styleId="Heading1">
    <w:name w:val="heading 1"/>
    <w:basedOn w:val="Normal"/>
    <w:next w:val="Normal"/>
    <w:link w:val="Heading1Char"/>
    <w:qFormat/>
    <w:rsid w:val="002525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5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5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numbering" w:customStyle="1" w:styleId="Dash">
    <w:name w:val="Dash"/>
    <w:pPr>
      <w:numPr>
        <w:numId w:val="2"/>
      </w:numPr>
    </w:pPr>
  </w:style>
  <w:style w:type="character" w:customStyle="1" w:styleId="Hyperlink0">
    <w:name w:val="Hyperlink.0"/>
    <w:basedOn w:val="Hyperlink"/>
    <w:rPr>
      <w:u w:val="single"/>
    </w:rPr>
  </w:style>
  <w:style w:type="paragraph" w:styleId="ListParagraph">
    <w:name w:val="List Paragraph"/>
    <w:basedOn w:val="Normal"/>
    <w:uiPriority w:val="34"/>
    <w:qFormat/>
    <w:rsid w:val="002525B4"/>
    <w:pPr>
      <w:spacing w:line="240" w:lineRule="atLeast"/>
      <w:ind w:leftChars="400" w:left="800"/>
    </w:pPr>
    <w:rPr>
      <w:rFonts w:ascii="Verdana" w:eastAsia="Times New Roman" w:hAnsi="Verdana"/>
      <w:sz w:val="20"/>
      <w:lang w:val="nl-NL" w:eastAsia="nl-NL"/>
    </w:rPr>
  </w:style>
  <w:style w:type="numbering" w:customStyle="1" w:styleId="List0">
    <w:name w:val="List 0"/>
    <w:basedOn w:val="ImportedStyle1"/>
    <w:pPr>
      <w:numPr>
        <w:numId w:val="76"/>
      </w:numPr>
    </w:pPr>
  </w:style>
  <w:style w:type="numbering" w:customStyle="1" w:styleId="ImportedStyle1">
    <w:name w:val="Imported Style 1"/>
  </w:style>
  <w:style w:type="numbering" w:customStyle="1" w:styleId="List1">
    <w:name w:val="List 1"/>
    <w:basedOn w:val="ImportedStyle2"/>
    <w:pPr>
      <w:numPr>
        <w:numId w:val="86"/>
      </w:numPr>
    </w:pPr>
  </w:style>
  <w:style w:type="numbering" w:customStyle="1" w:styleId="ImportedStyle2">
    <w:name w:val="Imported Style 2"/>
  </w:style>
  <w:style w:type="numbering" w:customStyle="1" w:styleId="List21">
    <w:name w:val="List 21"/>
    <w:basedOn w:val="ImportedStyle3"/>
    <w:pPr>
      <w:numPr>
        <w:numId w:val="81"/>
      </w:numPr>
    </w:pPr>
  </w:style>
  <w:style w:type="numbering" w:customStyle="1" w:styleId="ImportedStyle3">
    <w:name w:val="Imported Style 3"/>
  </w:style>
  <w:style w:type="numbering" w:customStyle="1" w:styleId="List31">
    <w:name w:val="List 31"/>
    <w:basedOn w:val="ImportedStyle4"/>
    <w:pPr>
      <w:numPr>
        <w:numId w:val="71"/>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6"/>
    <w:pPr>
      <w:numPr>
        <w:numId w:val="84"/>
      </w:numPr>
    </w:pPr>
  </w:style>
  <w:style w:type="numbering" w:customStyle="1" w:styleId="ImportedStyle6">
    <w:name w:val="Imported Style 6"/>
  </w:style>
  <w:style w:type="numbering" w:customStyle="1" w:styleId="List7">
    <w:name w:val="List 7"/>
    <w:basedOn w:val="ImportedStyle6"/>
    <w:pPr>
      <w:numPr>
        <w:numId w:val="13"/>
      </w:numPr>
    </w:pPr>
  </w:style>
  <w:style w:type="numbering" w:customStyle="1" w:styleId="List8">
    <w:name w:val="List 8"/>
    <w:basedOn w:val="ImportedStyle7"/>
    <w:pPr>
      <w:numPr>
        <w:numId w:val="82"/>
      </w:numPr>
    </w:pPr>
  </w:style>
  <w:style w:type="numbering" w:customStyle="1" w:styleId="ImportedStyle7">
    <w:name w:val="Imported Style 7"/>
  </w:style>
  <w:style w:type="numbering" w:customStyle="1" w:styleId="List9">
    <w:name w:val="List 9"/>
    <w:basedOn w:val="ImportedStyle8"/>
    <w:pPr>
      <w:numPr>
        <w:numId w:val="90"/>
      </w:numPr>
    </w:pPr>
  </w:style>
  <w:style w:type="numbering" w:customStyle="1" w:styleId="ImportedStyle8">
    <w:name w:val="Imported Style 8"/>
  </w:style>
  <w:style w:type="numbering" w:customStyle="1" w:styleId="List10">
    <w:name w:val="List 10"/>
    <w:basedOn w:val="ImportedStyle9"/>
    <w:pPr>
      <w:numPr>
        <w:numId w:val="74"/>
      </w:numPr>
    </w:pPr>
  </w:style>
  <w:style w:type="numbering" w:customStyle="1" w:styleId="ImportedStyle9">
    <w:name w:val="Imported Style 9"/>
  </w:style>
  <w:style w:type="numbering" w:customStyle="1" w:styleId="List11">
    <w:name w:val="List 11"/>
    <w:basedOn w:val="ImportedStyle9"/>
    <w:pPr>
      <w:numPr>
        <w:numId w:val="83"/>
      </w:numPr>
    </w:pPr>
  </w:style>
  <w:style w:type="numbering" w:customStyle="1" w:styleId="List12">
    <w:name w:val="List 12"/>
    <w:basedOn w:val="ImportedStyle10"/>
    <w:pPr>
      <w:numPr>
        <w:numId w:val="77"/>
      </w:numPr>
    </w:pPr>
  </w:style>
  <w:style w:type="numbering" w:customStyle="1" w:styleId="ImportedStyle10">
    <w:name w:val="Imported Style 10"/>
  </w:style>
  <w:style w:type="numbering" w:customStyle="1" w:styleId="List13">
    <w:name w:val="List 13"/>
    <w:basedOn w:val="ImportedStyle11"/>
    <w:pPr>
      <w:numPr>
        <w:numId w:val="70"/>
      </w:numPr>
    </w:pPr>
  </w:style>
  <w:style w:type="numbering" w:customStyle="1" w:styleId="ImportedStyle11">
    <w:name w:val="Imported Style 11"/>
  </w:style>
  <w:style w:type="paragraph" w:customStyle="1" w:styleId="Default">
    <w:name w:val="Default"/>
    <w:rPr>
      <w:rFonts w:ascii="Helvetica" w:eastAsia="Helvetica" w:hAnsi="Helvetica" w:cs="Helvetica"/>
      <w:color w:val="000000"/>
      <w:sz w:val="22"/>
      <w:szCs w:val="22"/>
    </w:rPr>
  </w:style>
  <w:style w:type="numbering" w:customStyle="1" w:styleId="List14">
    <w:name w:val="List 14"/>
    <w:basedOn w:val="ImportedStyle12"/>
    <w:pPr>
      <w:numPr>
        <w:numId w:val="20"/>
      </w:numPr>
    </w:pPr>
  </w:style>
  <w:style w:type="numbering" w:customStyle="1" w:styleId="ImportedStyle12">
    <w:name w:val="Imported Style 12"/>
  </w:style>
  <w:style w:type="numbering" w:customStyle="1" w:styleId="List15">
    <w:name w:val="List 15"/>
    <w:basedOn w:val="ImportedStyle13"/>
    <w:pPr>
      <w:numPr>
        <w:numId w:val="72"/>
      </w:numPr>
    </w:pPr>
  </w:style>
  <w:style w:type="numbering" w:customStyle="1" w:styleId="ImportedStyle13">
    <w:name w:val="Imported Style 13"/>
  </w:style>
  <w:style w:type="numbering" w:customStyle="1" w:styleId="List16">
    <w:name w:val="List 16"/>
    <w:basedOn w:val="ImportedStyle14"/>
    <w:pPr>
      <w:numPr>
        <w:numId w:val="75"/>
      </w:numPr>
    </w:pPr>
  </w:style>
  <w:style w:type="numbering" w:customStyle="1" w:styleId="ImportedStyle14">
    <w:name w:val="Imported Style 14"/>
  </w:style>
  <w:style w:type="numbering" w:customStyle="1" w:styleId="List17">
    <w:name w:val="List 17"/>
    <w:basedOn w:val="ImportedStyle15"/>
    <w:pPr>
      <w:numPr>
        <w:numId w:val="79"/>
      </w:numPr>
    </w:pPr>
  </w:style>
  <w:style w:type="numbering" w:customStyle="1" w:styleId="ImportedStyle15">
    <w:name w:val="Imported Style 15"/>
  </w:style>
  <w:style w:type="numbering" w:customStyle="1" w:styleId="List18">
    <w:name w:val="List 18"/>
    <w:basedOn w:val="ImportedStyle15"/>
    <w:pPr>
      <w:numPr>
        <w:numId w:val="59"/>
      </w:numPr>
    </w:pPr>
  </w:style>
  <w:style w:type="numbering" w:customStyle="1" w:styleId="List19">
    <w:name w:val="List 19"/>
    <w:basedOn w:val="ImportedStyle11"/>
    <w:pPr>
      <w:numPr>
        <w:numId w:val="25"/>
      </w:numPr>
    </w:pPr>
  </w:style>
  <w:style w:type="numbering" w:customStyle="1" w:styleId="List20">
    <w:name w:val="List 20"/>
    <w:basedOn w:val="ImportedStyle16"/>
    <w:pPr>
      <w:numPr>
        <w:numId w:val="85"/>
      </w:numPr>
    </w:pPr>
  </w:style>
  <w:style w:type="numbering" w:customStyle="1" w:styleId="ImportedStyle16">
    <w:name w:val="Imported Style 16"/>
  </w:style>
  <w:style w:type="numbering" w:customStyle="1" w:styleId="List210">
    <w:name w:val="List 21"/>
    <w:basedOn w:val="ImportedStyle17"/>
    <w:pPr>
      <w:numPr>
        <w:numId w:val="88"/>
      </w:numPr>
    </w:pPr>
  </w:style>
  <w:style w:type="numbering" w:customStyle="1" w:styleId="ImportedStyle17">
    <w:name w:val="Imported Style 17"/>
  </w:style>
  <w:style w:type="numbering" w:customStyle="1" w:styleId="List22">
    <w:name w:val="List 22"/>
    <w:basedOn w:val="ImportedStyle18"/>
    <w:pPr>
      <w:numPr>
        <w:numId w:val="60"/>
      </w:numPr>
    </w:pPr>
  </w:style>
  <w:style w:type="numbering" w:customStyle="1" w:styleId="ImportedStyle18">
    <w:name w:val="Imported Style 18"/>
  </w:style>
  <w:style w:type="numbering" w:customStyle="1" w:styleId="List23">
    <w:name w:val="List 23"/>
    <w:basedOn w:val="ImportedStyle19"/>
    <w:pPr>
      <w:numPr>
        <w:numId w:val="89"/>
      </w:numPr>
    </w:pPr>
  </w:style>
  <w:style w:type="numbering" w:customStyle="1" w:styleId="ImportedStyle19">
    <w:name w:val="Imported Style 19"/>
  </w:style>
  <w:style w:type="numbering" w:customStyle="1" w:styleId="List24">
    <w:name w:val="List 24"/>
    <w:basedOn w:val="ImportedStyle20"/>
    <w:pPr>
      <w:numPr>
        <w:numId w:val="73"/>
      </w:numPr>
    </w:pPr>
  </w:style>
  <w:style w:type="numbering" w:customStyle="1" w:styleId="ImportedStyle20">
    <w:name w:val="Imported Style 20"/>
  </w:style>
  <w:style w:type="numbering" w:customStyle="1" w:styleId="List25">
    <w:name w:val="List 25"/>
    <w:basedOn w:val="ImportedStyle21"/>
    <w:pPr>
      <w:numPr>
        <w:numId w:val="78"/>
      </w:numPr>
    </w:pPr>
  </w:style>
  <w:style w:type="numbering" w:customStyle="1" w:styleId="ImportedStyle21">
    <w:name w:val="Imported Style 21"/>
  </w:style>
  <w:style w:type="numbering" w:customStyle="1" w:styleId="List26">
    <w:name w:val="List 26"/>
    <w:basedOn w:val="ImportedStyle22"/>
    <w:pPr>
      <w:numPr>
        <w:numId w:val="87"/>
      </w:numPr>
    </w:pPr>
  </w:style>
  <w:style w:type="numbering" w:customStyle="1" w:styleId="ImportedStyle22">
    <w:name w:val="Imported Style 22"/>
  </w:style>
  <w:style w:type="numbering" w:customStyle="1" w:styleId="List27">
    <w:name w:val="List 27"/>
    <w:basedOn w:val="ImportedStyle23"/>
    <w:pPr>
      <w:numPr>
        <w:numId w:val="80"/>
      </w:numPr>
    </w:pPr>
  </w:style>
  <w:style w:type="numbering" w:customStyle="1" w:styleId="ImportedStyle23">
    <w:name w:val="Imported Style 23"/>
  </w:style>
  <w:style w:type="numbering" w:customStyle="1" w:styleId="List28">
    <w:name w:val="List 28"/>
    <w:basedOn w:val="ImportedStyle15"/>
    <w:pPr>
      <w:numPr>
        <w:numId w:val="39"/>
      </w:numPr>
    </w:pPr>
  </w:style>
  <w:style w:type="numbering" w:customStyle="1" w:styleId="List29">
    <w:name w:val="List 29"/>
    <w:basedOn w:val="ImportedStyle15"/>
    <w:pPr>
      <w:numPr>
        <w:numId w:val="40"/>
      </w:numPr>
    </w:pPr>
  </w:style>
  <w:style w:type="numbering" w:customStyle="1" w:styleId="List30">
    <w:name w:val="List 30"/>
    <w:basedOn w:val="ImportedStyle16"/>
    <w:pPr>
      <w:numPr>
        <w:numId w:val="41"/>
      </w:numPr>
    </w:pPr>
  </w:style>
  <w:style w:type="numbering" w:customStyle="1" w:styleId="List310">
    <w:name w:val="List 31"/>
    <w:basedOn w:val="ImportedStyle16"/>
    <w:pPr>
      <w:numPr>
        <w:numId w:val="42"/>
      </w:numPr>
    </w:pPr>
  </w:style>
  <w:style w:type="numbering" w:customStyle="1" w:styleId="List32">
    <w:name w:val="List 32"/>
    <w:basedOn w:val="ImportedStyle2"/>
    <w:pPr>
      <w:numPr>
        <w:numId w:val="5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2525B4"/>
    <w:rPr>
      <w:rFonts w:ascii="Tahoma" w:hAnsi="Tahoma" w:cs="Tahoma"/>
      <w:sz w:val="16"/>
      <w:szCs w:val="16"/>
    </w:rPr>
  </w:style>
  <w:style w:type="character" w:customStyle="1" w:styleId="BalloonTextChar">
    <w:name w:val="Balloon Text Char"/>
    <w:basedOn w:val="DefaultParagraphFont"/>
    <w:link w:val="BalloonText"/>
    <w:rsid w:val="002525B4"/>
    <w:rPr>
      <w:rFonts w:ascii="Tahoma" w:eastAsia="MS Mincho" w:hAnsi="Tahoma" w:cs="Tahoma"/>
      <w:sz w:val="16"/>
      <w:szCs w:val="16"/>
      <w:bdr w:val="none" w:sz="0" w:space="0" w:color="auto"/>
      <w:lang w:eastAsia="en-US"/>
    </w:rPr>
  </w:style>
  <w:style w:type="paragraph" w:styleId="Header">
    <w:name w:val="header"/>
    <w:basedOn w:val="Normal"/>
    <w:link w:val="HeaderChar"/>
    <w:rsid w:val="002525B4"/>
    <w:pPr>
      <w:tabs>
        <w:tab w:val="center" w:pos="4680"/>
        <w:tab w:val="right" w:pos="9360"/>
      </w:tabs>
    </w:pPr>
  </w:style>
  <w:style w:type="character" w:customStyle="1" w:styleId="HeaderChar">
    <w:name w:val="Header Char"/>
    <w:basedOn w:val="DefaultParagraphFont"/>
    <w:link w:val="Header"/>
    <w:rsid w:val="002525B4"/>
    <w:rPr>
      <w:rFonts w:eastAsia="MS Mincho"/>
      <w:sz w:val="22"/>
      <w:szCs w:val="24"/>
      <w:bdr w:val="none" w:sz="0" w:space="0" w:color="auto"/>
      <w:lang w:eastAsia="en-US"/>
    </w:rPr>
  </w:style>
  <w:style w:type="paragraph" w:styleId="Footer">
    <w:name w:val="footer"/>
    <w:basedOn w:val="Normal"/>
    <w:link w:val="FooterChar"/>
    <w:rsid w:val="002525B4"/>
    <w:pPr>
      <w:tabs>
        <w:tab w:val="center" w:pos="4680"/>
        <w:tab w:val="right" w:pos="9360"/>
      </w:tabs>
    </w:pPr>
  </w:style>
  <w:style w:type="character" w:customStyle="1" w:styleId="FooterChar">
    <w:name w:val="Footer Char"/>
    <w:basedOn w:val="DefaultParagraphFont"/>
    <w:link w:val="Footer"/>
    <w:rsid w:val="002525B4"/>
    <w:rPr>
      <w:rFonts w:eastAsia="MS Mincho"/>
      <w:sz w:val="22"/>
      <w:szCs w:val="24"/>
      <w:bdr w:val="none" w:sz="0" w:space="0" w:color="auto"/>
      <w:lang w:eastAsia="en-US"/>
    </w:rPr>
  </w:style>
  <w:style w:type="character" w:customStyle="1" w:styleId="Heading1Char">
    <w:name w:val="Heading 1 Char"/>
    <w:basedOn w:val="DefaultParagraphFont"/>
    <w:link w:val="Heading1"/>
    <w:rsid w:val="002525B4"/>
    <w:rPr>
      <w:rFonts w:eastAsia="MS Mincho"/>
      <w:b/>
      <w:bCs/>
      <w:sz w:val="22"/>
      <w:szCs w:val="24"/>
      <w:bdr w:val="none" w:sz="0" w:space="0" w:color="auto"/>
      <w:lang w:eastAsia="en-US"/>
    </w:rPr>
  </w:style>
  <w:style w:type="character" w:customStyle="1" w:styleId="Heading2Char">
    <w:name w:val="Heading 2 Char"/>
    <w:basedOn w:val="DefaultParagraphFont"/>
    <w:link w:val="Heading2"/>
    <w:rsid w:val="002525B4"/>
    <w:rPr>
      <w:rFonts w:ascii="Calibri" w:eastAsia="MS Mincho" w:hAnsi="Calibri"/>
      <w:b/>
      <w:bCs/>
      <w:i/>
      <w:iCs/>
      <w:sz w:val="28"/>
      <w:szCs w:val="28"/>
      <w:bdr w:val="none" w:sz="0" w:space="0" w:color="auto"/>
      <w:lang w:eastAsia="en-US"/>
    </w:rPr>
  </w:style>
  <w:style w:type="character" w:customStyle="1" w:styleId="Heading3Char">
    <w:name w:val="Heading 3 Char"/>
    <w:basedOn w:val="DefaultParagraphFont"/>
    <w:link w:val="Heading3"/>
    <w:rsid w:val="002525B4"/>
    <w:rPr>
      <w:rFonts w:ascii="Calibri" w:eastAsia="MS Mincho" w:hAnsi="Calibri"/>
      <w:b/>
      <w:bCs/>
      <w:sz w:val="26"/>
      <w:szCs w:val="26"/>
      <w:bdr w:val="none" w:sz="0" w:space="0" w:color="auto"/>
      <w:lang w:eastAsia="en-US"/>
    </w:rPr>
  </w:style>
  <w:style w:type="paragraph" w:styleId="FootnoteText">
    <w:name w:val="footnote text"/>
    <w:basedOn w:val="Normal"/>
    <w:link w:val="FootnoteTextChar"/>
    <w:semiHidden/>
    <w:rsid w:val="002525B4"/>
    <w:pPr>
      <w:spacing w:before="60"/>
    </w:pPr>
    <w:rPr>
      <w:sz w:val="20"/>
    </w:rPr>
  </w:style>
  <w:style w:type="character" w:customStyle="1" w:styleId="FootnoteTextChar">
    <w:name w:val="Footnote Text Char"/>
    <w:basedOn w:val="DefaultParagraphFont"/>
    <w:link w:val="FootnoteText"/>
    <w:semiHidden/>
    <w:rsid w:val="002525B4"/>
    <w:rPr>
      <w:rFonts w:eastAsia="MS Mincho"/>
      <w:szCs w:val="24"/>
      <w:bdr w:val="none" w:sz="0" w:space="0" w:color="auto"/>
      <w:lang w:eastAsia="en-US"/>
    </w:rPr>
  </w:style>
  <w:style w:type="character" w:styleId="FootnoteReference">
    <w:name w:val="footnote reference"/>
    <w:basedOn w:val="DefaultParagraphFont"/>
    <w:semiHidden/>
    <w:rsid w:val="002525B4"/>
    <w:rPr>
      <w:vertAlign w:val="superscript"/>
    </w:rPr>
  </w:style>
  <w:style w:type="paragraph" w:customStyle="1" w:styleId="Style">
    <w:name w:val="Style"/>
    <w:basedOn w:val="Footer"/>
    <w:autoRedefine/>
    <w:qFormat/>
    <w:rsid w:val="002525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525B4"/>
    <w:rPr>
      <w:rFonts w:ascii="Arial" w:hAnsi="Arial"/>
      <w:b/>
      <w:sz w:val="18"/>
    </w:rPr>
  </w:style>
  <w:style w:type="paragraph" w:customStyle="1" w:styleId="IPPArialFootnote">
    <w:name w:val="IPP Arial Footnote"/>
    <w:basedOn w:val="IPPArialTable"/>
    <w:qFormat/>
    <w:rsid w:val="002525B4"/>
    <w:pPr>
      <w:tabs>
        <w:tab w:val="left" w:pos="28"/>
      </w:tabs>
      <w:ind w:left="284" w:hanging="284"/>
    </w:pPr>
    <w:rPr>
      <w:sz w:val="16"/>
    </w:rPr>
  </w:style>
  <w:style w:type="paragraph" w:customStyle="1" w:styleId="IPPContentsHead">
    <w:name w:val="IPP ContentsHead"/>
    <w:basedOn w:val="IPPSubhead"/>
    <w:next w:val="IPPNormal"/>
    <w:qFormat/>
    <w:rsid w:val="002525B4"/>
    <w:pPr>
      <w:spacing w:after="240"/>
    </w:pPr>
    <w:rPr>
      <w:sz w:val="24"/>
    </w:rPr>
  </w:style>
  <w:style w:type="table" w:styleId="TableGrid">
    <w:name w:val="Table Grid"/>
    <w:basedOn w:val="TableNormal"/>
    <w:rsid w:val="002525B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525B4"/>
    <w:pPr>
      <w:numPr>
        <w:numId w:val="64"/>
      </w:numPr>
      <w:tabs>
        <w:tab w:val="left" w:pos="1134"/>
      </w:tabs>
      <w:spacing w:after="60"/>
      <w:ind w:left="1134" w:hanging="567"/>
    </w:pPr>
  </w:style>
  <w:style w:type="paragraph" w:customStyle="1" w:styleId="IPPQuote">
    <w:name w:val="IPP Quote"/>
    <w:basedOn w:val="IPPNormal"/>
    <w:qFormat/>
    <w:rsid w:val="002525B4"/>
    <w:pPr>
      <w:ind w:left="851" w:right="851"/>
    </w:pPr>
    <w:rPr>
      <w:sz w:val="18"/>
    </w:rPr>
  </w:style>
  <w:style w:type="paragraph" w:customStyle="1" w:styleId="IPPNormal">
    <w:name w:val="IPP Normal"/>
    <w:basedOn w:val="Normal"/>
    <w:qFormat/>
    <w:rsid w:val="002525B4"/>
    <w:pPr>
      <w:spacing w:after="180"/>
    </w:pPr>
    <w:rPr>
      <w:rFonts w:eastAsia="Times"/>
    </w:rPr>
  </w:style>
  <w:style w:type="paragraph" w:customStyle="1" w:styleId="IPPIndentClose">
    <w:name w:val="IPP Indent Close"/>
    <w:basedOn w:val="IPPNormal"/>
    <w:qFormat/>
    <w:rsid w:val="002525B4"/>
    <w:pPr>
      <w:tabs>
        <w:tab w:val="left" w:pos="2835"/>
      </w:tabs>
      <w:spacing w:after="60"/>
      <w:ind w:left="567"/>
    </w:pPr>
  </w:style>
  <w:style w:type="paragraph" w:customStyle="1" w:styleId="IPPIndent">
    <w:name w:val="IPP Indent"/>
    <w:basedOn w:val="IPPIndentClose"/>
    <w:qFormat/>
    <w:rsid w:val="002525B4"/>
    <w:pPr>
      <w:spacing w:after="180"/>
    </w:pPr>
  </w:style>
  <w:style w:type="paragraph" w:customStyle="1" w:styleId="IPPFootnote">
    <w:name w:val="IPP Footnote"/>
    <w:basedOn w:val="IPPArialFootnote"/>
    <w:qFormat/>
    <w:rsid w:val="002525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5B4"/>
    <w:pPr>
      <w:keepNext/>
      <w:tabs>
        <w:tab w:val="left" w:pos="567"/>
      </w:tabs>
      <w:spacing w:before="120" w:after="120"/>
      <w:ind w:left="567" w:hanging="567"/>
    </w:pPr>
    <w:rPr>
      <w:b/>
      <w:i/>
    </w:rPr>
  </w:style>
  <w:style w:type="character" w:customStyle="1" w:styleId="IPPnormalitalics">
    <w:name w:val="IPP normal italics"/>
    <w:basedOn w:val="DefaultParagraphFont"/>
    <w:rsid w:val="002525B4"/>
    <w:rPr>
      <w:rFonts w:ascii="Times New Roman" w:hAnsi="Times New Roman"/>
      <w:i/>
      <w:sz w:val="22"/>
      <w:lang w:val="en-US"/>
    </w:rPr>
  </w:style>
  <w:style w:type="character" w:customStyle="1" w:styleId="IPPNormalbold">
    <w:name w:val="IPP Normal bold"/>
    <w:basedOn w:val="PlainTextChar"/>
    <w:rsid w:val="002525B4"/>
    <w:rPr>
      <w:rFonts w:ascii="Times New Roman" w:eastAsia="Times" w:hAnsi="Times New Roman"/>
      <w:b/>
      <w:sz w:val="22"/>
      <w:szCs w:val="21"/>
      <w:bdr w:val="none" w:sz="0" w:space="0" w:color="auto"/>
      <w:lang w:val="en-AU" w:eastAsia="en-US"/>
    </w:rPr>
  </w:style>
  <w:style w:type="paragraph" w:customStyle="1" w:styleId="IPPHeadSection">
    <w:name w:val="IPP HeadSection"/>
    <w:basedOn w:val="Normal"/>
    <w:next w:val="Normal"/>
    <w:qFormat/>
    <w:rsid w:val="002525B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5B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5B4"/>
    <w:pPr>
      <w:keepNext/>
      <w:ind w:left="567" w:hanging="567"/>
      <w:jc w:val="left"/>
    </w:pPr>
    <w:rPr>
      <w:b/>
      <w:bCs/>
      <w:iCs/>
      <w:szCs w:val="22"/>
    </w:rPr>
  </w:style>
  <w:style w:type="character" w:customStyle="1" w:styleId="IPPNormalunderlined">
    <w:name w:val="IPP Normal underlined"/>
    <w:basedOn w:val="DefaultParagraphFont"/>
    <w:rsid w:val="002525B4"/>
    <w:rPr>
      <w:rFonts w:ascii="Times New Roman" w:hAnsi="Times New Roman"/>
      <w:sz w:val="22"/>
      <w:u w:val="single"/>
      <w:lang w:val="en-US"/>
    </w:rPr>
  </w:style>
  <w:style w:type="paragraph" w:customStyle="1" w:styleId="IPPBullet1">
    <w:name w:val="IPP Bullet1"/>
    <w:basedOn w:val="IPPBullet1Last"/>
    <w:qFormat/>
    <w:rsid w:val="002525B4"/>
    <w:pPr>
      <w:numPr>
        <w:numId w:val="69"/>
      </w:numPr>
      <w:spacing w:after="60"/>
      <w:ind w:left="567" w:hanging="567"/>
    </w:pPr>
    <w:rPr>
      <w:lang w:val="en-US"/>
    </w:rPr>
  </w:style>
  <w:style w:type="paragraph" w:customStyle="1" w:styleId="IPPBullet1Last">
    <w:name w:val="IPP Bullet1Last"/>
    <w:basedOn w:val="IPPNormal"/>
    <w:next w:val="IPPNormal"/>
    <w:autoRedefine/>
    <w:qFormat/>
    <w:rsid w:val="002525B4"/>
    <w:pPr>
      <w:numPr>
        <w:numId w:val="65"/>
      </w:numPr>
    </w:pPr>
  </w:style>
  <w:style w:type="character" w:customStyle="1" w:styleId="IPPNormalstrikethrough">
    <w:name w:val="IPP Normal strikethrough"/>
    <w:rsid w:val="002525B4"/>
    <w:rPr>
      <w:rFonts w:ascii="Times New Roman" w:hAnsi="Times New Roman"/>
      <w:strike/>
      <w:dstrike w:val="0"/>
      <w:sz w:val="22"/>
    </w:rPr>
  </w:style>
  <w:style w:type="paragraph" w:customStyle="1" w:styleId="IPPTitle16pt">
    <w:name w:val="IPP Title16pt"/>
    <w:basedOn w:val="Normal"/>
    <w:qFormat/>
    <w:rsid w:val="002525B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5B4"/>
    <w:pPr>
      <w:spacing w:after="360"/>
      <w:jc w:val="center"/>
    </w:pPr>
    <w:rPr>
      <w:rFonts w:ascii="Arial" w:hAnsi="Arial" w:cs="Arial"/>
      <w:b/>
      <w:bCs/>
      <w:sz w:val="36"/>
      <w:szCs w:val="36"/>
    </w:rPr>
  </w:style>
  <w:style w:type="paragraph" w:customStyle="1" w:styleId="IPPHeader">
    <w:name w:val="IPP Header"/>
    <w:basedOn w:val="Normal"/>
    <w:qFormat/>
    <w:rsid w:val="002525B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5B4"/>
    <w:pPr>
      <w:keepNext/>
      <w:tabs>
        <w:tab w:val="left" w:pos="567"/>
      </w:tabs>
      <w:spacing w:before="120"/>
      <w:jc w:val="left"/>
      <w:outlineLvl w:val="1"/>
    </w:pPr>
    <w:rPr>
      <w:b/>
      <w:sz w:val="24"/>
    </w:rPr>
  </w:style>
  <w:style w:type="numbering" w:customStyle="1" w:styleId="IPPParagraphnumberedlist">
    <w:name w:val="IPP Paragraph numbered list"/>
    <w:rsid w:val="002525B4"/>
    <w:pPr>
      <w:numPr>
        <w:numId w:val="63"/>
      </w:numPr>
    </w:pPr>
  </w:style>
  <w:style w:type="paragraph" w:customStyle="1" w:styleId="IPPNormalCloseSpace">
    <w:name w:val="IPP NormalCloseSpace"/>
    <w:basedOn w:val="Normal"/>
    <w:qFormat/>
    <w:rsid w:val="002525B4"/>
    <w:pPr>
      <w:keepNext/>
      <w:spacing w:after="60"/>
    </w:pPr>
  </w:style>
  <w:style w:type="paragraph" w:customStyle="1" w:styleId="IPPHeading2">
    <w:name w:val="IPP Heading2"/>
    <w:basedOn w:val="IPPNormal"/>
    <w:next w:val="IPPNormal"/>
    <w:qFormat/>
    <w:rsid w:val="002525B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5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5B4"/>
    <w:pPr>
      <w:tabs>
        <w:tab w:val="right" w:leader="dot" w:pos="9072"/>
      </w:tabs>
      <w:spacing w:before="240"/>
      <w:ind w:left="567" w:hanging="567"/>
    </w:pPr>
  </w:style>
  <w:style w:type="paragraph" w:styleId="TOC2">
    <w:name w:val="toc 2"/>
    <w:basedOn w:val="TOC1"/>
    <w:next w:val="Normal"/>
    <w:autoRedefine/>
    <w:uiPriority w:val="39"/>
    <w:rsid w:val="002525B4"/>
    <w:pPr>
      <w:keepNext w:val="0"/>
      <w:tabs>
        <w:tab w:val="left" w:pos="425"/>
      </w:tabs>
      <w:spacing w:before="120" w:after="0"/>
      <w:ind w:left="425" w:right="284" w:hanging="425"/>
    </w:pPr>
  </w:style>
  <w:style w:type="paragraph" w:styleId="TOC3">
    <w:name w:val="toc 3"/>
    <w:basedOn w:val="TOC2"/>
    <w:next w:val="Normal"/>
    <w:autoRedefine/>
    <w:uiPriority w:val="39"/>
    <w:rsid w:val="002525B4"/>
    <w:pPr>
      <w:tabs>
        <w:tab w:val="left" w:pos="1276"/>
      </w:tabs>
      <w:spacing w:before="60"/>
      <w:ind w:left="1276" w:hanging="851"/>
    </w:pPr>
    <w:rPr>
      <w:rFonts w:eastAsia="Times"/>
    </w:rPr>
  </w:style>
  <w:style w:type="paragraph" w:styleId="TOC4">
    <w:name w:val="toc 4"/>
    <w:basedOn w:val="Normal"/>
    <w:next w:val="Normal"/>
    <w:autoRedefine/>
    <w:uiPriority w:val="39"/>
    <w:rsid w:val="002525B4"/>
    <w:pPr>
      <w:spacing w:after="120"/>
      <w:ind w:left="660"/>
    </w:pPr>
    <w:rPr>
      <w:rFonts w:eastAsia="Times"/>
      <w:lang w:val="en-AU"/>
    </w:rPr>
  </w:style>
  <w:style w:type="paragraph" w:styleId="TOC5">
    <w:name w:val="toc 5"/>
    <w:basedOn w:val="Normal"/>
    <w:next w:val="Normal"/>
    <w:autoRedefine/>
    <w:uiPriority w:val="39"/>
    <w:rsid w:val="002525B4"/>
    <w:pPr>
      <w:spacing w:after="120"/>
      <w:ind w:left="880"/>
    </w:pPr>
    <w:rPr>
      <w:rFonts w:eastAsia="Times"/>
      <w:lang w:val="en-AU"/>
    </w:rPr>
  </w:style>
  <w:style w:type="paragraph" w:styleId="TOC6">
    <w:name w:val="toc 6"/>
    <w:basedOn w:val="Normal"/>
    <w:next w:val="Normal"/>
    <w:autoRedefine/>
    <w:uiPriority w:val="39"/>
    <w:rsid w:val="002525B4"/>
    <w:pPr>
      <w:spacing w:after="120"/>
      <w:ind w:left="1100"/>
    </w:pPr>
    <w:rPr>
      <w:rFonts w:eastAsia="Times"/>
      <w:lang w:val="en-AU"/>
    </w:rPr>
  </w:style>
  <w:style w:type="paragraph" w:styleId="TOC7">
    <w:name w:val="toc 7"/>
    <w:basedOn w:val="Normal"/>
    <w:next w:val="Normal"/>
    <w:autoRedefine/>
    <w:uiPriority w:val="39"/>
    <w:rsid w:val="002525B4"/>
    <w:pPr>
      <w:spacing w:after="120"/>
      <w:ind w:left="1320"/>
    </w:pPr>
    <w:rPr>
      <w:rFonts w:eastAsia="Times"/>
      <w:lang w:val="en-AU"/>
    </w:rPr>
  </w:style>
  <w:style w:type="paragraph" w:styleId="TOC8">
    <w:name w:val="toc 8"/>
    <w:basedOn w:val="Normal"/>
    <w:next w:val="Normal"/>
    <w:autoRedefine/>
    <w:uiPriority w:val="39"/>
    <w:rsid w:val="002525B4"/>
    <w:pPr>
      <w:spacing w:after="120"/>
      <w:ind w:left="1540"/>
    </w:pPr>
    <w:rPr>
      <w:rFonts w:eastAsia="Times"/>
      <w:lang w:val="en-AU"/>
    </w:rPr>
  </w:style>
  <w:style w:type="paragraph" w:styleId="TOC9">
    <w:name w:val="toc 9"/>
    <w:basedOn w:val="Normal"/>
    <w:next w:val="Normal"/>
    <w:autoRedefine/>
    <w:uiPriority w:val="39"/>
    <w:rsid w:val="002525B4"/>
    <w:pPr>
      <w:spacing w:after="120"/>
      <w:ind w:left="1760"/>
    </w:pPr>
    <w:rPr>
      <w:rFonts w:eastAsia="Times"/>
      <w:lang w:val="en-AU"/>
    </w:rPr>
  </w:style>
  <w:style w:type="paragraph" w:customStyle="1" w:styleId="IPPReferences">
    <w:name w:val="IPP References"/>
    <w:basedOn w:val="IPPNormal"/>
    <w:qFormat/>
    <w:rsid w:val="002525B4"/>
    <w:pPr>
      <w:spacing w:after="60"/>
      <w:ind w:left="567" w:hanging="567"/>
    </w:pPr>
  </w:style>
  <w:style w:type="paragraph" w:customStyle="1" w:styleId="IPPArial">
    <w:name w:val="IPP Arial"/>
    <w:basedOn w:val="IPPNormal"/>
    <w:qFormat/>
    <w:rsid w:val="002525B4"/>
    <w:pPr>
      <w:spacing w:after="0"/>
    </w:pPr>
    <w:rPr>
      <w:rFonts w:ascii="Arial" w:hAnsi="Arial"/>
      <w:sz w:val="18"/>
    </w:rPr>
  </w:style>
  <w:style w:type="paragraph" w:customStyle="1" w:styleId="IPPArialTable">
    <w:name w:val="IPP Arial Table"/>
    <w:basedOn w:val="IPPArial"/>
    <w:qFormat/>
    <w:rsid w:val="002525B4"/>
    <w:pPr>
      <w:spacing w:before="60" w:after="60"/>
      <w:jc w:val="left"/>
    </w:pPr>
  </w:style>
  <w:style w:type="paragraph" w:customStyle="1" w:styleId="IPPHeaderlandscape">
    <w:name w:val="IPP Header landscape"/>
    <w:basedOn w:val="IPPHeader"/>
    <w:qFormat/>
    <w:rsid w:val="002525B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5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5B4"/>
    <w:rPr>
      <w:rFonts w:ascii="Courier" w:eastAsia="Times" w:hAnsi="Courier"/>
      <w:sz w:val="21"/>
      <w:szCs w:val="21"/>
      <w:bdr w:val="none" w:sz="0" w:space="0" w:color="auto"/>
      <w:lang w:val="en-AU" w:eastAsia="en-US"/>
    </w:rPr>
  </w:style>
  <w:style w:type="paragraph" w:customStyle="1" w:styleId="IPPLetterList">
    <w:name w:val="IPP LetterList"/>
    <w:basedOn w:val="IPPBullet2"/>
    <w:qFormat/>
    <w:rsid w:val="002525B4"/>
    <w:pPr>
      <w:numPr>
        <w:numId w:val="61"/>
      </w:numPr>
      <w:jc w:val="left"/>
    </w:pPr>
  </w:style>
  <w:style w:type="paragraph" w:customStyle="1" w:styleId="IPPLetterListIndent">
    <w:name w:val="IPP LetterList Indent"/>
    <w:basedOn w:val="IPPLetterList"/>
    <w:qFormat/>
    <w:rsid w:val="002525B4"/>
    <w:pPr>
      <w:numPr>
        <w:numId w:val="62"/>
      </w:numPr>
    </w:pPr>
  </w:style>
  <w:style w:type="paragraph" w:customStyle="1" w:styleId="IPPFooterLandscape">
    <w:name w:val="IPP Footer Landscape"/>
    <w:basedOn w:val="IPPHeaderlandscape"/>
    <w:qFormat/>
    <w:rsid w:val="002525B4"/>
    <w:pPr>
      <w:pBdr>
        <w:top w:val="single" w:sz="4" w:space="1" w:color="auto"/>
        <w:bottom w:val="none" w:sz="0" w:space="0" w:color="auto"/>
      </w:pBdr>
      <w:jc w:val="right"/>
    </w:pPr>
    <w:rPr>
      <w:b/>
    </w:rPr>
  </w:style>
  <w:style w:type="paragraph" w:customStyle="1" w:styleId="IPPSubheadSpace">
    <w:name w:val="IPP Subhead Space"/>
    <w:basedOn w:val="IPPSubhead"/>
    <w:qFormat/>
    <w:rsid w:val="002525B4"/>
    <w:pPr>
      <w:tabs>
        <w:tab w:val="left" w:pos="567"/>
      </w:tabs>
      <w:spacing w:before="60" w:after="60"/>
    </w:pPr>
  </w:style>
  <w:style w:type="paragraph" w:customStyle="1" w:styleId="IPPSubheadSpaceAfter">
    <w:name w:val="IPP Subhead SpaceAfter"/>
    <w:basedOn w:val="IPPSubhead"/>
    <w:qFormat/>
    <w:rsid w:val="002525B4"/>
    <w:pPr>
      <w:spacing w:after="60"/>
    </w:pPr>
  </w:style>
  <w:style w:type="paragraph" w:customStyle="1" w:styleId="IPPHdg1Num">
    <w:name w:val="IPP Hdg1Num"/>
    <w:basedOn w:val="IPPHeading1"/>
    <w:next w:val="IPPNormal"/>
    <w:qFormat/>
    <w:rsid w:val="002525B4"/>
    <w:pPr>
      <w:numPr>
        <w:numId w:val="66"/>
      </w:numPr>
    </w:pPr>
  </w:style>
  <w:style w:type="paragraph" w:customStyle="1" w:styleId="IPPHdg2Num">
    <w:name w:val="IPP Hdg2Num"/>
    <w:basedOn w:val="IPPHeading2"/>
    <w:next w:val="IPPNormal"/>
    <w:qFormat/>
    <w:rsid w:val="002525B4"/>
    <w:pPr>
      <w:numPr>
        <w:ilvl w:val="1"/>
        <w:numId w:val="67"/>
      </w:numPr>
    </w:pPr>
  </w:style>
  <w:style w:type="paragraph" w:customStyle="1" w:styleId="IPPNumberedList">
    <w:name w:val="IPP NumberedList"/>
    <w:basedOn w:val="IPPBullet1"/>
    <w:qFormat/>
    <w:rsid w:val="002525B4"/>
    <w:pPr>
      <w:numPr>
        <w:numId w:val="68"/>
      </w:numPr>
    </w:pPr>
  </w:style>
  <w:style w:type="character" w:styleId="Strong">
    <w:name w:val="Strong"/>
    <w:basedOn w:val="DefaultParagraphFont"/>
    <w:qFormat/>
    <w:rsid w:val="002525B4"/>
    <w:rPr>
      <w:b/>
      <w:bCs/>
    </w:rPr>
  </w:style>
  <w:style w:type="paragraph" w:customStyle="1" w:styleId="IPPParagraphnumbering">
    <w:name w:val="IPP Paragraph numbering"/>
    <w:basedOn w:val="IPPNormal"/>
    <w:qFormat/>
    <w:rsid w:val="002525B4"/>
    <w:pPr>
      <w:numPr>
        <w:numId w:val="2"/>
      </w:numPr>
    </w:pPr>
    <w:rPr>
      <w:lang w:val="en-US"/>
    </w:rPr>
  </w:style>
  <w:style w:type="paragraph" w:customStyle="1" w:styleId="IPPParagraphnumberingclose">
    <w:name w:val="IPP Paragraph numbering close"/>
    <w:basedOn w:val="IPPParagraphnumbering"/>
    <w:qFormat/>
    <w:rsid w:val="002525B4"/>
    <w:pPr>
      <w:keepNext/>
      <w:spacing w:after="60"/>
    </w:pPr>
  </w:style>
  <w:style w:type="paragraph" w:customStyle="1" w:styleId="IPPPargraphnumbering">
    <w:name w:val="IPP Pargraph numbering"/>
    <w:basedOn w:val="IPPNormal"/>
    <w:qFormat/>
    <w:rsid w:val="002525B4"/>
    <w:pPr>
      <w:numPr>
        <w:numId w:val="63"/>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ppc.int/core-activities/information-exchang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45</TotalTime>
  <Pages>10</Pages>
  <Words>3320</Words>
  <Characters>19858</Characters>
  <Application>Microsoft Office Word</Application>
  <DocSecurity>0</DocSecurity>
  <Lines>381</Lines>
  <Paragraphs>151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Nowell, Dave (AGDI)</dc:creator>
  <cp:lastModifiedBy>Dave Nowell (AGDI)</cp:lastModifiedBy>
  <cp:revision>9</cp:revision>
  <cp:lastPrinted>2014-10-03T10:39:00Z</cp:lastPrinted>
  <dcterms:created xsi:type="dcterms:W3CDTF">2014-10-01T09:45:00Z</dcterms:created>
  <dcterms:modified xsi:type="dcterms:W3CDTF">2014-10-03T10:41:00Z</dcterms:modified>
</cp:coreProperties>
</file>