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28E40" w14:textId="77777777" w:rsidR="00927699" w:rsidRDefault="00AB0E9A" w:rsidP="00722D21">
      <w:pPr>
        <w:pStyle w:val="IPPHeadSection"/>
        <w:jc w:val="center"/>
      </w:pPr>
      <w:r w:rsidRPr="003212D8">
        <w:t>Building and structuring a</w:t>
      </w:r>
      <w:r>
        <w:t xml:space="preserve"> Thematic Year for Plant Health and Trade Facilitation</w:t>
      </w:r>
      <w:r w:rsidRPr="003212D8">
        <w:t xml:space="preserve"> </w:t>
      </w:r>
      <w:r w:rsidR="008F7822">
        <w:t>(2017)</w:t>
      </w:r>
    </w:p>
    <w:p w14:paraId="5107D3FD" w14:textId="77777777" w:rsidR="00927699" w:rsidRDefault="00927699" w:rsidP="00927699">
      <w:pPr>
        <w:pStyle w:val="IPPNormal"/>
        <w:jc w:val="center"/>
        <w:rPr>
          <w:i/>
        </w:rPr>
      </w:pPr>
      <w:r>
        <w:rPr>
          <w:i/>
        </w:rPr>
        <w:t>(</w:t>
      </w:r>
      <w:r w:rsidRPr="00F76703">
        <w:rPr>
          <w:i/>
        </w:rPr>
        <w:t xml:space="preserve">Prepared by </w:t>
      </w:r>
      <w:r>
        <w:rPr>
          <w:i/>
        </w:rPr>
        <w:t>the Secretariat)</w:t>
      </w:r>
    </w:p>
    <w:p w14:paraId="345C673B" w14:textId="77777777" w:rsidR="00AB0E9A" w:rsidRDefault="00AB0E9A" w:rsidP="00F82089">
      <w:pPr>
        <w:pStyle w:val="IPPParagraphnumbering"/>
      </w:pPr>
      <w:r>
        <w:t xml:space="preserve">CPM -11 (2016) fully supported the idea of thematic years for the IPPC leading up to </w:t>
      </w:r>
      <w:r w:rsidR="00550C06">
        <w:t>an expected</w:t>
      </w:r>
      <w:r>
        <w:t xml:space="preserve"> International Year of Plant Health</w:t>
      </w:r>
      <w:r w:rsidR="008F7822">
        <w:t xml:space="preserve"> in 2020</w:t>
      </w:r>
      <w:r>
        <w:t xml:space="preserve">.  </w:t>
      </w:r>
      <w:r w:rsidR="00550C06">
        <w:t xml:space="preserve">The theme for the year 2016 is Plant Health and Food Security.  </w:t>
      </w:r>
      <w:r>
        <w:t xml:space="preserve">While the concept was adopted a little late for full effectiveness </w:t>
      </w:r>
      <w:r w:rsidR="00550C06">
        <w:t>the IPPC spared no effort to ensure it capitalised on every opportunity possible. The</w:t>
      </w:r>
      <w:r>
        <w:t xml:space="preserve"> relationship between plant health and food security has been discussed </w:t>
      </w:r>
      <w:r w:rsidR="00550C06">
        <w:t xml:space="preserve">in a number of events including </w:t>
      </w:r>
      <w:r>
        <w:t xml:space="preserve">an outstanding presentation at CPM-11 (2016) by Dr. Rudi Rabbinge of the Netherlands, </w:t>
      </w:r>
      <w:r w:rsidR="00550C06">
        <w:t xml:space="preserve">several </w:t>
      </w:r>
      <w:r>
        <w:t>IPPC Secretariat sponsored seminar</w:t>
      </w:r>
      <w:r w:rsidR="00550C06">
        <w:t>s within FAO</w:t>
      </w:r>
      <w:r>
        <w:t xml:space="preserve">, as well as in a few press articles.   </w:t>
      </w:r>
    </w:p>
    <w:p w14:paraId="57F0FF80" w14:textId="09199910" w:rsidR="00AB0E9A" w:rsidRPr="00AB0E9A" w:rsidRDefault="00550C06" w:rsidP="00535BD4">
      <w:pPr>
        <w:pStyle w:val="IPPParagraphnumbering"/>
      </w:pPr>
      <w:r>
        <w:t>To secure greater uptake of the thematic years</w:t>
      </w:r>
      <w:r w:rsidR="008B6B85">
        <w:t xml:space="preserve"> the SPG </w:t>
      </w:r>
      <w:r w:rsidR="008511BB">
        <w:t>wa</w:t>
      </w:r>
      <w:r>
        <w:t xml:space="preserve">s requested </w:t>
      </w:r>
      <w:r w:rsidR="00AB0E9A">
        <w:t>to look at the next two thematic years a</w:t>
      </w:r>
      <w:r w:rsidR="008B6B85">
        <w:t>nd</w:t>
      </w:r>
      <w:r w:rsidR="00AB0E9A">
        <w:t xml:space="preserve"> take an aggressive approach to build on this year’s efforts to pursue even more effective thematic years in 2017</w:t>
      </w:r>
      <w:r w:rsidR="0023168A">
        <w:t xml:space="preserve"> (Plant Health and Trade Facilitation)</w:t>
      </w:r>
      <w:r w:rsidR="00AB0E9A">
        <w:t xml:space="preserve"> and 2018</w:t>
      </w:r>
      <w:r w:rsidR="0023168A">
        <w:t xml:space="preserve"> (Plant Health and Environmental Protection)</w:t>
      </w:r>
      <w:r w:rsidR="00535BD4">
        <w:t>.</w:t>
      </w:r>
    </w:p>
    <w:p w14:paraId="5386ACC3" w14:textId="0834398C" w:rsidR="00AB0E9A" w:rsidRPr="0023168A" w:rsidRDefault="0023168A" w:rsidP="0023168A">
      <w:pPr>
        <w:pStyle w:val="IPPNumberedList"/>
        <w:rPr>
          <w:szCs w:val="22"/>
        </w:rPr>
      </w:pPr>
      <w:r>
        <w:rPr>
          <w:szCs w:val="22"/>
        </w:rPr>
        <w:t>T</w:t>
      </w:r>
      <w:r w:rsidR="00AB0E9A" w:rsidRPr="0023168A">
        <w:rPr>
          <w:szCs w:val="22"/>
        </w:rPr>
        <w:t xml:space="preserve">o ensure the best </w:t>
      </w:r>
      <w:r>
        <w:rPr>
          <w:szCs w:val="22"/>
        </w:rPr>
        <w:t xml:space="preserve">results from a thematic year, key parameters </w:t>
      </w:r>
      <w:r w:rsidR="008511BB">
        <w:rPr>
          <w:szCs w:val="22"/>
        </w:rPr>
        <w:t>were</w:t>
      </w:r>
      <w:r>
        <w:rPr>
          <w:szCs w:val="22"/>
        </w:rPr>
        <w:t xml:space="preserve"> discussed</w:t>
      </w:r>
      <w:r w:rsidR="00AB0E9A" w:rsidRPr="0023168A">
        <w:rPr>
          <w:szCs w:val="22"/>
        </w:rPr>
        <w:t>:</w:t>
      </w:r>
    </w:p>
    <w:p w14:paraId="709E97D1" w14:textId="797A1F38" w:rsidR="00AB0E9A" w:rsidRPr="00B52A29" w:rsidRDefault="00535BD4" w:rsidP="00535BD4">
      <w:pPr>
        <w:pStyle w:val="IPPHeading1"/>
      </w:pPr>
      <w:r>
        <w:t>1.</w:t>
      </w:r>
      <w:r>
        <w:tab/>
      </w:r>
      <w:r w:rsidR="0023168A">
        <w:t>Identifying the</w:t>
      </w:r>
      <w:r w:rsidR="00AB0E9A" w:rsidRPr="00B52A29">
        <w:t xml:space="preserve"> </w:t>
      </w:r>
      <w:r w:rsidR="00550C06">
        <w:t>objectives</w:t>
      </w:r>
      <w:r w:rsidR="00AB0E9A" w:rsidRPr="00B52A29">
        <w:t>:</w:t>
      </w:r>
    </w:p>
    <w:p w14:paraId="0F332B1C" w14:textId="77777777" w:rsidR="00AB0E9A" w:rsidRPr="00B52A29" w:rsidRDefault="00AB0E9A" w:rsidP="00535BD4">
      <w:pPr>
        <w:pStyle w:val="IPPBullet1"/>
      </w:pPr>
      <w:r w:rsidRPr="00B52A29">
        <w:t xml:space="preserve">What do we </w:t>
      </w:r>
      <w:r w:rsidR="0023168A">
        <w:t xml:space="preserve">want </w:t>
      </w:r>
      <w:r w:rsidRPr="00B52A29">
        <w:t>to communicate</w:t>
      </w:r>
      <w:r w:rsidR="008B6B85">
        <w:t>, what is the message we want to get across</w:t>
      </w:r>
      <w:r w:rsidRPr="00B52A29">
        <w:t>? (Is it compelling?)</w:t>
      </w:r>
    </w:p>
    <w:p w14:paraId="39098027" w14:textId="77777777" w:rsidR="00AB0E9A" w:rsidRPr="00B52A29" w:rsidRDefault="00AB0E9A" w:rsidP="00535BD4">
      <w:pPr>
        <w:pStyle w:val="IPPBullet1"/>
      </w:pPr>
      <w:r w:rsidRPr="00B52A29">
        <w:t xml:space="preserve">How </w:t>
      </w:r>
      <w:r w:rsidR="0023168A">
        <w:t>do we communicate? (e.g. specific activities, projects,</w:t>
      </w:r>
      <w:r w:rsidRPr="00B52A29">
        <w:t xml:space="preserve"> initiatives) </w:t>
      </w:r>
    </w:p>
    <w:p w14:paraId="3C862DBD" w14:textId="77777777" w:rsidR="0023168A" w:rsidRDefault="00AB0E9A" w:rsidP="00535BD4">
      <w:pPr>
        <w:pStyle w:val="IPPBullet1"/>
      </w:pPr>
      <w:r w:rsidRPr="00B52A29">
        <w:t>Are we clea</w:t>
      </w:r>
      <w:r w:rsidR="0023168A">
        <w:t>r who can play a role</w:t>
      </w:r>
      <w:r w:rsidRPr="0023168A">
        <w:t>?</w:t>
      </w:r>
    </w:p>
    <w:p w14:paraId="02956FC6" w14:textId="77777777" w:rsidR="001B7070" w:rsidRDefault="001B7070" w:rsidP="00535BD4">
      <w:pPr>
        <w:pStyle w:val="IPPBullet1"/>
        <w:spacing w:after="180"/>
      </w:pPr>
      <w:r>
        <w:t>Which activities should be the priorities?</w:t>
      </w:r>
    </w:p>
    <w:p w14:paraId="39EDB6AD" w14:textId="0F6A32CF" w:rsidR="00AB0E9A" w:rsidRPr="00535BD4" w:rsidRDefault="00535BD4" w:rsidP="00535BD4">
      <w:pPr>
        <w:pStyle w:val="IPPHeading1"/>
      </w:pPr>
      <w:r>
        <w:t>2.</w:t>
      </w:r>
      <w:r>
        <w:tab/>
      </w:r>
      <w:r w:rsidR="0023168A" w:rsidRPr="00535BD4">
        <w:t xml:space="preserve">Are </w:t>
      </w:r>
      <w:r w:rsidR="00AB0E9A" w:rsidRPr="00535BD4">
        <w:t xml:space="preserve">funding </w:t>
      </w:r>
      <w:r w:rsidR="001B7070" w:rsidRPr="00535BD4">
        <w:t xml:space="preserve">implications </w:t>
      </w:r>
      <w:r w:rsidR="0023168A" w:rsidRPr="00535BD4">
        <w:t>associated with the thematic year</w:t>
      </w:r>
      <w:r w:rsidR="00AB0E9A" w:rsidRPr="00535BD4">
        <w:t>?</w:t>
      </w:r>
    </w:p>
    <w:p w14:paraId="6F85EA15" w14:textId="77777777" w:rsidR="00AB0E9A" w:rsidRPr="0023168A" w:rsidRDefault="008F6060" w:rsidP="00535BD4">
      <w:pPr>
        <w:pStyle w:val="IPPBullet1"/>
      </w:pPr>
      <w:r>
        <w:t>W</w:t>
      </w:r>
      <w:r w:rsidR="001B7070">
        <w:t>hich actions will require</w:t>
      </w:r>
      <w:r w:rsidR="00AB0E9A" w:rsidRPr="0023168A">
        <w:t xml:space="preserve"> funding? </w:t>
      </w:r>
    </w:p>
    <w:p w14:paraId="7F72134C" w14:textId="636635F6" w:rsidR="00AB0E9A" w:rsidRPr="00B52A29" w:rsidRDefault="008F6060" w:rsidP="00535BD4">
      <w:pPr>
        <w:pStyle w:val="IPPBullet1"/>
        <w:spacing w:after="180"/>
      </w:pPr>
      <w:r>
        <w:t>H</w:t>
      </w:r>
      <w:r w:rsidR="001B7070">
        <w:t>ow can they be effectively resourced</w:t>
      </w:r>
      <w:r w:rsidR="00535BD4">
        <w:t>?</w:t>
      </w:r>
    </w:p>
    <w:p w14:paraId="565B4B8F" w14:textId="72E4B5A4" w:rsidR="00AB0E9A" w:rsidRPr="00B52A29" w:rsidRDefault="00AB0E9A" w:rsidP="00F82089">
      <w:pPr>
        <w:pStyle w:val="IPPParagraphnumbering"/>
      </w:pPr>
      <w:r w:rsidRPr="00B52A29">
        <w:t>The answers to these questions</w:t>
      </w:r>
      <w:r w:rsidR="008B6B85">
        <w:t xml:space="preserve"> directly lead to the following points</w:t>
      </w:r>
      <w:r w:rsidRPr="00B52A29">
        <w:t>.</w:t>
      </w:r>
    </w:p>
    <w:p w14:paraId="076E9E05" w14:textId="782BE79E" w:rsidR="00AB0E9A" w:rsidRPr="00B52A29" w:rsidRDefault="00535BD4" w:rsidP="00535BD4">
      <w:pPr>
        <w:pStyle w:val="IPPHeading1"/>
      </w:pPr>
      <w:r>
        <w:t>3.</w:t>
      </w:r>
      <w:r>
        <w:tab/>
      </w:r>
      <w:r w:rsidR="00AB0E9A" w:rsidRPr="00B52A29">
        <w:t>How do we get this done?</w:t>
      </w:r>
    </w:p>
    <w:p w14:paraId="39B0DCF7" w14:textId="77777777" w:rsidR="00AB0E9A" w:rsidRPr="00B52A29" w:rsidRDefault="00AB0E9A" w:rsidP="00535BD4">
      <w:pPr>
        <w:pStyle w:val="IPPBullet1"/>
      </w:pPr>
      <w:r w:rsidRPr="00B52A29">
        <w:t xml:space="preserve">Who </w:t>
      </w:r>
      <w:r w:rsidR="008B6B85">
        <w:t>should</w:t>
      </w:r>
      <w:r w:rsidRPr="00B52A29">
        <w:t xml:space="preserve"> lead this initiative? </w:t>
      </w:r>
    </w:p>
    <w:p w14:paraId="5119BD95" w14:textId="77777777" w:rsidR="001B7070" w:rsidRDefault="008B6B85" w:rsidP="00535BD4">
      <w:pPr>
        <w:pStyle w:val="IPPBullet1"/>
      </w:pPr>
      <w:r>
        <w:t>What should a thematic year team look like</w:t>
      </w:r>
      <w:r w:rsidR="00967B55">
        <w:t xml:space="preserve"> – </w:t>
      </w:r>
    </w:p>
    <w:p w14:paraId="638ACC67" w14:textId="77777777" w:rsidR="00AB0E9A" w:rsidRDefault="008F6060" w:rsidP="00535BD4">
      <w:pPr>
        <w:pStyle w:val="IPPBullet1"/>
        <w:spacing w:after="180"/>
      </w:pPr>
      <w:r>
        <w:t>Wh</w:t>
      </w:r>
      <w:r w:rsidR="00967B55">
        <w:t xml:space="preserve">o </w:t>
      </w:r>
      <w:r w:rsidR="001B7070">
        <w:t>else should be involved in organizing activities</w:t>
      </w:r>
      <w:r w:rsidR="00AB0E9A" w:rsidRPr="00B52A29">
        <w:t xml:space="preserve">? </w:t>
      </w:r>
    </w:p>
    <w:p w14:paraId="7CCC1B01" w14:textId="11FE956D" w:rsidR="00967B55" w:rsidRDefault="008511BB" w:rsidP="00535BD4">
      <w:pPr>
        <w:pStyle w:val="IPPParagraphnumbering"/>
      </w:pPr>
      <w:r>
        <w:t>The</w:t>
      </w:r>
      <w:r w:rsidR="008B6B85">
        <w:t xml:space="preserve"> message should be to tie the importance of plant health and trade facilitation (2017) as well as plant health and environment protection (2018) in such a way that the message is clear and understandable to the general public.  </w:t>
      </w:r>
      <w:r w:rsidR="00967B55">
        <w:t>G</w:t>
      </w:r>
      <w:r w:rsidR="004A72D1">
        <w:t>ood example</w:t>
      </w:r>
      <w:r w:rsidR="00967B55">
        <w:t>s abound for messaging on serious issues, one example is the messaging of the “Don’t Move Firewood” organization (</w:t>
      </w:r>
      <w:hyperlink r:id="rId8" w:history="1">
        <w:r w:rsidR="00967B55" w:rsidRPr="005B3A91">
          <w:rPr>
            <w:rStyle w:val="Hyperlink"/>
            <w:szCs w:val="22"/>
          </w:rPr>
          <w:t>http://www.dontmovefirewood.org/</w:t>
        </w:r>
      </w:hyperlink>
      <w:r w:rsidR="00967B55">
        <w:t xml:space="preserve">). Public service announcements at airports, rail stations, etc. provide a mechanism to create awareness in the general public about serious issues. </w:t>
      </w:r>
    </w:p>
    <w:p w14:paraId="3D3501DB" w14:textId="77777777" w:rsidR="001B7070" w:rsidRDefault="00967B55" w:rsidP="00F82089">
      <w:pPr>
        <w:pStyle w:val="IPPParagraphnumbering"/>
      </w:pPr>
      <w:r>
        <w:t>More than simply raising awareness, the IPPC community should endeavor to get measureable results for these thematic years</w:t>
      </w:r>
      <w:r w:rsidR="001B7070">
        <w:t xml:space="preserve"> f</w:t>
      </w:r>
      <w:r w:rsidR="00DE47FC">
        <w:t>or example</w:t>
      </w:r>
      <w:r w:rsidR="001B7070">
        <w:t>:</w:t>
      </w:r>
      <w:r w:rsidR="00DE47FC">
        <w:t xml:space="preserve"> </w:t>
      </w:r>
    </w:p>
    <w:p w14:paraId="3594F837" w14:textId="77777777" w:rsidR="001B7070" w:rsidRDefault="008F6060" w:rsidP="00F82089">
      <w:pPr>
        <w:pStyle w:val="IPPBullet1"/>
      </w:pPr>
      <w:r>
        <w:t>W</w:t>
      </w:r>
      <w:r w:rsidR="00DE47FC">
        <w:t xml:space="preserve">ill raising awareness on these issues engender more resource support for CPM directed activities undertaken by the Secretariat?  </w:t>
      </w:r>
    </w:p>
    <w:p w14:paraId="2F031EAA" w14:textId="77777777" w:rsidR="001B7070" w:rsidRDefault="008F6060" w:rsidP="00F82089">
      <w:pPr>
        <w:pStyle w:val="IPPBullet1"/>
      </w:pPr>
      <w:r>
        <w:lastRenderedPageBreak/>
        <w:t>C</w:t>
      </w:r>
      <w:r w:rsidR="00DE47FC">
        <w:t>an we measure an impact of our efforts reflected in increased national or international budgets for programs related to plant health?</w:t>
      </w:r>
      <w:r w:rsidR="00967B55">
        <w:t xml:space="preserve"> </w:t>
      </w:r>
    </w:p>
    <w:p w14:paraId="1F9D0262" w14:textId="45A72A05" w:rsidR="000F696D" w:rsidRPr="00535BD4" w:rsidRDefault="00967B55" w:rsidP="00535BD4">
      <w:pPr>
        <w:pStyle w:val="IPPBullet1"/>
        <w:spacing w:after="180"/>
      </w:pPr>
      <w:r w:rsidRPr="00535BD4">
        <w:t xml:space="preserve">Is it possible to see a meaningful, or even measureable difference as a result of </w:t>
      </w:r>
      <w:r w:rsidR="00535BD4" w:rsidRPr="00535BD4">
        <w:t>the awareness raising exercise?</w:t>
      </w:r>
    </w:p>
    <w:p w14:paraId="3C5469CC" w14:textId="3903E4CC" w:rsidR="00DE47FC" w:rsidRPr="00F82089" w:rsidRDefault="00DE47FC" w:rsidP="00535BD4">
      <w:pPr>
        <w:pStyle w:val="IPPParagraphnumbering"/>
      </w:pPr>
      <w:r>
        <w:t xml:space="preserve">With the foregoing, the Secretariat would propose the following rough draft of a work plan for the 2017 thematic year of plant health and trade facilitation, which once fine-tuned by an appropriate working group, could then be used as the basis of the work plans for future thematic years leading up to our hoped for International Year of Plant Health. </w:t>
      </w:r>
    </w:p>
    <w:p w14:paraId="0D6B7C46" w14:textId="77777777" w:rsidR="00F82089" w:rsidRDefault="00DA78BB" w:rsidP="00722D21">
      <w:pPr>
        <w:pStyle w:val="IPPParagraphnumbering"/>
      </w:pPr>
      <w:r w:rsidRPr="00DA78BB">
        <w:rPr>
          <w:b/>
        </w:rPr>
        <w:t xml:space="preserve">By </w:t>
      </w:r>
      <w:r>
        <w:rPr>
          <w:b/>
        </w:rPr>
        <w:t xml:space="preserve">first Monday of </w:t>
      </w:r>
      <w:r w:rsidRPr="00DA78BB">
        <w:rPr>
          <w:b/>
        </w:rPr>
        <w:t>December</w:t>
      </w:r>
      <w:r>
        <w:rPr>
          <w:b/>
        </w:rPr>
        <w:t>:</w:t>
      </w:r>
      <w:r w:rsidR="00DE47FC">
        <w:t xml:space="preserve"> A small work</w:t>
      </w:r>
      <w:r w:rsidR="001B7070">
        <w:t>ing</w:t>
      </w:r>
      <w:r w:rsidR="00DE47FC">
        <w:t xml:space="preserve"> group (5-7 persons) formed to manage the thematic year and at least one virtual meeting has been held to review the plan.</w:t>
      </w:r>
      <w:r>
        <w:t xml:space="preserve">  Virtual meeting schedule agreed upon by working group members.  </w:t>
      </w:r>
    </w:p>
    <w:p w14:paraId="6F8B2FA4" w14:textId="2AED8271" w:rsidR="00F82089" w:rsidRDefault="00DE47FC" w:rsidP="00535BD4">
      <w:pPr>
        <w:pStyle w:val="IPPParagraphnumbering"/>
      </w:pPr>
      <w:r w:rsidRPr="00DE47FC">
        <w:rPr>
          <w:b/>
        </w:rPr>
        <w:t>January 1</w:t>
      </w:r>
      <w:r w:rsidR="0029659D">
        <w:rPr>
          <w:b/>
        </w:rPr>
        <w:t>9</w:t>
      </w:r>
      <w:r w:rsidRPr="00DE47FC">
        <w:rPr>
          <w:b/>
        </w:rPr>
        <w:t xml:space="preserve">: </w:t>
      </w:r>
      <w:r>
        <w:t>An agenda for the year of Plant Health and Trade Facilitation is confirmed.</w:t>
      </w:r>
    </w:p>
    <w:p w14:paraId="49AF98D8" w14:textId="77777777" w:rsidR="00F82089" w:rsidRDefault="0029659D" w:rsidP="00722D21">
      <w:pPr>
        <w:pStyle w:val="IPPParagraphnumbering"/>
      </w:pPr>
      <w:r w:rsidRPr="0029659D">
        <w:rPr>
          <w:b/>
        </w:rPr>
        <w:t>January 31:</w:t>
      </w:r>
      <w:r>
        <w:t xml:space="preserve">  Secretariat produces a one page flyer</w:t>
      </w:r>
      <w:r w:rsidR="00875907">
        <w:t xml:space="preserve"> (in languages)</w:t>
      </w:r>
      <w:r>
        <w:t xml:space="preserve"> for general distribution on Plant Health and Trade Facil</w:t>
      </w:r>
      <w:r w:rsidR="00875907">
        <w:t>i</w:t>
      </w:r>
      <w:r>
        <w:t>tation</w:t>
      </w:r>
      <w:r w:rsidR="00875907">
        <w:t xml:space="preserve">.  Flyers are distributed at all relevant meetings.  </w:t>
      </w:r>
    </w:p>
    <w:p w14:paraId="70877074" w14:textId="68F0F7F3" w:rsidR="00F82089" w:rsidRDefault="0029659D" w:rsidP="00535BD4">
      <w:pPr>
        <w:pStyle w:val="IPPParagraphnumbering"/>
      </w:pPr>
      <w:r w:rsidRPr="0029659D">
        <w:rPr>
          <w:b/>
        </w:rPr>
        <w:t>February TBD</w:t>
      </w:r>
      <w:r>
        <w:t>: IPPC presents at the Trade Facilitation Working Group of the World Customs Organization</w:t>
      </w:r>
      <w:r w:rsidR="00DA78BB">
        <w:t>.  IPPC seminar of plant health and trade facilitation</w:t>
      </w:r>
    </w:p>
    <w:p w14:paraId="16F2181E" w14:textId="6330F9EE" w:rsidR="00F82089" w:rsidRDefault="0029659D" w:rsidP="00535BD4">
      <w:pPr>
        <w:pStyle w:val="IPPParagraphnumbering"/>
      </w:pPr>
      <w:r w:rsidRPr="0029659D">
        <w:rPr>
          <w:b/>
        </w:rPr>
        <w:t>March/April</w:t>
      </w:r>
      <w:r>
        <w:t>: IPPC Secretariat makes intervention at WTO</w:t>
      </w:r>
      <w:r w:rsidR="00535BD4">
        <w:t xml:space="preserve"> SPS Committee on the theme of P</w:t>
      </w:r>
      <w:r>
        <w:t xml:space="preserve">lant </w:t>
      </w:r>
      <w:r w:rsidR="00535BD4">
        <w:t>H</w:t>
      </w:r>
      <w:r>
        <w:t xml:space="preserve">ealth and </w:t>
      </w:r>
      <w:r w:rsidR="00535BD4">
        <w:t>T</w:t>
      </w:r>
      <w:r>
        <w:t xml:space="preserve">rade </w:t>
      </w:r>
      <w:r w:rsidR="00535BD4">
        <w:t>F</w:t>
      </w:r>
      <w:r>
        <w:t>acilitation</w:t>
      </w:r>
    </w:p>
    <w:p w14:paraId="6093E1AE" w14:textId="4E335189" w:rsidR="00F82089" w:rsidRDefault="0029659D" w:rsidP="00535BD4">
      <w:pPr>
        <w:pStyle w:val="IPPParagraphnumbering"/>
      </w:pPr>
      <w:r w:rsidRPr="0029659D">
        <w:rPr>
          <w:b/>
        </w:rPr>
        <w:t>April:</w:t>
      </w:r>
      <w:r>
        <w:t xml:space="preserve">  WCO Director General is keynote s</w:t>
      </w:r>
      <w:r w:rsidR="00535BD4">
        <w:t>peaker at CPM-12 with focus on P</w:t>
      </w:r>
      <w:r>
        <w:t xml:space="preserve">lant </w:t>
      </w:r>
      <w:r w:rsidR="00535BD4">
        <w:t>H</w:t>
      </w:r>
      <w:r>
        <w:t xml:space="preserve">ealth and </w:t>
      </w:r>
      <w:r w:rsidR="00535BD4">
        <w:t>T</w:t>
      </w:r>
      <w:r>
        <w:t xml:space="preserve">rade </w:t>
      </w:r>
      <w:r w:rsidR="00535BD4">
        <w:t>F</w:t>
      </w:r>
      <w:r>
        <w:t>acilitation</w:t>
      </w:r>
    </w:p>
    <w:p w14:paraId="2445C58D" w14:textId="7F6512F8" w:rsidR="00F82089" w:rsidRDefault="0029659D" w:rsidP="00535BD4">
      <w:pPr>
        <w:pStyle w:val="IPPParagraphnumbering"/>
      </w:pPr>
      <w:r w:rsidRPr="0029659D">
        <w:rPr>
          <w:b/>
        </w:rPr>
        <w:t>By May</w:t>
      </w:r>
      <w:r>
        <w:t xml:space="preserve">: </w:t>
      </w:r>
      <w:r w:rsidR="00875907">
        <w:t>At least two plant health and trade facilitation editorials published in leading newspapers/journals</w:t>
      </w:r>
    </w:p>
    <w:p w14:paraId="23B876EF" w14:textId="6395B14C" w:rsidR="00F82089" w:rsidRDefault="00875907" w:rsidP="00535BD4">
      <w:pPr>
        <w:pStyle w:val="IPPParagraphnumbering"/>
      </w:pPr>
      <w:r w:rsidRPr="00875907">
        <w:rPr>
          <w:b/>
        </w:rPr>
        <w:t>June:</w:t>
      </w:r>
      <w:r>
        <w:t xml:space="preserve"> At conclusion of Bureau meeting, press release is issued noting the importance of plant health and trade facilitation, promoting the kick-off of the ePhyto system (at a date yet to be determined), and reiterating </w:t>
      </w:r>
      <w:r w:rsidR="00DA78BB">
        <w:t>the need to support plant protection efforts in the context of expanding trade</w:t>
      </w:r>
    </w:p>
    <w:p w14:paraId="76B777F4" w14:textId="00BF9E89" w:rsidR="00F82089" w:rsidRDefault="00DA78BB" w:rsidP="00535BD4">
      <w:pPr>
        <w:pStyle w:val="IPPParagraphnumbering"/>
      </w:pPr>
      <w:r w:rsidRPr="00DA78BB">
        <w:rPr>
          <w:b/>
        </w:rPr>
        <w:t>July:</w:t>
      </w:r>
      <w:r>
        <w:t xml:space="preserve"> IPPC Secretariat makes intervention at WTO SPS Committee on the theme of plant health and trade facilitation updating and reviewing the year thus far.  </w:t>
      </w:r>
    </w:p>
    <w:p w14:paraId="7781B044" w14:textId="51F302DD" w:rsidR="00F82089" w:rsidRDefault="00DA78BB" w:rsidP="00722D21">
      <w:pPr>
        <w:pStyle w:val="IPPParagraphnumbering"/>
      </w:pPr>
      <w:r w:rsidRPr="00DA78BB">
        <w:rPr>
          <w:b/>
        </w:rPr>
        <w:t>September:</w:t>
      </w:r>
      <w:r w:rsidR="00535BD4">
        <w:t xml:space="preserve"> </w:t>
      </w:r>
      <w:r>
        <w:t>IPPC seminar of ePhyto</w:t>
      </w:r>
    </w:p>
    <w:p w14:paraId="45541ECF" w14:textId="0F61DEB1" w:rsidR="00DA78BB" w:rsidRDefault="00DA78BB" w:rsidP="00722D21">
      <w:pPr>
        <w:pStyle w:val="IPPParagraphnumbering"/>
      </w:pPr>
      <w:r w:rsidRPr="00DA78BB">
        <w:rPr>
          <w:b/>
        </w:rPr>
        <w:t>October:</w:t>
      </w:r>
      <w:r w:rsidR="00535BD4">
        <w:t xml:space="preserve"> </w:t>
      </w:r>
      <w:r>
        <w:t xml:space="preserve">SPG receives review of the year’s activities, establishes working group for next thematic year. </w:t>
      </w:r>
    </w:p>
    <w:p w14:paraId="472EB9A6" w14:textId="431915E5" w:rsidR="00F82089" w:rsidRDefault="00DA78BB" w:rsidP="00722D21">
      <w:pPr>
        <w:pStyle w:val="IPPParagraphnumbering"/>
      </w:pPr>
      <w:r w:rsidRPr="00DA78BB">
        <w:rPr>
          <w:b/>
        </w:rPr>
        <w:t>November:</w:t>
      </w:r>
      <w:r w:rsidR="00535BD4">
        <w:t xml:space="preserve"> </w:t>
      </w:r>
      <w:r>
        <w:t>Wrap up and review of the year by the working group.  At</w:t>
      </w:r>
      <w:r w:rsidR="00200238">
        <w:t xml:space="preserve"> </w:t>
      </w:r>
      <w:r>
        <w:t>least two additional</w:t>
      </w:r>
      <w:r w:rsidR="00200238">
        <w:t xml:space="preserve"> two plant health and trade facilitation editorials published in leading newspapers/journals</w:t>
      </w:r>
    </w:p>
    <w:p w14:paraId="6694F5F6" w14:textId="77777777" w:rsidR="001B7070" w:rsidRDefault="001B7070" w:rsidP="00722D21">
      <w:pPr>
        <w:pStyle w:val="IPPParagraphnumbering"/>
      </w:pPr>
      <w:r w:rsidRPr="008F6060">
        <w:rPr>
          <w:b/>
        </w:rPr>
        <w:t>November:</w:t>
      </w:r>
      <w:r>
        <w:t xml:space="preserve"> IPPC Seminar to FAO by the World</w:t>
      </w:r>
      <w:r w:rsidR="008F6060">
        <w:t xml:space="preserve"> </w:t>
      </w:r>
      <w:r>
        <w:t>Bank – enabling the business of agriculture.</w:t>
      </w:r>
    </w:p>
    <w:p w14:paraId="7BACC457" w14:textId="438B1DDF" w:rsidR="00DA78BB" w:rsidRDefault="00DA78BB" w:rsidP="00722D21">
      <w:pPr>
        <w:pStyle w:val="IPPParagraphnumbering"/>
      </w:pPr>
      <w:r w:rsidRPr="00DA78BB">
        <w:rPr>
          <w:b/>
        </w:rPr>
        <w:t xml:space="preserve">By </w:t>
      </w:r>
      <w:r>
        <w:rPr>
          <w:b/>
        </w:rPr>
        <w:t xml:space="preserve">first Monday of </w:t>
      </w:r>
      <w:r w:rsidRPr="00DA78BB">
        <w:rPr>
          <w:b/>
        </w:rPr>
        <w:t>December</w:t>
      </w:r>
      <w:r>
        <w:rPr>
          <w:b/>
        </w:rPr>
        <w:t>:</w:t>
      </w:r>
      <w:r>
        <w:t xml:space="preserve"> A small work group (5-7 persons) formed to manage the next thematic year and at least one virtual meeting has been </w:t>
      </w:r>
      <w:r w:rsidR="00535BD4">
        <w:t xml:space="preserve">held to review the plan. </w:t>
      </w:r>
      <w:r>
        <w:t>Virtual meeting schedule agreed upon by working group members.</w:t>
      </w:r>
    </w:p>
    <w:p w14:paraId="4A8EDA68" w14:textId="3469C4B0" w:rsidR="00DA78BB" w:rsidRDefault="00DA78BB" w:rsidP="00535BD4">
      <w:pPr>
        <w:pStyle w:val="IPPParagraphnumbering"/>
      </w:pPr>
      <w:r>
        <w:t xml:space="preserve">The </w:t>
      </w:r>
      <w:r w:rsidR="00FC0E6B">
        <w:t>TC-RPPO</w:t>
      </w:r>
      <w:r>
        <w:t xml:space="preserve"> is</w:t>
      </w:r>
      <w:r w:rsidR="00FC0E6B">
        <w:t xml:space="preserve"> invited</w:t>
      </w:r>
      <w:r w:rsidRPr="00722D21">
        <w:t xml:space="preserve"> to</w:t>
      </w:r>
      <w:r>
        <w:t>:</w:t>
      </w:r>
    </w:p>
    <w:p w14:paraId="358A51C7" w14:textId="00E42781" w:rsidR="00DA78BB" w:rsidRDefault="00FC0E6B" w:rsidP="00DA78BB">
      <w:pPr>
        <w:pStyle w:val="IPPBullet1"/>
      </w:pPr>
      <w:r>
        <w:rPr>
          <w:i/>
        </w:rPr>
        <w:t>Take note</w:t>
      </w:r>
      <w:r w:rsidR="00DA78BB">
        <w:t xml:space="preserve"> on the proposed work plan for the thematic year(s)</w:t>
      </w:r>
    </w:p>
    <w:p w14:paraId="166FFD7C" w14:textId="39988591" w:rsidR="00DA78BB" w:rsidRDefault="00FC0E6B" w:rsidP="00DA78BB">
      <w:pPr>
        <w:pStyle w:val="IPPBullet1"/>
      </w:pPr>
      <w:r>
        <w:rPr>
          <w:i/>
        </w:rPr>
        <w:t xml:space="preserve">Brainstorm and recommend </w:t>
      </w:r>
      <w:r w:rsidRPr="00535BD4">
        <w:rPr>
          <w:iCs/>
        </w:rPr>
        <w:t>how RPPOs can contribute</w:t>
      </w:r>
      <w:r w:rsidR="00DA78BB" w:rsidRPr="00535BD4">
        <w:rPr>
          <w:iCs/>
        </w:rPr>
        <w:t xml:space="preserve"> to the work plan</w:t>
      </w:r>
      <w:r w:rsidRPr="00535BD4">
        <w:rPr>
          <w:iCs/>
        </w:rPr>
        <w:t>.</w:t>
      </w:r>
    </w:p>
    <w:sectPr w:rsidR="00DA78BB" w:rsidSect="00F8208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C1F34" w14:textId="77777777" w:rsidR="002D3C5A" w:rsidRDefault="002D3C5A" w:rsidP="00F82089">
      <w:r>
        <w:separator/>
      </w:r>
    </w:p>
  </w:endnote>
  <w:endnote w:type="continuationSeparator" w:id="0">
    <w:p w14:paraId="2BC6412B" w14:textId="77777777" w:rsidR="002D3C5A" w:rsidRDefault="002D3C5A" w:rsidP="00F82089">
      <w:r>
        <w:continuationSeparator/>
      </w:r>
    </w:p>
  </w:endnote>
  <w:endnote w:type="continuationNotice" w:id="1">
    <w:p w14:paraId="07CC60DB" w14:textId="77777777" w:rsidR="002D3C5A" w:rsidRDefault="002D3C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B7A93" w14:textId="1E952676" w:rsidR="00F82089" w:rsidRDefault="00F82089" w:rsidP="00535BD4">
    <w:pPr>
      <w:pStyle w:val="IPPFooter"/>
      <w:tabs>
        <w:tab w:val="clear" w:pos="9072"/>
        <w:tab w:val="right" w:pos="9360"/>
      </w:tabs>
    </w:pP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7C6BAB">
      <w:rPr>
        <w:rFonts w:cs="Arial"/>
        <w:noProof/>
        <w:szCs w:val="18"/>
      </w:rPr>
      <w:t>2</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7C6BAB">
      <w:rPr>
        <w:rFonts w:cs="Arial"/>
        <w:noProof/>
        <w:szCs w:val="18"/>
      </w:rPr>
      <w:t>2</w:t>
    </w:r>
    <w:r w:rsidRPr="00377B19">
      <w:rPr>
        <w:rFonts w:cs="Arial"/>
        <w:szCs w:val="18"/>
      </w:rPr>
      <w:fldChar w:fldCharType="end"/>
    </w:r>
    <w:r>
      <w:rPr>
        <w:rFonts w:cs="Arial"/>
        <w:szCs w:val="18"/>
      </w:rPr>
      <w:tab/>
    </w:r>
    <w:r>
      <w:t>International Plant Protection Convention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59484" w14:textId="13BAA918" w:rsidR="00F82089" w:rsidRPr="00F82089" w:rsidRDefault="00F82089" w:rsidP="00535BD4">
    <w:pPr>
      <w:pStyle w:val="IPPFooter"/>
      <w:tabs>
        <w:tab w:val="clear" w:pos="9072"/>
        <w:tab w:val="right" w:pos="9360"/>
      </w:tabs>
      <w:jc w:val="both"/>
    </w:pPr>
    <w:r>
      <w:t>International Plant Protection Convention</w:t>
    </w:r>
    <w:r w:rsidRPr="008B4D71">
      <w:t xml:space="preserve"> </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535BD4">
      <w:rPr>
        <w:rFonts w:cs="Arial"/>
        <w:noProof/>
        <w:szCs w:val="18"/>
      </w:rPr>
      <w:t>3</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535BD4">
      <w:rPr>
        <w:rFonts w:cs="Arial"/>
        <w:noProof/>
        <w:szCs w:val="18"/>
      </w:rPr>
      <w:t>3</w:t>
    </w:r>
    <w:r w:rsidRPr="00377B19">
      <w:rPr>
        <w:rFonts w:cs="Arial"/>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874F7" w14:textId="77777777" w:rsidR="00F82089" w:rsidRDefault="00F82089" w:rsidP="00F82089">
    <w:pPr>
      <w:pStyle w:val="IPPFooter"/>
      <w:tabs>
        <w:tab w:val="clear" w:pos="9072"/>
        <w:tab w:val="right" w:pos="9360"/>
      </w:tabs>
      <w:jc w:val="both"/>
    </w:pPr>
    <w:r>
      <w:t>International Plant Protection Convention</w:t>
    </w:r>
    <w:r w:rsidRPr="008B4D71">
      <w:t xml:space="preserve"> </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7C6BAB">
      <w:rPr>
        <w:rFonts w:cs="Arial"/>
        <w:noProof/>
        <w:szCs w:val="18"/>
      </w:rPr>
      <w:t>1</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7C6BAB">
      <w:rPr>
        <w:rFonts w:cs="Arial"/>
        <w:noProof/>
        <w:szCs w:val="18"/>
      </w:rPr>
      <w:t>2</w:t>
    </w:r>
    <w:r w:rsidRPr="00377B19">
      <w:rPr>
        <w:rFonts w:cs="Aria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3EBBC" w14:textId="77777777" w:rsidR="002D3C5A" w:rsidRDefault="002D3C5A" w:rsidP="00F82089">
      <w:r>
        <w:separator/>
      </w:r>
    </w:p>
  </w:footnote>
  <w:footnote w:type="continuationSeparator" w:id="0">
    <w:p w14:paraId="1EB8B3C5" w14:textId="77777777" w:rsidR="002D3C5A" w:rsidRDefault="002D3C5A" w:rsidP="00F82089">
      <w:r>
        <w:continuationSeparator/>
      </w:r>
    </w:p>
  </w:footnote>
  <w:footnote w:type="continuationNotice" w:id="1">
    <w:p w14:paraId="486DDBFE" w14:textId="77777777" w:rsidR="002D3C5A" w:rsidRDefault="002D3C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5C0EA" w14:textId="3ACA4383" w:rsidR="00F82089" w:rsidRPr="00F82089" w:rsidRDefault="0083133D" w:rsidP="006D0224">
    <w:pPr>
      <w:pStyle w:val="IPPHeader"/>
      <w:tabs>
        <w:tab w:val="clear" w:pos="9072"/>
        <w:tab w:val="right" w:pos="9360"/>
      </w:tabs>
    </w:pPr>
    <w:r>
      <w:rPr>
        <w:rFonts w:cs="Arial"/>
      </w:rPr>
      <w:t>10_TC</w:t>
    </w:r>
    <w:r w:rsidR="004013AF">
      <w:t>-</w:t>
    </w:r>
    <w:r>
      <w:rPr>
        <w:rFonts w:cs="Arial"/>
      </w:rPr>
      <w:t>_RPPO_2016</w:t>
    </w:r>
    <w:r w:rsidR="007C6BAB">
      <w:rPr>
        <w:rFonts w:cs="Arial"/>
      </w:rPr>
      <w:t>_Nov</w:t>
    </w:r>
    <w:r w:rsidR="00535BD4">
      <w:t xml:space="preserve"> </w:t>
    </w:r>
    <w:r w:rsidR="00535BD4" w:rsidRPr="00535BD4">
      <w:t>(6: 06.8)</w:t>
    </w:r>
    <w:r w:rsidR="00535BD4">
      <w:tab/>
    </w:r>
    <w:r w:rsidR="00535BD4" w:rsidRPr="00535BD4">
      <w:rPr>
        <w:iCs/>
      </w:rPr>
      <w:t>IPPC and Trade Facilitation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F124B" w14:textId="464D7B2F" w:rsidR="00F82089" w:rsidRDefault="00535BD4" w:rsidP="00535BD4">
    <w:pPr>
      <w:pStyle w:val="IPPHeader"/>
      <w:tabs>
        <w:tab w:val="clear" w:pos="9072"/>
        <w:tab w:val="right" w:pos="9360"/>
      </w:tabs>
    </w:pPr>
    <w:r w:rsidRPr="00535BD4">
      <w:rPr>
        <w:iCs/>
      </w:rPr>
      <w:t>IPPC and Trade Facilitation</w:t>
    </w:r>
    <w:r w:rsidR="00F82089">
      <w:tab/>
    </w:r>
    <w:r w:rsidR="00A40797">
      <w:t>10</w:t>
    </w:r>
    <w:r>
      <w:t>_TC-RPPO_2016 (6; 06.8)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A0674" w14:textId="42464E10" w:rsidR="00240FB6" w:rsidRPr="00184E8F" w:rsidRDefault="00240FB6" w:rsidP="006D0224">
    <w:pPr>
      <w:pBdr>
        <w:bottom w:val="single" w:sz="4" w:space="4" w:color="auto"/>
      </w:pBdr>
      <w:tabs>
        <w:tab w:val="left" w:pos="1134"/>
        <w:tab w:val="right" w:pos="9360"/>
      </w:tabs>
      <w:ind w:firstLine="1134"/>
      <w:rPr>
        <w:rFonts w:ascii="Arial" w:hAnsi="Arial"/>
        <w:sz w:val="18"/>
        <w:lang w:val="en-US"/>
      </w:rPr>
    </w:pPr>
    <w:r>
      <w:rPr>
        <w:rFonts w:ascii="Arial" w:hAnsi="Arial"/>
        <w:noProof/>
        <w:sz w:val="18"/>
        <w:lang w:val="en-US"/>
      </w:rPr>
      <w:drawing>
        <wp:anchor distT="0" distB="0" distL="114300" distR="114300" simplePos="0" relativeHeight="251657216" behindDoc="0" locked="0" layoutInCell="1" allowOverlap="1" wp14:anchorId="7DEF8DDA" wp14:editId="6A21D63C">
          <wp:simplePos x="0" y="0"/>
          <wp:positionH relativeFrom="column">
            <wp:posOffset>-929030</wp:posOffset>
          </wp:positionH>
          <wp:positionV relativeFrom="paragraph">
            <wp:posOffset>-486461</wp:posOffset>
          </wp:positionV>
          <wp:extent cx="7776057" cy="419100"/>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80649" cy="419348"/>
                  </a:xfrm>
                  <a:prstGeom prst="rect">
                    <a:avLst/>
                  </a:prstGeom>
                  <a:noFill/>
                  <a:ln w="9525">
                    <a:noFill/>
                    <a:miter lim="800000"/>
                    <a:headEnd/>
                    <a:tailEnd/>
                  </a:ln>
                </pic:spPr>
              </pic:pic>
            </a:graphicData>
          </a:graphic>
          <wp14:sizeRelH relativeFrom="margin">
            <wp14:pctWidth>0</wp14:pctWidth>
          </wp14:sizeRelH>
        </wp:anchor>
      </w:drawing>
    </w:r>
    <w:r>
      <w:rPr>
        <w:rFonts w:ascii="Arial" w:hAnsi="Arial"/>
        <w:noProof/>
        <w:sz w:val="18"/>
        <w:lang w:val="en-US"/>
      </w:rPr>
      <w:drawing>
        <wp:anchor distT="0" distB="0" distL="114300" distR="114300" simplePos="0" relativeHeight="251659264" behindDoc="1" locked="0" layoutInCell="1" allowOverlap="1" wp14:anchorId="52F010EF" wp14:editId="5EC67125">
          <wp:simplePos x="0" y="0"/>
          <wp:positionH relativeFrom="margin">
            <wp:align>left</wp:align>
          </wp:positionH>
          <wp:positionV relativeFrom="paragraph">
            <wp:posOffset>-40640</wp:posOffset>
          </wp:positionV>
          <wp:extent cx="643890" cy="333375"/>
          <wp:effectExtent l="0" t="0" r="3810" b="9525"/>
          <wp:wrapNone/>
          <wp:docPr id="7" name="Picture 7"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2"/>
                  <a:srcRect/>
                  <a:stretch>
                    <a:fillRect/>
                  </a:stretch>
                </pic:blipFill>
                <pic:spPr bwMode="auto">
                  <a:xfrm>
                    <a:off x="0" y="0"/>
                    <a:ext cx="643890" cy="333375"/>
                  </a:xfrm>
                  <a:prstGeom prst="rect">
                    <a:avLst/>
                  </a:prstGeom>
                  <a:noFill/>
                  <a:ln w="9525">
                    <a:noFill/>
                    <a:miter lim="800000"/>
                    <a:headEnd/>
                    <a:tailEnd/>
                  </a:ln>
                </pic:spPr>
              </pic:pic>
            </a:graphicData>
          </a:graphic>
        </wp:anchor>
      </w:drawing>
    </w:r>
    <w:r w:rsidRPr="00722D21">
      <w:rPr>
        <w:rFonts w:ascii="Arial" w:hAnsi="Arial"/>
        <w:sz w:val="18"/>
        <w:lang w:val="en-US"/>
      </w:rPr>
      <w:t xml:space="preserve">International Plant Protection Convention </w:t>
    </w:r>
    <w:r w:rsidRPr="00722D21">
      <w:rPr>
        <w:rFonts w:ascii="Arial" w:hAnsi="Arial"/>
        <w:sz w:val="18"/>
        <w:lang w:val="en-US"/>
      </w:rPr>
      <w:tab/>
      <w:t>10_TC</w:t>
    </w:r>
    <w:r w:rsidR="00FC0E6B">
      <w:t>-</w:t>
    </w:r>
    <w:r w:rsidRPr="00722D21">
      <w:rPr>
        <w:rFonts w:ascii="Arial" w:hAnsi="Arial"/>
        <w:sz w:val="18"/>
        <w:lang w:val="en-US"/>
      </w:rPr>
      <w:t>RPPO_2016</w:t>
    </w:r>
    <w:r w:rsidR="007C6BAB">
      <w:rPr>
        <w:rFonts w:ascii="Arial" w:hAnsi="Arial"/>
        <w:sz w:val="18"/>
        <w:lang w:val="en-US"/>
      </w:rPr>
      <w:t>_Nov</w:t>
    </w:r>
    <w:bookmarkStart w:id="0" w:name="_GoBack"/>
    <w:bookmarkEnd w:id="0"/>
  </w:p>
  <w:p w14:paraId="1D416F50" w14:textId="594974E4" w:rsidR="00F82089" w:rsidRPr="00722D21" w:rsidRDefault="00535BD4" w:rsidP="00535BD4">
    <w:pPr>
      <w:pStyle w:val="IPPHeader"/>
      <w:tabs>
        <w:tab w:val="clear" w:pos="9072"/>
        <w:tab w:val="right" w:pos="9360"/>
      </w:tabs>
      <w:rPr>
        <w:i/>
        <w:lang w:val="ka-GE"/>
      </w:rPr>
    </w:pPr>
    <w:r>
      <w:rPr>
        <w:i/>
      </w:rPr>
      <w:tab/>
    </w:r>
    <w:r w:rsidR="00240FB6">
      <w:rPr>
        <w:i/>
      </w:rPr>
      <w:t>IPPC</w:t>
    </w:r>
    <w:r w:rsidR="00240FB6" w:rsidRPr="00722D21">
      <w:rPr>
        <w:i/>
      </w:rPr>
      <w:t xml:space="preserve"> and Trade Facilitation</w:t>
    </w:r>
    <w:r w:rsidR="00240FB6">
      <w:rPr>
        <w:i/>
      </w:rPr>
      <w:tab/>
    </w:r>
    <w:r w:rsidR="00240FB6" w:rsidRPr="00722D21">
      <w:rPr>
        <w:i/>
      </w:rPr>
      <w:t>Agenda item</w:t>
    </w:r>
    <w:r w:rsidR="00FC0E6B">
      <w:t xml:space="preserve"> 6</w:t>
    </w:r>
    <w:r w:rsidR="00240FB6">
      <w:rPr>
        <w:i/>
      </w:rPr>
      <w:t>: 06</w:t>
    </w:r>
    <w:r w:rsidR="00240FB6" w:rsidRPr="00722D21">
      <w:rPr>
        <w:i/>
      </w:rPr>
      <w:t>.8</w:t>
    </w:r>
    <w:r w:rsidR="00240FB6">
      <w:rPr>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2E1925D7"/>
    <w:multiLevelType w:val="hybridMultilevel"/>
    <w:tmpl w:val="AA78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15:restartNumberingAfterBreak="0">
    <w:nsid w:val="327D30DC"/>
    <w:multiLevelType w:val="hybridMultilevel"/>
    <w:tmpl w:val="C6E25E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2FF0125"/>
    <w:multiLevelType w:val="hybridMultilevel"/>
    <w:tmpl w:val="C6E25E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64468F1"/>
    <w:multiLevelType w:val="hybridMultilevel"/>
    <w:tmpl w:val="66B6D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B6E6FA5"/>
    <w:multiLevelType w:val="hybridMultilevel"/>
    <w:tmpl w:val="C6E25E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61C17AFA"/>
    <w:multiLevelType w:val="hybridMultilevel"/>
    <w:tmpl w:val="C6E25E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B76072"/>
    <w:multiLevelType w:val="hybridMultilevel"/>
    <w:tmpl w:val="C6E25E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5C16080"/>
    <w:multiLevelType w:val="hybridMultilevel"/>
    <w:tmpl w:val="C6E25E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B74EAC"/>
    <w:multiLevelType w:val="hybridMultilevel"/>
    <w:tmpl w:val="C6E25E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FD70E3"/>
    <w:multiLevelType w:val="hybridMultilevel"/>
    <w:tmpl w:val="C6E25E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0"/>
  </w:num>
  <w:num w:numId="3">
    <w:abstractNumId w:val="17"/>
  </w:num>
  <w:num w:numId="4">
    <w:abstractNumId w:val="19"/>
  </w:num>
  <w:num w:numId="5">
    <w:abstractNumId w:val="21"/>
  </w:num>
  <w:num w:numId="6">
    <w:abstractNumId w:val="16"/>
  </w:num>
  <w:num w:numId="7">
    <w:abstractNumId w:val="13"/>
  </w:num>
  <w:num w:numId="8">
    <w:abstractNumId w:val="15"/>
  </w:num>
  <w:num w:numId="9">
    <w:abstractNumId w:val="8"/>
  </w:num>
  <w:num w:numId="10">
    <w:abstractNumId w:val="6"/>
  </w:num>
  <w:num w:numId="11">
    <w:abstractNumId w:val="11"/>
  </w:num>
  <w:num w:numId="12">
    <w:abstractNumId w:val="9"/>
  </w:num>
  <w:num w:numId="13">
    <w:abstractNumId w:val="4"/>
  </w:num>
  <w:num w:numId="14">
    <w:abstractNumId w:val="14"/>
  </w:num>
  <w:num w:numId="15">
    <w:abstractNumId w:val="2"/>
  </w:num>
  <w:num w:numId="16">
    <w:abstractNumId w:val="1"/>
  </w:num>
  <w:num w:numId="17">
    <w:abstractNumId w:val="5"/>
  </w:num>
  <w:num w:numId="18">
    <w:abstractNumId w:val="12"/>
  </w:num>
  <w:num w:numId="19">
    <w:abstractNumId w:val="7"/>
  </w:num>
  <w:num w:numId="20">
    <w:abstractNumId w:val="20"/>
  </w:num>
  <w:num w:numId="21">
    <w:abstractNumId w:val="3"/>
  </w:num>
  <w:num w:numId="2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10"/>
  </w:num>
  <w:num w:numId="2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linkStyles/>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E9A"/>
    <w:rsid w:val="0007151A"/>
    <w:rsid w:val="00083EB2"/>
    <w:rsid w:val="000F696D"/>
    <w:rsid w:val="001428EB"/>
    <w:rsid w:val="001B7070"/>
    <w:rsid w:val="00200238"/>
    <w:rsid w:val="0023168A"/>
    <w:rsid w:val="00240FB6"/>
    <w:rsid w:val="0029659D"/>
    <w:rsid w:val="002D3C5A"/>
    <w:rsid w:val="003B6509"/>
    <w:rsid w:val="004013AF"/>
    <w:rsid w:val="00453485"/>
    <w:rsid w:val="004A72D1"/>
    <w:rsid w:val="004F28DC"/>
    <w:rsid w:val="00535BD4"/>
    <w:rsid w:val="00550C06"/>
    <w:rsid w:val="00641515"/>
    <w:rsid w:val="006D0224"/>
    <w:rsid w:val="00722D21"/>
    <w:rsid w:val="007C6BAB"/>
    <w:rsid w:val="0083133D"/>
    <w:rsid w:val="008511BB"/>
    <w:rsid w:val="00875907"/>
    <w:rsid w:val="008B6B85"/>
    <w:rsid w:val="008F6060"/>
    <w:rsid w:val="008F7822"/>
    <w:rsid w:val="00927699"/>
    <w:rsid w:val="00967B55"/>
    <w:rsid w:val="00A40797"/>
    <w:rsid w:val="00AB0E9A"/>
    <w:rsid w:val="00CD195E"/>
    <w:rsid w:val="00DA78BB"/>
    <w:rsid w:val="00DE47FC"/>
    <w:rsid w:val="00E84918"/>
    <w:rsid w:val="00F82089"/>
    <w:rsid w:val="00FC0E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E502B7"/>
  <w15:docId w15:val="{3875A81F-09BC-4F80-B842-B2A351F4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BAB"/>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rsid w:val="007C6BAB"/>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7C6BAB"/>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7C6BAB"/>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7C6BA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C6BAB"/>
  </w:style>
  <w:style w:type="character" w:styleId="Strong">
    <w:name w:val="Strong"/>
    <w:basedOn w:val="DefaultParagraphFont"/>
    <w:qFormat/>
    <w:rsid w:val="007C6BAB"/>
    <w:rPr>
      <w:b/>
      <w:bCs/>
    </w:rPr>
  </w:style>
  <w:style w:type="character" w:customStyle="1" w:styleId="apple-converted-space">
    <w:name w:val="apple-converted-space"/>
    <w:basedOn w:val="DefaultParagraphFont"/>
    <w:rsid w:val="00AB0E9A"/>
  </w:style>
  <w:style w:type="paragraph" w:customStyle="1" w:styleId="IPPBullet2">
    <w:name w:val="IPP Bullet2"/>
    <w:basedOn w:val="IPPNormal"/>
    <w:next w:val="IPPBullet1"/>
    <w:qFormat/>
    <w:rsid w:val="007C6BAB"/>
    <w:pPr>
      <w:numPr>
        <w:numId w:val="1"/>
      </w:numPr>
      <w:tabs>
        <w:tab w:val="left" w:pos="1134"/>
      </w:tabs>
      <w:spacing w:after="60"/>
      <w:ind w:left="1134" w:hanging="567"/>
    </w:pPr>
  </w:style>
  <w:style w:type="paragraph" w:customStyle="1" w:styleId="IPPNormal">
    <w:name w:val="IPP Normal"/>
    <w:basedOn w:val="Normal"/>
    <w:link w:val="IPPNormalChar"/>
    <w:qFormat/>
    <w:rsid w:val="007C6BAB"/>
    <w:pPr>
      <w:spacing w:after="180"/>
    </w:pPr>
    <w:rPr>
      <w:rFonts w:eastAsia="Times"/>
    </w:rPr>
  </w:style>
  <w:style w:type="paragraph" w:customStyle="1" w:styleId="IPPHeading1">
    <w:name w:val="IPP Heading1"/>
    <w:basedOn w:val="IPPNormal"/>
    <w:next w:val="IPPNormal"/>
    <w:qFormat/>
    <w:rsid w:val="007C6BAB"/>
    <w:pPr>
      <w:keepNext/>
      <w:tabs>
        <w:tab w:val="left" w:pos="567"/>
      </w:tabs>
      <w:spacing w:before="240" w:after="120"/>
      <w:ind w:left="567" w:hanging="567"/>
      <w:jc w:val="left"/>
      <w:outlineLvl w:val="1"/>
    </w:pPr>
    <w:rPr>
      <w:b/>
      <w:sz w:val="24"/>
      <w:szCs w:val="22"/>
    </w:rPr>
  </w:style>
  <w:style w:type="paragraph" w:customStyle="1" w:styleId="IPPBullet1">
    <w:name w:val="IPP Bullet1"/>
    <w:basedOn w:val="IPPBullet1Last"/>
    <w:qFormat/>
    <w:rsid w:val="007C6BAB"/>
    <w:pPr>
      <w:numPr>
        <w:numId w:val="3"/>
      </w:numPr>
      <w:spacing w:after="60"/>
      <w:ind w:left="567" w:hanging="567"/>
    </w:pPr>
    <w:rPr>
      <w:lang w:val="en-US"/>
    </w:rPr>
  </w:style>
  <w:style w:type="paragraph" w:customStyle="1" w:styleId="IPPNumberedList">
    <w:name w:val="IPP NumberedList"/>
    <w:basedOn w:val="IPPBullet1"/>
    <w:qFormat/>
    <w:rsid w:val="007C6BAB"/>
    <w:pPr>
      <w:numPr>
        <w:numId w:val="2"/>
      </w:numPr>
    </w:pPr>
  </w:style>
  <w:style w:type="character" w:customStyle="1" w:styleId="IPPNormalChar">
    <w:name w:val="IPP Normal Char"/>
    <w:link w:val="IPPNormal"/>
    <w:rsid w:val="00240FB6"/>
    <w:rPr>
      <w:rFonts w:ascii="Times New Roman" w:eastAsia="Times" w:hAnsi="Times New Roman" w:cs="Times New Roman"/>
      <w:szCs w:val="24"/>
      <w:lang w:val="en-GB"/>
    </w:rPr>
  </w:style>
  <w:style w:type="character" w:styleId="Hyperlink">
    <w:name w:val="Hyperlink"/>
    <w:basedOn w:val="DefaultParagraphFont"/>
    <w:uiPriority w:val="99"/>
    <w:unhideWhenUsed/>
    <w:rsid w:val="00967B55"/>
    <w:rPr>
      <w:color w:val="0563C1" w:themeColor="hyperlink"/>
      <w:u w:val="single"/>
    </w:rPr>
  </w:style>
  <w:style w:type="paragraph" w:styleId="BalloonText">
    <w:name w:val="Balloon Text"/>
    <w:basedOn w:val="Normal"/>
    <w:link w:val="BalloonTextChar"/>
    <w:rsid w:val="007C6BAB"/>
    <w:rPr>
      <w:rFonts w:ascii="Tahoma" w:hAnsi="Tahoma" w:cs="Tahoma"/>
      <w:sz w:val="16"/>
      <w:szCs w:val="16"/>
    </w:rPr>
  </w:style>
  <w:style w:type="character" w:customStyle="1" w:styleId="BalloonTextChar">
    <w:name w:val="Balloon Text Char"/>
    <w:basedOn w:val="DefaultParagraphFont"/>
    <w:link w:val="BalloonText"/>
    <w:rsid w:val="007C6BAB"/>
    <w:rPr>
      <w:rFonts w:ascii="Tahoma" w:eastAsia="MS Mincho" w:hAnsi="Tahoma" w:cs="Tahoma"/>
      <w:sz w:val="16"/>
      <w:szCs w:val="16"/>
      <w:lang w:val="en-GB"/>
    </w:rPr>
  </w:style>
  <w:style w:type="character" w:customStyle="1" w:styleId="Heading1Char">
    <w:name w:val="Heading 1 Char"/>
    <w:basedOn w:val="DefaultParagraphFont"/>
    <w:link w:val="Heading1"/>
    <w:rsid w:val="007C6BAB"/>
    <w:rPr>
      <w:rFonts w:ascii="Times New Roman" w:eastAsia="MS Mincho" w:hAnsi="Times New Roman" w:cs="Times New Roman"/>
      <w:b/>
      <w:bCs/>
      <w:szCs w:val="24"/>
      <w:lang w:val="en-GB"/>
    </w:rPr>
  </w:style>
  <w:style w:type="character" w:customStyle="1" w:styleId="Heading2Char">
    <w:name w:val="Heading 2 Char"/>
    <w:basedOn w:val="DefaultParagraphFont"/>
    <w:link w:val="Heading2"/>
    <w:rsid w:val="007C6BAB"/>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sid w:val="007C6BAB"/>
    <w:rPr>
      <w:rFonts w:ascii="Calibri" w:eastAsia="MS Mincho" w:hAnsi="Calibri" w:cs="Times New Roman"/>
      <w:b/>
      <w:bCs/>
      <w:sz w:val="26"/>
      <w:szCs w:val="26"/>
      <w:lang w:val="en-GB"/>
    </w:rPr>
  </w:style>
  <w:style w:type="paragraph" w:styleId="FootnoteText">
    <w:name w:val="footnote text"/>
    <w:basedOn w:val="Normal"/>
    <w:link w:val="FootnoteTextChar"/>
    <w:semiHidden/>
    <w:rsid w:val="007C6BAB"/>
    <w:pPr>
      <w:spacing w:before="60"/>
    </w:pPr>
    <w:rPr>
      <w:sz w:val="20"/>
    </w:rPr>
  </w:style>
  <w:style w:type="character" w:customStyle="1" w:styleId="FootnoteTextChar">
    <w:name w:val="Footnote Text Char"/>
    <w:basedOn w:val="DefaultParagraphFont"/>
    <w:link w:val="FootnoteText"/>
    <w:semiHidden/>
    <w:rsid w:val="007C6BAB"/>
    <w:rPr>
      <w:rFonts w:ascii="Times New Roman" w:eastAsia="MS Mincho" w:hAnsi="Times New Roman" w:cs="Times New Roman"/>
      <w:sz w:val="20"/>
      <w:szCs w:val="24"/>
      <w:lang w:val="en-GB"/>
    </w:rPr>
  </w:style>
  <w:style w:type="character" w:styleId="FootnoteReference">
    <w:name w:val="footnote reference"/>
    <w:basedOn w:val="DefaultParagraphFont"/>
    <w:semiHidden/>
    <w:rsid w:val="007C6BAB"/>
    <w:rPr>
      <w:vertAlign w:val="superscript"/>
    </w:rPr>
  </w:style>
  <w:style w:type="paragraph" w:customStyle="1" w:styleId="Style">
    <w:name w:val="Style"/>
    <w:basedOn w:val="Footer"/>
    <w:autoRedefine/>
    <w:qFormat/>
    <w:rsid w:val="007C6BAB"/>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FooterChar"/>
    <w:rsid w:val="007C6BAB"/>
    <w:pPr>
      <w:tabs>
        <w:tab w:val="center" w:pos="4680"/>
        <w:tab w:val="right" w:pos="9360"/>
      </w:tabs>
    </w:pPr>
  </w:style>
  <w:style w:type="character" w:customStyle="1" w:styleId="FooterChar">
    <w:name w:val="Footer Char"/>
    <w:basedOn w:val="DefaultParagraphFont"/>
    <w:link w:val="Footer"/>
    <w:rsid w:val="007C6BAB"/>
    <w:rPr>
      <w:rFonts w:ascii="Times New Roman" w:eastAsia="MS Mincho" w:hAnsi="Times New Roman" w:cs="Times New Roman"/>
      <w:szCs w:val="24"/>
      <w:lang w:val="en-GB"/>
    </w:rPr>
  </w:style>
  <w:style w:type="character" w:styleId="PageNumber">
    <w:name w:val="page number"/>
    <w:rsid w:val="007C6BAB"/>
    <w:rPr>
      <w:rFonts w:ascii="Arial" w:hAnsi="Arial"/>
      <w:b/>
      <w:sz w:val="18"/>
    </w:rPr>
  </w:style>
  <w:style w:type="paragraph" w:customStyle="1" w:styleId="IPPArialFootnote">
    <w:name w:val="IPP Arial Footnote"/>
    <w:basedOn w:val="IPPArialTable"/>
    <w:qFormat/>
    <w:rsid w:val="007C6BAB"/>
    <w:pPr>
      <w:tabs>
        <w:tab w:val="left" w:pos="28"/>
      </w:tabs>
      <w:ind w:left="284" w:hanging="284"/>
    </w:pPr>
    <w:rPr>
      <w:sz w:val="16"/>
    </w:rPr>
  </w:style>
  <w:style w:type="paragraph" w:customStyle="1" w:styleId="IPPContentsHead">
    <w:name w:val="IPP ContentsHead"/>
    <w:basedOn w:val="IPPSubhead"/>
    <w:next w:val="IPPNormal"/>
    <w:qFormat/>
    <w:rsid w:val="007C6BAB"/>
    <w:pPr>
      <w:spacing w:after="240"/>
    </w:pPr>
    <w:rPr>
      <w:sz w:val="24"/>
    </w:rPr>
  </w:style>
  <w:style w:type="table" w:styleId="TableGrid">
    <w:name w:val="Table Grid"/>
    <w:basedOn w:val="TableNormal"/>
    <w:rsid w:val="007C6BAB"/>
    <w:pPr>
      <w:spacing w:after="0" w:line="240" w:lineRule="auto"/>
    </w:pPr>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Quote">
    <w:name w:val="IPP Quote"/>
    <w:basedOn w:val="IPPNormal"/>
    <w:qFormat/>
    <w:rsid w:val="007C6BAB"/>
    <w:pPr>
      <w:ind w:left="851" w:right="851"/>
    </w:pPr>
    <w:rPr>
      <w:sz w:val="18"/>
    </w:rPr>
  </w:style>
  <w:style w:type="paragraph" w:customStyle="1" w:styleId="IPPIndentClose">
    <w:name w:val="IPP Indent Close"/>
    <w:basedOn w:val="IPPNormal"/>
    <w:qFormat/>
    <w:rsid w:val="007C6BAB"/>
    <w:pPr>
      <w:tabs>
        <w:tab w:val="left" w:pos="2835"/>
      </w:tabs>
      <w:spacing w:after="60"/>
      <w:ind w:left="567"/>
    </w:pPr>
  </w:style>
  <w:style w:type="paragraph" w:customStyle="1" w:styleId="IPPIndent">
    <w:name w:val="IPP Indent"/>
    <w:basedOn w:val="IPPIndentClose"/>
    <w:qFormat/>
    <w:rsid w:val="007C6BAB"/>
    <w:pPr>
      <w:spacing w:after="180"/>
    </w:pPr>
  </w:style>
  <w:style w:type="paragraph" w:customStyle="1" w:styleId="IPPFootnote">
    <w:name w:val="IPP Footnote"/>
    <w:basedOn w:val="IPPArialFootnote"/>
    <w:qFormat/>
    <w:rsid w:val="007C6BAB"/>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7C6BAB"/>
    <w:pPr>
      <w:keepNext/>
      <w:tabs>
        <w:tab w:val="left" w:pos="567"/>
      </w:tabs>
      <w:spacing w:before="120" w:after="120"/>
      <w:ind w:left="567" w:hanging="567"/>
    </w:pPr>
    <w:rPr>
      <w:b/>
      <w:i/>
    </w:rPr>
  </w:style>
  <w:style w:type="character" w:customStyle="1" w:styleId="IPPnormalitalics">
    <w:name w:val="IPP normal italics"/>
    <w:basedOn w:val="DefaultParagraphFont"/>
    <w:rsid w:val="007C6BAB"/>
    <w:rPr>
      <w:rFonts w:ascii="Times New Roman" w:hAnsi="Times New Roman"/>
      <w:i/>
      <w:sz w:val="22"/>
      <w:lang w:val="en-US"/>
    </w:rPr>
  </w:style>
  <w:style w:type="character" w:customStyle="1" w:styleId="IPPNormalbold">
    <w:name w:val="IPP Normal bold"/>
    <w:basedOn w:val="PlainTextChar"/>
    <w:rsid w:val="007C6BAB"/>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7C6BAB"/>
    <w:pPr>
      <w:keepNext/>
      <w:tabs>
        <w:tab w:val="left" w:pos="851"/>
      </w:tabs>
      <w:spacing w:before="360" w:after="120"/>
      <w:ind w:left="851" w:hanging="851"/>
      <w:outlineLvl w:val="0"/>
    </w:pPr>
    <w:rPr>
      <w:rFonts w:eastAsia="Times"/>
      <w:b/>
      <w:bCs/>
      <w:caps/>
      <w:sz w:val="24"/>
      <w:szCs w:val="22"/>
    </w:rPr>
  </w:style>
  <w:style w:type="paragraph" w:customStyle="1" w:styleId="IPPSubhead">
    <w:name w:val="IPP Subhead"/>
    <w:basedOn w:val="Normal"/>
    <w:qFormat/>
    <w:rsid w:val="007C6BAB"/>
    <w:pPr>
      <w:keepNext/>
      <w:ind w:left="567" w:hanging="567"/>
      <w:jc w:val="left"/>
    </w:pPr>
    <w:rPr>
      <w:b/>
      <w:bCs/>
      <w:iCs/>
      <w:szCs w:val="22"/>
    </w:rPr>
  </w:style>
  <w:style w:type="character" w:customStyle="1" w:styleId="IPPNormalunderlined">
    <w:name w:val="IPP Normal underlined"/>
    <w:basedOn w:val="DefaultParagraphFont"/>
    <w:rsid w:val="007C6BAB"/>
    <w:rPr>
      <w:rFonts w:ascii="Times New Roman" w:hAnsi="Times New Roman"/>
      <w:sz w:val="22"/>
      <w:u w:val="single"/>
      <w:lang w:val="en-US"/>
    </w:rPr>
  </w:style>
  <w:style w:type="paragraph" w:customStyle="1" w:styleId="IPPBullet1Last">
    <w:name w:val="IPP Bullet1Last"/>
    <w:basedOn w:val="IPPNormal"/>
    <w:next w:val="IPPNormal"/>
    <w:autoRedefine/>
    <w:qFormat/>
    <w:rsid w:val="007C6BAB"/>
    <w:pPr>
      <w:numPr>
        <w:numId w:val="18"/>
      </w:numPr>
    </w:pPr>
  </w:style>
  <w:style w:type="character" w:customStyle="1" w:styleId="IPPNormalstrikethrough">
    <w:name w:val="IPP Normal strikethrough"/>
    <w:rsid w:val="007C6BAB"/>
    <w:rPr>
      <w:rFonts w:ascii="Times New Roman" w:hAnsi="Times New Roman"/>
      <w:strike/>
      <w:dstrike w:val="0"/>
      <w:sz w:val="22"/>
    </w:rPr>
  </w:style>
  <w:style w:type="paragraph" w:customStyle="1" w:styleId="IPPTitle16pt">
    <w:name w:val="IPP Title16pt"/>
    <w:basedOn w:val="Normal"/>
    <w:qFormat/>
    <w:rsid w:val="007C6BAB"/>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7C6BAB"/>
    <w:pPr>
      <w:spacing w:after="360"/>
      <w:jc w:val="center"/>
    </w:pPr>
    <w:rPr>
      <w:rFonts w:ascii="Arial" w:hAnsi="Arial" w:cs="Arial"/>
      <w:b/>
      <w:bCs/>
      <w:sz w:val="36"/>
      <w:szCs w:val="36"/>
    </w:rPr>
  </w:style>
  <w:style w:type="paragraph" w:customStyle="1" w:styleId="IPPHeader">
    <w:name w:val="IPP Header"/>
    <w:basedOn w:val="Normal"/>
    <w:qFormat/>
    <w:rsid w:val="007C6BAB"/>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7C6BAB"/>
    <w:pPr>
      <w:keepNext/>
      <w:tabs>
        <w:tab w:val="left" w:pos="567"/>
      </w:tabs>
      <w:spacing w:before="120"/>
      <w:jc w:val="left"/>
      <w:outlineLvl w:val="1"/>
    </w:pPr>
    <w:rPr>
      <w:b/>
      <w:sz w:val="24"/>
    </w:rPr>
  </w:style>
  <w:style w:type="numbering" w:customStyle="1" w:styleId="IPPParagraphnumberedlist">
    <w:name w:val="IPP Paragraph numbered list"/>
    <w:rsid w:val="007C6BAB"/>
    <w:pPr>
      <w:numPr>
        <w:numId w:val="17"/>
      </w:numPr>
    </w:pPr>
  </w:style>
  <w:style w:type="paragraph" w:customStyle="1" w:styleId="IPPNormalCloseSpace">
    <w:name w:val="IPP NormalCloseSpace"/>
    <w:basedOn w:val="Normal"/>
    <w:qFormat/>
    <w:rsid w:val="007C6BAB"/>
    <w:pPr>
      <w:keepNext/>
      <w:spacing w:after="60"/>
    </w:pPr>
  </w:style>
  <w:style w:type="paragraph" w:customStyle="1" w:styleId="IPPHeading2">
    <w:name w:val="IPP Heading2"/>
    <w:basedOn w:val="IPPNormal"/>
    <w:next w:val="IPPNormal"/>
    <w:qFormat/>
    <w:rsid w:val="007C6BAB"/>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7C6BAB"/>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7C6BAB"/>
    <w:pPr>
      <w:tabs>
        <w:tab w:val="right" w:leader="dot" w:pos="9072"/>
      </w:tabs>
      <w:spacing w:before="240"/>
      <w:ind w:left="567" w:hanging="567"/>
    </w:pPr>
  </w:style>
  <w:style w:type="paragraph" w:styleId="TOC2">
    <w:name w:val="toc 2"/>
    <w:basedOn w:val="TOC1"/>
    <w:next w:val="Normal"/>
    <w:autoRedefine/>
    <w:uiPriority w:val="39"/>
    <w:rsid w:val="007C6BAB"/>
    <w:pPr>
      <w:keepNext w:val="0"/>
      <w:tabs>
        <w:tab w:val="left" w:pos="425"/>
      </w:tabs>
      <w:spacing w:before="120" w:after="0"/>
      <w:ind w:left="425" w:right="284" w:hanging="425"/>
    </w:pPr>
  </w:style>
  <w:style w:type="paragraph" w:styleId="TOC3">
    <w:name w:val="toc 3"/>
    <w:basedOn w:val="TOC2"/>
    <w:next w:val="Normal"/>
    <w:autoRedefine/>
    <w:uiPriority w:val="39"/>
    <w:rsid w:val="007C6BAB"/>
    <w:pPr>
      <w:tabs>
        <w:tab w:val="left" w:pos="1276"/>
      </w:tabs>
      <w:spacing w:before="60"/>
      <w:ind w:left="1276" w:hanging="851"/>
    </w:pPr>
    <w:rPr>
      <w:rFonts w:eastAsia="Times"/>
    </w:rPr>
  </w:style>
  <w:style w:type="paragraph" w:styleId="TOC4">
    <w:name w:val="toc 4"/>
    <w:basedOn w:val="Normal"/>
    <w:next w:val="Normal"/>
    <w:autoRedefine/>
    <w:uiPriority w:val="39"/>
    <w:rsid w:val="007C6BAB"/>
    <w:pPr>
      <w:spacing w:after="120"/>
      <w:ind w:left="660"/>
    </w:pPr>
    <w:rPr>
      <w:rFonts w:eastAsia="Times"/>
      <w:lang w:val="en-AU"/>
    </w:rPr>
  </w:style>
  <w:style w:type="paragraph" w:styleId="TOC5">
    <w:name w:val="toc 5"/>
    <w:basedOn w:val="Normal"/>
    <w:next w:val="Normal"/>
    <w:autoRedefine/>
    <w:uiPriority w:val="39"/>
    <w:rsid w:val="007C6BAB"/>
    <w:pPr>
      <w:spacing w:after="120"/>
      <w:ind w:left="880"/>
    </w:pPr>
    <w:rPr>
      <w:rFonts w:eastAsia="Times"/>
      <w:lang w:val="en-AU"/>
    </w:rPr>
  </w:style>
  <w:style w:type="paragraph" w:styleId="TOC6">
    <w:name w:val="toc 6"/>
    <w:basedOn w:val="Normal"/>
    <w:next w:val="Normal"/>
    <w:autoRedefine/>
    <w:uiPriority w:val="39"/>
    <w:rsid w:val="007C6BAB"/>
    <w:pPr>
      <w:spacing w:after="120"/>
      <w:ind w:left="1100"/>
    </w:pPr>
    <w:rPr>
      <w:rFonts w:eastAsia="Times"/>
      <w:lang w:val="en-AU"/>
    </w:rPr>
  </w:style>
  <w:style w:type="paragraph" w:styleId="TOC7">
    <w:name w:val="toc 7"/>
    <w:basedOn w:val="Normal"/>
    <w:next w:val="Normal"/>
    <w:autoRedefine/>
    <w:uiPriority w:val="39"/>
    <w:rsid w:val="007C6BAB"/>
    <w:pPr>
      <w:spacing w:after="120"/>
      <w:ind w:left="1320"/>
    </w:pPr>
    <w:rPr>
      <w:rFonts w:eastAsia="Times"/>
      <w:lang w:val="en-AU"/>
    </w:rPr>
  </w:style>
  <w:style w:type="paragraph" w:styleId="TOC8">
    <w:name w:val="toc 8"/>
    <w:basedOn w:val="Normal"/>
    <w:next w:val="Normal"/>
    <w:autoRedefine/>
    <w:uiPriority w:val="39"/>
    <w:rsid w:val="007C6BAB"/>
    <w:pPr>
      <w:spacing w:after="120"/>
      <w:ind w:left="1540"/>
    </w:pPr>
    <w:rPr>
      <w:rFonts w:eastAsia="Times"/>
      <w:lang w:val="en-AU"/>
    </w:rPr>
  </w:style>
  <w:style w:type="paragraph" w:styleId="TOC9">
    <w:name w:val="toc 9"/>
    <w:basedOn w:val="Normal"/>
    <w:next w:val="Normal"/>
    <w:autoRedefine/>
    <w:uiPriority w:val="39"/>
    <w:rsid w:val="007C6BAB"/>
    <w:pPr>
      <w:spacing w:after="120"/>
      <w:ind w:left="1760"/>
    </w:pPr>
    <w:rPr>
      <w:rFonts w:eastAsia="Times"/>
      <w:lang w:val="en-AU"/>
    </w:rPr>
  </w:style>
  <w:style w:type="paragraph" w:customStyle="1" w:styleId="IPPReferences">
    <w:name w:val="IPP References"/>
    <w:basedOn w:val="IPPNormal"/>
    <w:qFormat/>
    <w:rsid w:val="007C6BAB"/>
    <w:pPr>
      <w:spacing w:after="60"/>
      <w:ind w:left="567" w:hanging="567"/>
    </w:pPr>
  </w:style>
  <w:style w:type="paragraph" w:customStyle="1" w:styleId="IPPArial">
    <w:name w:val="IPP Arial"/>
    <w:basedOn w:val="IPPNormal"/>
    <w:qFormat/>
    <w:rsid w:val="007C6BAB"/>
    <w:pPr>
      <w:spacing w:after="0"/>
    </w:pPr>
    <w:rPr>
      <w:rFonts w:ascii="Arial" w:hAnsi="Arial"/>
      <w:sz w:val="18"/>
    </w:rPr>
  </w:style>
  <w:style w:type="paragraph" w:customStyle="1" w:styleId="IPPArialTable">
    <w:name w:val="IPP Arial Table"/>
    <w:basedOn w:val="IPPArial"/>
    <w:qFormat/>
    <w:rsid w:val="007C6BAB"/>
    <w:pPr>
      <w:spacing w:before="60" w:after="60"/>
      <w:jc w:val="left"/>
    </w:pPr>
  </w:style>
  <w:style w:type="paragraph" w:customStyle="1" w:styleId="IPPHeaderlandscape">
    <w:name w:val="IPP Header landscape"/>
    <w:basedOn w:val="IPPHeader"/>
    <w:qFormat/>
    <w:rsid w:val="007C6BAB"/>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7C6BAB"/>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7C6BAB"/>
    <w:rPr>
      <w:rFonts w:ascii="Courier" w:eastAsia="Times" w:hAnsi="Courier" w:cs="Times New Roman"/>
      <w:sz w:val="21"/>
      <w:szCs w:val="21"/>
      <w:lang w:val="en-AU"/>
    </w:rPr>
  </w:style>
  <w:style w:type="paragraph" w:customStyle="1" w:styleId="IPPLetterList">
    <w:name w:val="IPP LetterList"/>
    <w:basedOn w:val="IPPBullet2"/>
    <w:qFormat/>
    <w:rsid w:val="007C6BAB"/>
    <w:pPr>
      <w:numPr>
        <w:numId w:val="14"/>
      </w:numPr>
      <w:jc w:val="left"/>
    </w:pPr>
  </w:style>
  <w:style w:type="paragraph" w:customStyle="1" w:styleId="IPPLetterListIndent">
    <w:name w:val="IPP LetterList Indent"/>
    <w:basedOn w:val="IPPLetterList"/>
    <w:qFormat/>
    <w:rsid w:val="007C6BAB"/>
    <w:pPr>
      <w:numPr>
        <w:numId w:val="15"/>
      </w:numPr>
    </w:pPr>
  </w:style>
  <w:style w:type="paragraph" w:customStyle="1" w:styleId="IPPFooterLandscape">
    <w:name w:val="IPP Footer Landscape"/>
    <w:basedOn w:val="IPPHeaderlandscape"/>
    <w:qFormat/>
    <w:rsid w:val="007C6BAB"/>
    <w:pPr>
      <w:pBdr>
        <w:top w:val="single" w:sz="4" w:space="1" w:color="auto"/>
        <w:bottom w:val="none" w:sz="0" w:space="0" w:color="auto"/>
      </w:pBdr>
      <w:jc w:val="right"/>
    </w:pPr>
    <w:rPr>
      <w:b/>
    </w:rPr>
  </w:style>
  <w:style w:type="paragraph" w:customStyle="1" w:styleId="IPPSubheadSpace">
    <w:name w:val="IPP Subhead Space"/>
    <w:basedOn w:val="IPPSubhead"/>
    <w:qFormat/>
    <w:rsid w:val="007C6BAB"/>
    <w:pPr>
      <w:tabs>
        <w:tab w:val="left" w:pos="567"/>
      </w:tabs>
      <w:spacing w:before="60" w:after="60"/>
    </w:pPr>
  </w:style>
  <w:style w:type="paragraph" w:customStyle="1" w:styleId="IPPSubheadSpaceAfter">
    <w:name w:val="IPP Subhead SpaceAfter"/>
    <w:basedOn w:val="IPPSubhead"/>
    <w:qFormat/>
    <w:rsid w:val="007C6BAB"/>
    <w:pPr>
      <w:spacing w:after="60"/>
    </w:pPr>
  </w:style>
  <w:style w:type="paragraph" w:customStyle="1" w:styleId="IPPHdg1Num">
    <w:name w:val="IPP Hdg1Num"/>
    <w:basedOn w:val="IPPHeading1"/>
    <w:next w:val="IPPNormal"/>
    <w:qFormat/>
    <w:rsid w:val="007C6BAB"/>
    <w:pPr>
      <w:numPr>
        <w:numId w:val="19"/>
      </w:numPr>
    </w:pPr>
  </w:style>
  <w:style w:type="paragraph" w:customStyle="1" w:styleId="IPPHdg2Num">
    <w:name w:val="IPP Hdg2Num"/>
    <w:basedOn w:val="IPPHeading2"/>
    <w:next w:val="IPPNormal"/>
    <w:qFormat/>
    <w:rsid w:val="007C6BAB"/>
    <w:pPr>
      <w:numPr>
        <w:ilvl w:val="1"/>
        <w:numId w:val="20"/>
      </w:numPr>
    </w:pPr>
  </w:style>
  <w:style w:type="paragraph" w:styleId="Header">
    <w:name w:val="header"/>
    <w:basedOn w:val="Normal"/>
    <w:link w:val="HeaderChar"/>
    <w:rsid w:val="007C6BAB"/>
    <w:pPr>
      <w:tabs>
        <w:tab w:val="center" w:pos="4680"/>
        <w:tab w:val="right" w:pos="9360"/>
      </w:tabs>
    </w:pPr>
  </w:style>
  <w:style w:type="character" w:customStyle="1" w:styleId="HeaderChar">
    <w:name w:val="Header Char"/>
    <w:basedOn w:val="DefaultParagraphFont"/>
    <w:link w:val="Header"/>
    <w:rsid w:val="007C6BAB"/>
    <w:rPr>
      <w:rFonts w:ascii="Times New Roman" w:eastAsia="MS Mincho" w:hAnsi="Times New Roman" w:cs="Times New Roman"/>
      <w:szCs w:val="24"/>
      <w:lang w:val="en-GB"/>
    </w:rPr>
  </w:style>
  <w:style w:type="paragraph" w:styleId="ListParagraph">
    <w:name w:val="List Paragraph"/>
    <w:basedOn w:val="Normal"/>
    <w:uiPriority w:val="34"/>
    <w:qFormat/>
    <w:rsid w:val="007C6BAB"/>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rsid w:val="007C6BAB"/>
    <w:pPr>
      <w:numPr>
        <w:numId w:val="22"/>
      </w:numPr>
    </w:pPr>
    <w:rPr>
      <w:lang w:val="en-US"/>
    </w:rPr>
  </w:style>
  <w:style w:type="paragraph" w:customStyle="1" w:styleId="IPPParagraphnumberingclose">
    <w:name w:val="IPP Paragraph numbering close"/>
    <w:basedOn w:val="IPPParagraphnumbering"/>
    <w:qFormat/>
    <w:rsid w:val="007C6BAB"/>
    <w:pPr>
      <w:keepNext/>
      <w:spacing w:after="60"/>
    </w:pPr>
  </w:style>
  <w:style w:type="paragraph" w:customStyle="1" w:styleId="IPPNumberedListLast">
    <w:name w:val="IPP NumberedListLast"/>
    <w:basedOn w:val="IPPNumberedList"/>
    <w:qFormat/>
    <w:rsid w:val="007C6BAB"/>
    <w:pPr>
      <w:spacing w:after="180"/>
    </w:pPr>
  </w:style>
  <w:style w:type="paragraph" w:customStyle="1" w:styleId="IPPPargraphnumbering">
    <w:name w:val="IPP Pargraph numbering"/>
    <w:basedOn w:val="IPPNormal"/>
    <w:qFormat/>
    <w:rsid w:val="00240FB6"/>
    <w:pPr>
      <w:tabs>
        <w:tab w:val="num" w:pos="360"/>
      </w:tabs>
    </w:pPr>
    <w:rPr>
      <w:lang w:val="en-US"/>
    </w:rPr>
  </w:style>
  <w:style w:type="paragraph" w:styleId="Revision">
    <w:name w:val="Revision"/>
    <w:hidden/>
    <w:uiPriority w:val="99"/>
    <w:semiHidden/>
    <w:rsid w:val="00722D21"/>
    <w:pPr>
      <w:spacing w:after="0" w:line="240" w:lineRule="auto"/>
    </w:pPr>
    <w:rPr>
      <w:rFonts w:ascii="Times New Roman" w:eastAsia="MS Mincho" w:hAnsi="Times New Roman"/>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tmovefirewood.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ward\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03FB8-A44F-4AC6-B64C-D1996133F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14</TotalTime>
  <Pages>2</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Fedchock, Craig (AGDI)</dc:creator>
  <cp:lastModifiedBy>Howard, Paul (AGDI)</cp:lastModifiedBy>
  <cp:revision>5</cp:revision>
  <dcterms:created xsi:type="dcterms:W3CDTF">2016-11-04T10:13:00Z</dcterms:created>
  <dcterms:modified xsi:type="dcterms:W3CDTF">2016-11-07T15:01:00Z</dcterms:modified>
</cp:coreProperties>
</file>