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2A" w:rsidRPr="00C64B18" w:rsidRDefault="00AF062A" w:rsidP="00833C0B">
      <w:pPr>
        <w:autoSpaceDE w:val="0"/>
        <w:autoSpaceDN w:val="0"/>
        <w:adjustRightInd w:val="0"/>
        <w:spacing w:before="600"/>
        <w:jc w:val="center"/>
        <w:rPr>
          <w:b/>
          <w:bCs/>
          <w:sz w:val="28"/>
          <w:szCs w:val="28"/>
        </w:rPr>
      </w:pPr>
      <w:r w:rsidRPr="00C64B18">
        <w:rPr>
          <w:b/>
          <w:bCs/>
          <w:sz w:val="28"/>
          <w:szCs w:val="28"/>
        </w:rPr>
        <w:t xml:space="preserve">The IPPC </w:t>
      </w:r>
      <w:r w:rsidR="00453F6C" w:rsidRPr="00C64B18">
        <w:rPr>
          <w:b/>
          <w:bCs/>
          <w:sz w:val="28"/>
          <w:szCs w:val="28"/>
        </w:rPr>
        <w:t>Communication</w:t>
      </w:r>
      <w:r w:rsidRPr="00C64B18">
        <w:rPr>
          <w:b/>
          <w:bCs/>
          <w:sz w:val="28"/>
          <w:szCs w:val="28"/>
        </w:rPr>
        <w:t xml:space="preserve"> Strategy</w:t>
      </w:r>
    </w:p>
    <w:p w:rsidR="00AF062A" w:rsidRPr="00C64B18" w:rsidRDefault="00AF062A" w:rsidP="009E2F38">
      <w:pPr>
        <w:autoSpaceDE w:val="0"/>
        <w:autoSpaceDN w:val="0"/>
        <w:adjustRightInd w:val="0"/>
        <w:rPr>
          <w:b/>
          <w:bCs/>
        </w:rPr>
      </w:pPr>
    </w:p>
    <w:p w:rsidR="009E2F38" w:rsidRPr="00EB3DE8" w:rsidRDefault="009E2F38" w:rsidP="009E2F38">
      <w:pPr>
        <w:numPr>
          <w:ilvl w:val="0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EB3DE8">
        <w:rPr>
          <w:bCs/>
          <w:sz w:val="22"/>
          <w:szCs w:val="22"/>
        </w:rPr>
        <w:t xml:space="preserve">The Communication Strategy has been revised after considerable comments provided by the Bureau, Australia, the EU, </w:t>
      </w:r>
      <w:r w:rsidR="00AE618B" w:rsidRPr="00EB3DE8">
        <w:rPr>
          <w:bCs/>
          <w:sz w:val="22"/>
          <w:szCs w:val="22"/>
        </w:rPr>
        <w:t xml:space="preserve">and </w:t>
      </w:r>
      <w:r w:rsidRPr="00EB3DE8">
        <w:rPr>
          <w:bCs/>
          <w:sz w:val="22"/>
          <w:szCs w:val="22"/>
        </w:rPr>
        <w:t>EPPO</w:t>
      </w:r>
      <w:r w:rsidR="00AE618B" w:rsidRPr="00EB3DE8">
        <w:rPr>
          <w:bCs/>
          <w:sz w:val="22"/>
          <w:szCs w:val="22"/>
        </w:rPr>
        <w:t>.</w:t>
      </w:r>
    </w:p>
    <w:p w:rsidR="00375397" w:rsidRPr="00EB3DE8" w:rsidRDefault="00375397" w:rsidP="00375397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E2F38" w:rsidRPr="00EB3DE8" w:rsidRDefault="00375397" w:rsidP="009E2F38">
      <w:pPr>
        <w:numPr>
          <w:ilvl w:val="0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EB3DE8">
        <w:rPr>
          <w:bCs/>
          <w:sz w:val="22"/>
          <w:szCs w:val="22"/>
        </w:rPr>
        <w:t xml:space="preserve">Most comments received have been </w:t>
      </w:r>
      <w:r w:rsidR="0095572D" w:rsidRPr="00EB3DE8">
        <w:rPr>
          <w:bCs/>
          <w:sz w:val="22"/>
          <w:szCs w:val="22"/>
        </w:rPr>
        <w:t>accepted and incorporated into the document</w:t>
      </w:r>
      <w:r w:rsidRPr="00EB3DE8">
        <w:rPr>
          <w:bCs/>
          <w:sz w:val="22"/>
          <w:szCs w:val="22"/>
        </w:rPr>
        <w:t>.</w:t>
      </w:r>
    </w:p>
    <w:p w:rsidR="00375397" w:rsidRPr="00EB3DE8" w:rsidRDefault="00375397" w:rsidP="00375397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75397" w:rsidRPr="00EB3DE8" w:rsidRDefault="00375397" w:rsidP="009E2F38">
      <w:pPr>
        <w:numPr>
          <w:ilvl w:val="0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EB3DE8">
        <w:rPr>
          <w:bCs/>
          <w:sz w:val="22"/>
          <w:szCs w:val="22"/>
        </w:rPr>
        <w:t xml:space="preserve">The IPPC Information Exchange programme has been removed from the communication strategy as </w:t>
      </w:r>
      <w:r w:rsidR="008056B0" w:rsidRPr="00EB3DE8">
        <w:rPr>
          <w:bCs/>
          <w:sz w:val="22"/>
          <w:szCs w:val="22"/>
        </w:rPr>
        <w:t>th</w:t>
      </w:r>
      <w:r w:rsidR="00926A40" w:rsidRPr="00EB3DE8">
        <w:rPr>
          <w:bCs/>
          <w:sz w:val="22"/>
          <w:szCs w:val="22"/>
        </w:rPr>
        <w:t>os</w:t>
      </w:r>
      <w:r w:rsidR="008056B0" w:rsidRPr="00EB3DE8">
        <w:rPr>
          <w:bCs/>
          <w:sz w:val="22"/>
          <w:szCs w:val="22"/>
        </w:rPr>
        <w:t>e comment</w:t>
      </w:r>
      <w:r w:rsidR="00926A40" w:rsidRPr="00EB3DE8">
        <w:rPr>
          <w:bCs/>
          <w:sz w:val="22"/>
          <w:szCs w:val="22"/>
        </w:rPr>
        <w:t xml:space="preserve">ing </w:t>
      </w:r>
      <w:r w:rsidRPr="00EB3DE8">
        <w:rPr>
          <w:bCs/>
          <w:sz w:val="22"/>
          <w:szCs w:val="22"/>
        </w:rPr>
        <w:t>felt</w:t>
      </w:r>
      <w:r w:rsidR="00453F6C" w:rsidRPr="00EB3DE8">
        <w:rPr>
          <w:bCs/>
          <w:sz w:val="22"/>
          <w:szCs w:val="22"/>
        </w:rPr>
        <w:t xml:space="preserve"> it</w:t>
      </w:r>
      <w:r w:rsidRPr="00EB3DE8">
        <w:rPr>
          <w:bCs/>
          <w:sz w:val="22"/>
          <w:szCs w:val="22"/>
        </w:rPr>
        <w:t xml:space="preserve"> needs special emphasis and is an obligatory component</w:t>
      </w:r>
      <w:r w:rsidR="00BE2236" w:rsidRPr="00EB3DE8">
        <w:rPr>
          <w:bCs/>
          <w:sz w:val="22"/>
          <w:szCs w:val="22"/>
        </w:rPr>
        <w:t xml:space="preserve"> for contracting parties under the IPPC</w:t>
      </w:r>
      <w:r w:rsidRPr="00EB3DE8">
        <w:rPr>
          <w:bCs/>
          <w:sz w:val="22"/>
          <w:szCs w:val="22"/>
        </w:rPr>
        <w:t>.</w:t>
      </w:r>
    </w:p>
    <w:p w:rsidR="00375397" w:rsidRPr="00EB3DE8" w:rsidRDefault="00375397" w:rsidP="00375397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75397" w:rsidRPr="00EB3DE8" w:rsidRDefault="00453F6C" w:rsidP="009E2F38">
      <w:pPr>
        <w:numPr>
          <w:ilvl w:val="0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EB3DE8">
        <w:rPr>
          <w:bCs/>
          <w:sz w:val="22"/>
          <w:szCs w:val="22"/>
        </w:rPr>
        <w:t>The text is intentionally brief to ensure the components are clear</w:t>
      </w:r>
      <w:r w:rsidR="009851E5" w:rsidRPr="00EB3DE8">
        <w:rPr>
          <w:bCs/>
          <w:sz w:val="22"/>
          <w:szCs w:val="22"/>
        </w:rPr>
        <w:t>.</w:t>
      </w:r>
    </w:p>
    <w:p w:rsidR="009851E5" w:rsidRPr="00EB3DE8" w:rsidRDefault="009851E5" w:rsidP="009851E5">
      <w:pPr>
        <w:pStyle w:val="ListParagraph"/>
        <w:rPr>
          <w:bCs/>
          <w:sz w:val="22"/>
          <w:szCs w:val="22"/>
        </w:rPr>
      </w:pPr>
    </w:p>
    <w:p w:rsidR="006D59E1" w:rsidRPr="00EB3DE8" w:rsidRDefault="009851E5" w:rsidP="00274298">
      <w:pPr>
        <w:numPr>
          <w:ilvl w:val="0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EB3DE8">
        <w:rPr>
          <w:bCs/>
          <w:sz w:val="22"/>
          <w:szCs w:val="22"/>
        </w:rPr>
        <w:t xml:space="preserve">Details will be contained in the IPPC </w:t>
      </w:r>
      <w:r w:rsidR="006D59E1" w:rsidRPr="00EB3DE8">
        <w:rPr>
          <w:bCs/>
          <w:sz w:val="22"/>
          <w:szCs w:val="22"/>
        </w:rPr>
        <w:t>Communications</w:t>
      </w:r>
      <w:r w:rsidRPr="00EB3DE8">
        <w:rPr>
          <w:bCs/>
          <w:sz w:val="22"/>
          <w:szCs w:val="22"/>
        </w:rPr>
        <w:t xml:space="preserve"> </w:t>
      </w:r>
      <w:r w:rsidR="00274298" w:rsidRPr="00EB3DE8">
        <w:rPr>
          <w:bCs/>
          <w:sz w:val="22"/>
          <w:szCs w:val="22"/>
        </w:rPr>
        <w:t xml:space="preserve">Work Plan </w:t>
      </w:r>
      <w:r w:rsidRPr="00EB3DE8">
        <w:rPr>
          <w:bCs/>
          <w:sz w:val="22"/>
          <w:szCs w:val="22"/>
        </w:rPr>
        <w:t xml:space="preserve">which </w:t>
      </w:r>
      <w:r w:rsidR="00274298" w:rsidRPr="00EB3DE8">
        <w:rPr>
          <w:bCs/>
          <w:sz w:val="22"/>
          <w:szCs w:val="22"/>
        </w:rPr>
        <w:t>is being drafted as many communications activities are ongoing in the Secretariat at present (see separate paper).</w:t>
      </w:r>
    </w:p>
    <w:p w:rsidR="009851E5" w:rsidRPr="00EB3DE8" w:rsidRDefault="009851E5" w:rsidP="009851E5">
      <w:pPr>
        <w:pStyle w:val="ListParagraph"/>
        <w:rPr>
          <w:bCs/>
          <w:sz w:val="22"/>
          <w:szCs w:val="22"/>
        </w:rPr>
      </w:pPr>
    </w:p>
    <w:p w:rsidR="009851E5" w:rsidRPr="00EB3DE8" w:rsidRDefault="006D59E1" w:rsidP="009E2F38">
      <w:pPr>
        <w:numPr>
          <w:ilvl w:val="0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EB3DE8">
        <w:rPr>
          <w:bCs/>
          <w:sz w:val="22"/>
          <w:szCs w:val="22"/>
        </w:rPr>
        <w:t xml:space="preserve">The </w:t>
      </w:r>
      <w:r w:rsidR="00274298" w:rsidRPr="00EB3DE8">
        <w:rPr>
          <w:bCs/>
          <w:sz w:val="22"/>
          <w:szCs w:val="22"/>
        </w:rPr>
        <w:t xml:space="preserve">SPG </w:t>
      </w:r>
      <w:r w:rsidRPr="00EB3DE8">
        <w:rPr>
          <w:bCs/>
          <w:sz w:val="22"/>
          <w:szCs w:val="22"/>
        </w:rPr>
        <w:t>is requested to:</w:t>
      </w:r>
    </w:p>
    <w:p w:rsidR="006D59E1" w:rsidRPr="00EB3DE8" w:rsidRDefault="006D59E1" w:rsidP="006D59E1">
      <w:pPr>
        <w:pStyle w:val="ListParagraph"/>
        <w:rPr>
          <w:bCs/>
          <w:sz w:val="22"/>
          <w:szCs w:val="22"/>
        </w:rPr>
      </w:pPr>
    </w:p>
    <w:p w:rsidR="00EC50DB" w:rsidRPr="00EB3DE8" w:rsidRDefault="006D59E1" w:rsidP="00EB3DE8">
      <w:pPr>
        <w:numPr>
          <w:ilvl w:val="1"/>
          <w:numId w:val="12"/>
        </w:numPr>
        <w:autoSpaceDE w:val="0"/>
        <w:autoSpaceDN w:val="0"/>
        <w:adjustRightInd w:val="0"/>
        <w:ind w:left="1276" w:hanging="567"/>
        <w:rPr>
          <w:bCs/>
          <w:sz w:val="22"/>
          <w:szCs w:val="22"/>
        </w:rPr>
      </w:pPr>
      <w:r w:rsidRPr="00EB3DE8">
        <w:rPr>
          <w:bCs/>
          <w:i/>
          <w:sz w:val="22"/>
          <w:szCs w:val="22"/>
        </w:rPr>
        <w:t>Provide</w:t>
      </w:r>
      <w:r w:rsidRPr="00EB3DE8">
        <w:rPr>
          <w:bCs/>
          <w:sz w:val="22"/>
          <w:szCs w:val="22"/>
        </w:rPr>
        <w:t xml:space="preserve"> </w:t>
      </w:r>
      <w:r w:rsidRPr="00EB3DE8">
        <w:rPr>
          <w:bCs/>
          <w:i/>
          <w:sz w:val="22"/>
          <w:szCs w:val="22"/>
        </w:rPr>
        <w:t xml:space="preserve">comments and feedback </w:t>
      </w:r>
      <w:r w:rsidRPr="00EB3DE8">
        <w:rPr>
          <w:bCs/>
          <w:sz w:val="22"/>
          <w:szCs w:val="22"/>
        </w:rPr>
        <w:t>on the revised IPPC Communications Strategy</w:t>
      </w:r>
      <w:r w:rsidR="00274298" w:rsidRPr="00EB3DE8">
        <w:rPr>
          <w:bCs/>
          <w:sz w:val="22"/>
          <w:szCs w:val="22"/>
        </w:rPr>
        <w:t xml:space="preserve"> For possible submission to CPM-8 for their consideration.</w:t>
      </w:r>
    </w:p>
    <w:p w:rsidR="00705BC8" w:rsidRPr="00C64B18" w:rsidRDefault="00AF062A" w:rsidP="00EB3DE8">
      <w:pPr>
        <w:autoSpaceDE w:val="0"/>
        <w:autoSpaceDN w:val="0"/>
        <w:adjustRightInd w:val="0"/>
        <w:jc w:val="center"/>
        <w:rPr>
          <w:b/>
          <w:bCs/>
        </w:rPr>
      </w:pPr>
      <w:r w:rsidRPr="00C64B18">
        <w:rPr>
          <w:b/>
          <w:bCs/>
        </w:rPr>
        <w:br w:type="page"/>
      </w:r>
    </w:p>
    <w:p w:rsidR="00705BC8" w:rsidRPr="00C64B18" w:rsidRDefault="00705BC8" w:rsidP="00EB3DE8">
      <w:pPr>
        <w:pStyle w:val="IPPHeading2"/>
        <w:jc w:val="center"/>
      </w:pPr>
      <w:r w:rsidRPr="00C64B18">
        <w:lastRenderedPageBreak/>
        <w:t>I. Objective</w:t>
      </w:r>
    </w:p>
    <w:p w:rsidR="00AF062A" w:rsidRPr="00EB3DE8" w:rsidRDefault="00AF062A" w:rsidP="00EB3DE8">
      <w:pPr>
        <w:pStyle w:val="IPPNormal"/>
        <w:rPr>
          <w:sz w:val="22"/>
          <w:szCs w:val="22"/>
        </w:rPr>
      </w:pPr>
      <w:r w:rsidRPr="00EB3DE8">
        <w:rPr>
          <w:sz w:val="22"/>
          <w:szCs w:val="22"/>
        </w:rPr>
        <w:t xml:space="preserve">The </w:t>
      </w:r>
      <w:r w:rsidR="00926A40" w:rsidRPr="00EB3DE8">
        <w:rPr>
          <w:sz w:val="22"/>
          <w:szCs w:val="22"/>
        </w:rPr>
        <w:t>six</w:t>
      </w:r>
      <w:r w:rsidRPr="00EB3DE8">
        <w:rPr>
          <w:sz w:val="22"/>
          <w:szCs w:val="22"/>
        </w:rPr>
        <w:t xml:space="preserve"> objectives</w:t>
      </w:r>
      <w:r w:rsidR="008056B0" w:rsidRPr="00EB3DE8">
        <w:rPr>
          <w:sz w:val="22"/>
          <w:szCs w:val="22"/>
        </w:rPr>
        <w:t xml:space="preserve"> of the IPPC Communications Strategy are</w:t>
      </w:r>
      <w:r w:rsidRPr="00EB3DE8">
        <w:rPr>
          <w:sz w:val="22"/>
          <w:szCs w:val="22"/>
        </w:rPr>
        <w:t>:</w:t>
      </w:r>
    </w:p>
    <w:p w:rsidR="00AF062A" w:rsidRPr="00EB3DE8" w:rsidRDefault="00AF062A" w:rsidP="00AF062A">
      <w:pPr>
        <w:numPr>
          <w:ilvl w:val="0"/>
          <w:numId w:val="8"/>
        </w:numPr>
        <w:autoSpaceDE w:val="0"/>
        <w:autoSpaceDN w:val="0"/>
        <w:adjustRightInd w:val="0"/>
        <w:ind w:left="1134" w:hanging="414"/>
        <w:rPr>
          <w:sz w:val="22"/>
          <w:szCs w:val="22"/>
        </w:rPr>
      </w:pPr>
      <w:r w:rsidRPr="00EB3DE8">
        <w:rPr>
          <w:sz w:val="22"/>
          <w:szCs w:val="22"/>
        </w:rPr>
        <w:t xml:space="preserve">to help increase global awareness of the importance of the International Plant Protection Convention (IPPC), </w:t>
      </w:r>
    </w:p>
    <w:p w:rsidR="00AF062A" w:rsidRPr="00EB3DE8" w:rsidRDefault="00AF062A" w:rsidP="00AF062A">
      <w:pPr>
        <w:numPr>
          <w:ilvl w:val="0"/>
          <w:numId w:val="8"/>
        </w:numPr>
        <w:autoSpaceDE w:val="0"/>
        <w:autoSpaceDN w:val="0"/>
        <w:adjustRightInd w:val="0"/>
        <w:ind w:left="1134" w:hanging="414"/>
        <w:rPr>
          <w:sz w:val="22"/>
          <w:szCs w:val="22"/>
        </w:rPr>
      </w:pPr>
      <w:r w:rsidRPr="00EB3DE8">
        <w:rPr>
          <w:sz w:val="22"/>
          <w:szCs w:val="22"/>
        </w:rPr>
        <w:t>to raise global awareness of the vital importance to the world of protecting plants from pests,</w:t>
      </w:r>
    </w:p>
    <w:p w:rsidR="00AF062A" w:rsidRPr="00EB3DE8" w:rsidRDefault="00AF062A" w:rsidP="00AF062A">
      <w:pPr>
        <w:numPr>
          <w:ilvl w:val="0"/>
          <w:numId w:val="8"/>
        </w:numPr>
        <w:autoSpaceDE w:val="0"/>
        <w:autoSpaceDN w:val="0"/>
        <w:adjustRightInd w:val="0"/>
        <w:ind w:left="1134" w:hanging="414"/>
        <w:rPr>
          <w:sz w:val="22"/>
          <w:szCs w:val="22"/>
        </w:rPr>
      </w:pPr>
      <w:r w:rsidRPr="00EB3DE8">
        <w:rPr>
          <w:sz w:val="22"/>
          <w:szCs w:val="22"/>
        </w:rPr>
        <w:t>to highlight the IPPC’s role as the sole international plant health standard setting organization</w:t>
      </w:r>
      <w:r w:rsidR="006D59E1" w:rsidRPr="00EB3DE8">
        <w:rPr>
          <w:sz w:val="22"/>
          <w:szCs w:val="22"/>
        </w:rPr>
        <w:t xml:space="preserve"> with the objective of </w:t>
      </w:r>
      <w:r w:rsidR="00BE2236" w:rsidRPr="00EB3DE8">
        <w:rPr>
          <w:sz w:val="22"/>
          <w:szCs w:val="22"/>
        </w:rPr>
        <w:t xml:space="preserve">helping to ensure the safe trade of plants and plant products, which in turn will </w:t>
      </w:r>
      <w:r w:rsidR="006D59E1" w:rsidRPr="00EB3DE8">
        <w:rPr>
          <w:sz w:val="22"/>
          <w:szCs w:val="22"/>
        </w:rPr>
        <w:t>improv</w:t>
      </w:r>
      <w:r w:rsidR="00BE2236" w:rsidRPr="00EB3DE8">
        <w:rPr>
          <w:sz w:val="22"/>
          <w:szCs w:val="22"/>
        </w:rPr>
        <w:t>e</w:t>
      </w:r>
      <w:r w:rsidR="006D59E1" w:rsidRPr="00EB3DE8">
        <w:rPr>
          <w:sz w:val="22"/>
          <w:szCs w:val="22"/>
        </w:rPr>
        <w:t xml:space="preserve"> market access from a plant health perspective,</w:t>
      </w:r>
    </w:p>
    <w:p w:rsidR="00705BC8" w:rsidRPr="00EB3DE8" w:rsidRDefault="00AF062A" w:rsidP="00AF062A">
      <w:pPr>
        <w:numPr>
          <w:ilvl w:val="0"/>
          <w:numId w:val="8"/>
        </w:numPr>
        <w:autoSpaceDE w:val="0"/>
        <w:autoSpaceDN w:val="0"/>
        <w:adjustRightInd w:val="0"/>
        <w:ind w:left="1134" w:hanging="414"/>
        <w:rPr>
          <w:sz w:val="22"/>
          <w:szCs w:val="22"/>
        </w:rPr>
      </w:pPr>
      <w:r w:rsidRPr="00EB3DE8">
        <w:rPr>
          <w:sz w:val="22"/>
          <w:szCs w:val="22"/>
        </w:rPr>
        <w:t>to help improve the implementation of the International Standards for Phytosanitary Measures (ISPMs), and</w:t>
      </w:r>
    </w:p>
    <w:p w:rsidR="00926A40" w:rsidRPr="00EB3DE8" w:rsidRDefault="00AF062A" w:rsidP="00AF062A">
      <w:pPr>
        <w:numPr>
          <w:ilvl w:val="0"/>
          <w:numId w:val="8"/>
        </w:numPr>
        <w:autoSpaceDE w:val="0"/>
        <w:autoSpaceDN w:val="0"/>
        <w:adjustRightInd w:val="0"/>
        <w:ind w:left="1134" w:hanging="414"/>
        <w:rPr>
          <w:sz w:val="22"/>
          <w:szCs w:val="22"/>
        </w:rPr>
      </w:pPr>
      <w:r w:rsidRPr="00EB3DE8">
        <w:rPr>
          <w:sz w:val="22"/>
          <w:szCs w:val="22"/>
        </w:rPr>
        <w:t xml:space="preserve">to support the </w:t>
      </w:r>
      <w:r w:rsidR="006D59E1" w:rsidRPr="00EB3DE8">
        <w:rPr>
          <w:sz w:val="22"/>
          <w:szCs w:val="22"/>
        </w:rPr>
        <w:t xml:space="preserve">objectives of the </w:t>
      </w:r>
      <w:r w:rsidRPr="00EB3DE8">
        <w:rPr>
          <w:sz w:val="22"/>
          <w:szCs w:val="22"/>
        </w:rPr>
        <w:t xml:space="preserve">new IPPC Strategic Framework and </w:t>
      </w:r>
    </w:p>
    <w:p w:rsidR="00AF062A" w:rsidRPr="00EB3DE8" w:rsidRDefault="00926A40" w:rsidP="00AF062A">
      <w:pPr>
        <w:numPr>
          <w:ilvl w:val="0"/>
          <w:numId w:val="8"/>
        </w:numPr>
        <w:autoSpaceDE w:val="0"/>
        <w:autoSpaceDN w:val="0"/>
        <w:adjustRightInd w:val="0"/>
        <w:ind w:left="1134" w:hanging="414"/>
        <w:rPr>
          <w:sz w:val="22"/>
          <w:szCs w:val="22"/>
        </w:rPr>
      </w:pPr>
      <w:r w:rsidRPr="00EB3DE8">
        <w:rPr>
          <w:sz w:val="22"/>
          <w:szCs w:val="22"/>
        </w:rPr>
        <w:t xml:space="preserve">to support </w:t>
      </w:r>
      <w:r w:rsidR="00AF062A" w:rsidRPr="00EB3DE8">
        <w:rPr>
          <w:sz w:val="22"/>
          <w:szCs w:val="22"/>
        </w:rPr>
        <w:t>the IPPC Resource Mobilization Strategy</w:t>
      </w:r>
    </w:p>
    <w:p w:rsidR="00AF062A" w:rsidRPr="00C64B18" w:rsidRDefault="00AF062A" w:rsidP="00AF062A">
      <w:pPr>
        <w:autoSpaceDE w:val="0"/>
        <w:autoSpaceDN w:val="0"/>
        <w:adjustRightInd w:val="0"/>
        <w:rPr>
          <w:b/>
          <w:bCs/>
        </w:rPr>
      </w:pPr>
    </w:p>
    <w:p w:rsidR="00705BC8" w:rsidRPr="00EB3DE8" w:rsidRDefault="00705BC8" w:rsidP="00EB3DE8">
      <w:pPr>
        <w:pStyle w:val="IPPHeading2"/>
        <w:jc w:val="center"/>
        <w:rPr>
          <w:b w:val="0"/>
          <w:bCs/>
        </w:rPr>
      </w:pPr>
      <w:r w:rsidRPr="00EB3DE8">
        <w:rPr>
          <w:bCs/>
        </w:rPr>
        <w:t>II. Why develop a communication strategy?</w:t>
      </w:r>
    </w:p>
    <w:p w:rsidR="00705BC8" w:rsidRPr="00C64B18" w:rsidRDefault="00705BC8" w:rsidP="00EB3DE8">
      <w:pPr>
        <w:pStyle w:val="IPPNormal"/>
      </w:pPr>
      <w:r w:rsidRPr="00C64B18">
        <w:t xml:space="preserve">The </w:t>
      </w:r>
      <w:r w:rsidR="0035524E" w:rsidRPr="00C64B18">
        <w:t xml:space="preserve">objectives and successes of the IPPC </w:t>
      </w:r>
      <w:r w:rsidR="00BE2236" w:rsidRPr="00C64B18">
        <w:t xml:space="preserve">could be </w:t>
      </w:r>
      <w:r w:rsidR="0035524E" w:rsidRPr="00C64B18">
        <w:t xml:space="preserve">promoted </w:t>
      </w:r>
      <w:r w:rsidR="00BE2236" w:rsidRPr="00C64B18">
        <w:t xml:space="preserve">better </w:t>
      </w:r>
      <w:r w:rsidR="0035524E" w:rsidRPr="00C64B18">
        <w:t xml:space="preserve">by the </w:t>
      </w:r>
      <w:r w:rsidRPr="00C64B18">
        <w:t>phytosanitary community as a whole</w:t>
      </w:r>
      <w:r w:rsidR="0035524E" w:rsidRPr="00C64B18">
        <w:t>,</w:t>
      </w:r>
      <w:r w:rsidRPr="00C64B18">
        <w:t xml:space="preserve"> </w:t>
      </w:r>
      <w:r w:rsidR="00BE2236" w:rsidRPr="00C64B18">
        <w:t xml:space="preserve">by providing </w:t>
      </w:r>
      <w:r w:rsidR="0035524E" w:rsidRPr="00C64B18">
        <w:t xml:space="preserve">scientific and logical </w:t>
      </w:r>
      <w:r w:rsidRPr="00C64B18">
        <w:t>explanation</w:t>
      </w:r>
      <w:r w:rsidR="00BE2236" w:rsidRPr="00C64B18">
        <w:t>s</w:t>
      </w:r>
      <w:r w:rsidRPr="00C64B18">
        <w:t xml:space="preserve"> of</w:t>
      </w:r>
      <w:r w:rsidR="0035524E" w:rsidRPr="00C64B18">
        <w:t xml:space="preserve"> </w:t>
      </w:r>
      <w:r w:rsidRPr="00C64B18">
        <w:t xml:space="preserve">the potential serious negative impact of introduced pests worldwide. Practitioners working in this field see these substantial negative impacts every day, but </w:t>
      </w:r>
      <w:r w:rsidR="008A0A9F" w:rsidRPr="00C64B18">
        <w:t xml:space="preserve">this message </w:t>
      </w:r>
      <w:r w:rsidR="00BE2236" w:rsidRPr="00C64B18">
        <w:t xml:space="preserve">needs to </w:t>
      </w:r>
      <w:r w:rsidR="008A0A9F" w:rsidRPr="00C64B18">
        <w:t xml:space="preserve">be </w:t>
      </w:r>
      <w:r w:rsidRPr="00C64B18">
        <w:t>communicate</w:t>
      </w:r>
      <w:r w:rsidR="008A0A9F" w:rsidRPr="00C64B18">
        <w:t xml:space="preserve">d </w:t>
      </w:r>
      <w:r w:rsidR="008056B0" w:rsidRPr="00C64B18">
        <w:t xml:space="preserve">effectively </w:t>
      </w:r>
      <w:r w:rsidRPr="00C64B18">
        <w:t xml:space="preserve">to </w:t>
      </w:r>
      <w:r w:rsidR="008A0A9F" w:rsidRPr="00C64B18">
        <w:t>key</w:t>
      </w:r>
      <w:r w:rsidRPr="00C64B18">
        <w:t xml:space="preserve"> audiences such as national governments and </w:t>
      </w:r>
      <w:r w:rsidR="008E030B" w:rsidRPr="00C64B18">
        <w:t xml:space="preserve">decision makers </w:t>
      </w:r>
      <w:r w:rsidR="0035524E" w:rsidRPr="00C64B18">
        <w:t xml:space="preserve">(policy and financial) </w:t>
      </w:r>
      <w:r w:rsidR="008A0A9F" w:rsidRPr="00C64B18">
        <w:t>to</w:t>
      </w:r>
      <w:r w:rsidR="008E030B" w:rsidRPr="00C64B18">
        <w:t xml:space="preserve"> demonstrate th</w:t>
      </w:r>
      <w:r w:rsidR="008A0A9F" w:rsidRPr="00C64B18">
        <w:t>e</w:t>
      </w:r>
      <w:r w:rsidR="008E030B" w:rsidRPr="00C64B18">
        <w:t xml:space="preserve"> pest threat to agriculture and biodiversity</w:t>
      </w:r>
      <w:r w:rsidR="008A0A9F" w:rsidRPr="00C64B18">
        <w:t>,</w:t>
      </w:r>
      <w:r w:rsidR="008E030B" w:rsidRPr="00C64B18">
        <w:t xml:space="preserve"> and the importance of this being a national and global priority that justifies and receives appropriate and sustainable support.</w:t>
      </w:r>
    </w:p>
    <w:p w:rsidR="00705BC8" w:rsidRPr="00C64B18" w:rsidRDefault="008E030B" w:rsidP="00EB3DE8">
      <w:pPr>
        <w:pStyle w:val="IPPNormal"/>
      </w:pPr>
      <w:r w:rsidRPr="00C64B18">
        <w:t xml:space="preserve">Implementation of </w:t>
      </w:r>
      <w:r w:rsidR="008A0A9F" w:rsidRPr="00C64B18">
        <w:t>the</w:t>
      </w:r>
      <w:r w:rsidRPr="00C64B18">
        <w:t xml:space="preserve"> communication strategy will help increase the effectiveness of</w:t>
      </w:r>
      <w:r w:rsidR="008A0A9F" w:rsidRPr="00C64B18">
        <w:t>,</w:t>
      </w:r>
      <w:r w:rsidRPr="00C64B18">
        <w:t xml:space="preserve"> and participation in</w:t>
      </w:r>
      <w:r w:rsidR="008A0A9F" w:rsidRPr="00C64B18">
        <w:t>,</w:t>
      </w:r>
      <w:r w:rsidRPr="00C64B18">
        <w:t xml:space="preserve"> IPPC activities by securing cooperation among nations in protecting global plant resources from the spread and introduction of pests of plants in order to preserve food</w:t>
      </w:r>
      <w:r w:rsidR="008A0A9F" w:rsidRPr="00C64B18">
        <w:t xml:space="preserve"> </w:t>
      </w:r>
      <w:r w:rsidRPr="00C64B18">
        <w:t>security, biodiversity</w:t>
      </w:r>
      <w:r w:rsidR="008A0A9F" w:rsidRPr="00C64B18">
        <w:t>,</w:t>
      </w:r>
      <w:r w:rsidRPr="00C64B18">
        <w:t xml:space="preserve"> and facilitate trade. This medium to long-term communication strategy is intended to engage </w:t>
      </w:r>
      <w:r w:rsidR="00705BC8" w:rsidRPr="00C64B18">
        <w:t xml:space="preserve">with various </w:t>
      </w:r>
      <w:r w:rsidR="008056B0" w:rsidRPr="00C64B18">
        <w:t>stakeholders</w:t>
      </w:r>
      <w:r w:rsidR="00705BC8" w:rsidRPr="00C64B18">
        <w:t xml:space="preserve"> (as per </w:t>
      </w:r>
      <w:r w:rsidR="007A2E60" w:rsidRPr="00C64B18">
        <w:t>Figure 1</w:t>
      </w:r>
      <w:r w:rsidR="00705BC8" w:rsidRPr="00C64B18">
        <w:t xml:space="preserve">) </w:t>
      </w:r>
      <w:r w:rsidRPr="00C64B18">
        <w:t>and create phytosanitary awareness.</w:t>
      </w:r>
    </w:p>
    <w:p w:rsidR="006D59E1" w:rsidRPr="00EB3DE8" w:rsidRDefault="006D59E1" w:rsidP="00EB3DE8">
      <w:pPr>
        <w:pStyle w:val="IPPNormal"/>
        <w:rPr>
          <w:sz w:val="22"/>
          <w:szCs w:val="22"/>
        </w:rPr>
      </w:pPr>
      <w:r w:rsidRPr="00EB3DE8">
        <w:rPr>
          <w:sz w:val="22"/>
          <w:szCs w:val="22"/>
        </w:rPr>
        <w:t>The celebration of the 60th anniversary of the IPPC in 2012 provides an occasion to showcase and raise awareness of IPPC. This is an opportunity for re-branding and explaining the IPPC’s vision in line with the newly adopted Strategic Framework (2012-2019), mission and work programme, and is needed to ensure its continuation.</w:t>
      </w:r>
    </w:p>
    <w:p w:rsidR="0035524E" w:rsidRPr="00EB3DE8" w:rsidRDefault="00F41999" w:rsidP="0035524E">
      <w:pPr>
        <w:rPr>
          <w:sz w:val="20"/>
          <w:szCs w:val="20"/>
        </w:rPr>
      </w:pPr>
      <w:r>
        <w:rPr>
          <w:b/>
        </w:rPr>
        <w:br w:type="page"/>
      </w:r>
      <w:r w:rsidR="0035524E" w:rsidRPr="00EB3DE8">
        <w:rPr>
          <w:b/>
          <w:sz w:val="20"/>
          <w:szCs w:val="20"/>
        </w:rPr>
        <w:lastRenderedPageBreak/>
        <w:t>Figure 1</w:t>
      </w:r>
      <w:r w:rsidR="0035524E" w:rsidRPr="00EB3DE8">
        <w:rPr>
          <w:sz w:val="20"/>
          <w:szCs w:val="20"/>
        </w:rPr>
        <w:t xml:space="preserve">: </w:t>
      </w:r>
      <w:r w:rsidR="0035524E" w:rsidRPr="00EB3DE8">
        <w:rPr>
          <w:sz w:val="20"/>
          <w:szCs w:val="20"/>
          <w:u w:val="single"/>
        </w:rPr>
        <w:t>Schematic representation of IPPC Communicati</w:t>
      </w:r>
      <w:r w:rsidR="00EB3DE8">
        <w:rPr>
          <w:sz w:val="20"/>
          <w:szCs w:val="20"/>
          <w:u w:val="single"/>
        </w:rPr>
        <w:t>on</w:t>
      </w:r>
      <w:r w:rsidR="0035524E" w:rsidRPr="00EB3DE8">
        <w:rPr>
          <w:sz w:val="20"/>
          <w:szCs w:val="20"/>
          <w:u w:val="single"/>
        </w:rPr>
        <w:t xml:space="preserve"> audiences.</w:t>
      </w:r>
    </w:p>
    <w:p w:rsidR="0035524E" w:rsidRDefault="0035524E" w:rsidP="0035524E"/>
    <w:p w:rsidR="0035524E" w:rsidRPr="009303CF" w:rsidRDefault="00F41999" w:rsidP="0035524E">
      <w:pPr>
        <w:jc w:val="center"/>
      </w:pPr>
      <w:r w:rsidRPr="00F8693A">
        <w:rPr>
          <w:lang w:val="en-US"/>
        </w:rPr>
        <w:object w:dxaOrig="7202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1pt;height:226.85pt" o:ole="">
            <v:imagedata r:id="rId8" o:title=""/>
          </v:shape>
          <o:OLEObject Type="Embed" ProgID="PowerPoint.Slide.12" ShapeID="_x0000_i1025" DrawAspect="Content" ObjectID="_1411283075" r:id="rId9"/>
        </w:object>
      </w:r>
    </w:p>
    <w:p w:rsidR="0035524E" w:rsidRPr="00C64B18" w:rsidRDefault="0035524E" w:rsidP="0034611A">
      <w:pPr>
        <w:autoSpaceDE w:val="0"/>
        <w:autoSpaceDN w:val="0"/>
        <w:adjustRightInd w:val="0"/>
      </w:pPr>
    </w:p>
    <w:p w:rsidR="00705BC8" w:rsidRPr="00C64B18" w:rsidRDefault="00705BC8" w:rsidP="0034611A">
      <w:pPr>
        <w:autoSpaceDE w:val="0"/>
        <w:autoSpaceDN w:val="0"/>
        <w:adjustRightInd w:val="0"/>
        <w:rPr>
          <w:b/>
          <w:bCs/>
        </w:rPr>
      </w:pPr>
    </w:p>
    <w:p w:rsidR="00705BC8" w:rsidRPr="00EB3DE8" w:rsidRDefault="008E030B" w:rsidP="00EB3DE8">
      <w:pPr>
        <w:pStyle w:val="IPPHeading2"/>
        <w:jc w:val="center"/>
        <w:rPr>
          <w:bCs/>
        </w:rPr>
      </w:pPr>
      <w:r w:rsidRPr="00EB3DE8">
        <w:rPr>
          <w:bCs/>
        </w:rPr>
        <w:t xml:space="preserve">III. </w:t>
      </w:r>
      <w:r w:rsidR="002D197E" w:rsidRPr="00EB3DE8">
        <w:rPr>
          <w:bCs/>
        </w:rPr>
        <w:t>Goal</w:t>
      </w:r>
      <w:r w:rsidR="00474E15" w:rsidRPr="00EB3DE8">
        <w:rPr>
          <w:bCs/>
        </w:rPr>
        <w:t>s</w:t>
      </w:r>
    </w:p>
    <w:p w:rsidR="00705BC8" w:rsidRPr="00EB3DE8" w:rsidRDefault="008E030B" w:rsidP="00EB3DE8">
      <w:pPr>
        <w:pStyle w:val="IPPIndent"/>
        <w:numPr>
          <w:ilvl w:val="0"/>
          <w:numId w:val="30"/>
        </w:numPr>
        <w:ind w:left="284" w:hanging="284"/>
        <w:rPr>
          <w:sz w:val="22"/>
          <w:szCs w:val="22"/>
        </w:rPr>
      </w:pPr>
      <w:r w:rsidRPr="00EB3DE8">
        <w:rPr>
          <w:sz w:val="22"/>
          <w:szCs w:val="22"/>
        </w:rPr>
        <w:t>Ensure that increased awareness of phytosanitary</w:t>
      </w:r>
      <w:r w:rsidR="009303CF" w:rsidRPr="00EB3DE8">
        <w:rPr>
          <w:sz w:val="22"/>
          <w:szCs w:val="22"/>
        </w:rPr>
        <w:t xml:space="preserve"> </w:t>
      </w:r>
      <w:r w:rsidRPr="00EB3DE8">
        <w:rPr>
          <w:sz w:val="22"/>
          <w:szCs w:val="22"/>
        </w:rPr>
        <w:t>risks</w:t>
      </w:r>
      <w:r w:rsidR="009303CF" w:rsidRPr="00EB3DE8">
        <w:rPr>
          <w:sz w:val="22"/>
          <w:szCs w:val="22"/>
        </w:rPr>
        <w:t xml:space="preserve">, </w:t>
      </w:r>
      <w:r w:rsidRPr="00EB3DE8">
        <w:rPr>
          <w:sz w:val="22"/>
          <w:szCs w:val="22"/>
        </w:rPr>
        <w:t>their</w:t>
      </w:r>
      <w:r w:rsidR="009303CF" w:rsidRPr="00EB3DE8">
        <w:rPr>
          <w:sz w:val="22"/>
          <w:szCs w:val="22"/>
        </w:rPr>
        <w:t xml:space="preserve"> </w:t>
      </w:r>
      <w:r w:rsidR="007A128B" w:rsidRPr="00EB3DE8">
        <w:rPr>
          <w:sz w:val="22"/>
          <w:szCs w:val="22"/>
        </w:rPr>
        <w:t>identification</w:t>
      </w:r>
      <w:r w:rsidR="009303CF" w:rsidRPr="00EB3DE8">
        <w:rPr>
          <w:sz w:val="22"/>
          <w:szCs w:val="22"/>
        </w:rPr>
        <w:t xml:space="preserve"> and </w:t>
      </w:r>
      <w:r w:rsidRPr="00EB3DE8">
        <w:rPr>
          <w:sz w:val="22"/>
          <w:szCs w:val="22"/>
        </w:rPr>
        <w:t>management</w:t>
      </w:r>
      <w:r w:rsidR="002D197E" w:rsidRPr="00EB3DE8">
        <w:rPr>
          <w:sz w:val="22"/>
          <w:szCs w:val="22"/>
        </w:rPr>
        <w:t>,</w:t>
      </w:r>
      <w:r w:rsidRPr="00EB3DE8">
        <w:rPr>
          <w:sz w:val="22"/>
          <w:szCs w:val="22"/>
        </w:rPr>
        <w:t xml:space="preserve"> under the </w:t>
      </w:r>
      <w:r w:rsidR="00397446" w:rsidRPr="00EB3DE8">
        <w:rPr>
          <w:sz w:val="22"/>
          <w:szCs w:val="22"/>
        </w:rPr>
        <w:t>IPPC</w:t>
      </w:r>
      <w:r w:rsidRPr="00EB3DE8">
        <w:rPr>
          <w:sz w:val="22"/>
          <w:szCs w:val="22"/>
        </w:rPr>
        <w:t xml:space="preserve"> is understood by IPPC audiences </w:t>
      </w:r>
      <w:r w:rsidR="009303CF" w:rsidRPr="00EB3DE8">
        <w:rPr>
          <w:sz w:val="22"/>
          <w:szCs w:val="22"/>
        </w:rPr>
        <w:t>for t</w:t>
      </w:r>
      <w:r w:rsidRPr="00EB3DE8">
        <w:rPr>
          <w:sz w:val="22"/>
          <w:szCs w:val="22"/>
        </w:rPr>
        <w:t xml:space="preserve">he purpose of reaching IPPC’s </w:t>
      </w:r>
      <w:r w:rsidR="009303CF" w:rsidRPr="00EB3DE8">
        <w:rPr>
          <w:sz w:val="22"/>
          <w:szCs w:val="22"/>
        </w:rPr>
        <w:t xml:space="preserve">2012–2019 </w:t>
      </w:r>
      <w:r w:rsidRPr="00EB3DE8">
        <w:rPr>
          <w:sz w:val="22"/>
          <w:szCs w:val="22"/>
        </w:rPr>
        <w:t>strategic objectives to:</w:t>
      </w:r>
    </w:p>
    <w:p w:rsidR="00705BC8" w:rsidRPr="00EB3DE8" w:rsidRDefault="00705BC8" w:rsidP="00EB3DE8">
      <w:pPr>
        <w:pStyle w:val="IPPNumberedList"/>
        <w:tabs>
          <w:tab w:val="clear" w:pos="567"/>
        </w:tabs>
        <w:ind w:left="1418" w:hanging="425"/>
        <w:rPr>
          <w:sz w:val="22"/>
          <w:szCs w:val="22"/>
        </w:rPr>
      </w:pPr>
      <w:r w:rsidRPr="00EB3DE8">
        <w:rPr>
          <w:sz w:val="22"/>
          <w:szCs w:val="22"/>
        </w:rPr>
        <w:t>protect sustainable agriculture and enhance global food security through the</w:t>
      </w:r>
      <w:r w:rsidR="00A778EF" w:rsidRPr="00EB3DE8">
        <w:rPr>
          <w:sz w:val="22"/>
          <w:szCs w:val="22"/>
        </w:rPr>
        <w:t xml:space="preserve"> </w:t>
      </w:r>
      <w:r w:rsidRPr="00EB3DE8">
        <w:rPr>
          <w:sz w:val="22"/>
          <w:szCs w:val="22"/>
        </w:rPr>
        <w:t>prevention of pest spread;</w:t>
      </w:r>
    </w:p>
    <w:p w:rsidR="00705BC8" w:rsidRPr="00EB3DE8" w:rsidRDefault="00705BC8" w:rsidP="00EB3DE8">
      <w:pPr>
        <w:pStyle w:val="IPPNumberedList"/>
        <w:tabs>
          <w:tab w:val="clear" w:pos="567"/>
        </w:tabs>
        <w:ind w:left="1418" w:hanging="425"/>
        <w:rPr>
          <w:sz w:val="22"/>
          <w:szCs w:val="22"/>
        </w:rPr>
      </w:pPr>
      <w:r w:rsidRPr="00EB3DE8">
        <w:rPr>
          <w:sz w:val="22"/>
          <w:szCs w:val="22"/>
        </w:rPr>
        <w:t>protect the environment, forests and biodiversity from plant pests;</w:t>
      </w:r>
    </w:p>
    <w:p w:rsidR="00705BC8" w:rsidRPr="00EB3DE8" w:rsidRDefault="00705BC8" w:rsidP="00EB3DE8">
      <w:pPr>
        <w:pStyle w:val="IPPNumberedList"/>
        <w:tabs>
          <w:tab w:val="clear" w:pos="567"/>
        </w:tabs>
        <w:ind w:left="1418" w:hanging="425"/>
        <w:rPr>
          <w:sz w:val="22"/>
          <w:szCs w:val="22"/>
        </w:rPr>
      </w:pPr>
      <w:r w:rsidRPr="00EB3DE8">
        <w:rPr>
          <w:sz w:val="22"/>
          <w:szCs w:val="22"/>
        </w:rPr>
        <w:t>facilitate economic and trade development opportunities through the promotion of</w:t>
      </w:r>
      <w:r w:rsidR="00A778EF" w:rsidRPr="00EB3DE8">
        <w:rPr>
          <w:sz w:val="22"/>
          <w:szCs w:val="22"/>
        </w:rPr>
        <w:t xml:space="preserve"> </w:t>
      </w:r>
      <w:r w:rsidRPr="00EB3DE8">
        <w:rPr>
          <w:sz w:val="22"/>
          <w:szCs w:val="22"/>
        </w:rPr>
        <w:t>harmonized international standards for plant health; and</w:t>
      </w:r>
    </w:p>
    <w:p w:rsidR="00705BC8" w:rsidRPr="00EB3DE8" w:rsidRDefault="00705BC8" w:rsidP="00EB3DE8">
      <w:pPr>
        <w:pStyle w:val="IPPNumberedList"/>
        <w:tabs>
          <w:tab w:val="clear" w:pos="567"/>
        </w:tabs>
        <w:ind w:left="1418" w:hanging="425"/>
        <w:rPr>
          <w:sz w:val="22"/>
          <w:szCs w:val="22"/>
        </w:rPr>
      </w:pPr>
      <w:r w:rsidRPr="00EB3DE8">
        <w:rPr>
          <w:sz w:val="22"/>
          <w:szCs w:val="22"/>
        </w:rPr>
        <w:t>develop phytosanitary capacity for members to accomplish the first three objectives.</w:t>
      </w:r>
    </w:p>
    <w:p w:rsidR="002D197E" w:rsidRPr="00EB3DE8" w:rsidRDefault="002D197E" w:rsidP="00EB3DE8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EB3DE8">
        <w:rPr>
          <w:b/>
          <w:bCs/>
          <w:sz w:val="22"/>
          <w:szCs w:val="22"/>
        </w:rPr>
        <w:t>Recommendations</w:t>
      </w:r>
    </w:p>
    <w:p w:rsidR="00705BC8" w:rsidRPr="00EB3DE8" w:rsidRDefault="002D197E" w:rsidP="002D197E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EB3DE8">
        <w:rPr>
          <w:b/>
          <w:bCs/>
          <w:sz w:val="22"/>
          <w:szCs w:val="22"/>
        </w:rPr>
        <w:t>A1</w:t>
      </w:r>
      <w:r w:rsidR="009303CF" w:rsidRPr="00EB3DE8">
        <w:rPr>
          <w:b/>
          <w:bCs/>
          <w:sz w:val="22"/>
          <w:szCs w:val="22"/>
        </w:rPr>
        <w:t>)</w:t>
      </w:r>
      <w:r w:rsidR="008E030B" w:rsidRPr="00EB3DE8">
        <w:rPr>
          <w:b/>
          <w:bCs/>
          <w:sz w:val="22"/>
          <w:szCs w:val="22"/>
        </w:rPr>
        <w:t xml:space="preserve"> </w:t>
      </w:r>
      <w:r w:rsidR="008E030B" w:rsidRPr="00EB3DE8">
        <w:rPr>
          <w:sz w:val="22"/>
          <w:szCs w:val="22"/>
        </w:rPr>
        <w:t xml:space="preserve">Develop </w:t>
      </w:r>
      <w:r w:rsidR="008E030B" w:rsidRPr="00EB3DE8">
        <w:rPr>
          <w:b/>
          <w:bCs/>
          <w:sz w:val="22"/>
          <w:szCs w:val="22"/>
        </w:rPr>
        <w:t xml:space="preserve">global recognition </w:t>
      </w:r>
      <w:r w:rsidR="008E030B" w:rsidRPr="00EB3DE8">
        <w:rPr>
          <w:sz w:val="22"/>
          <w:szCs w:val="22"/>
        </w:rPr>
        <w:t>of the importance of plant health and the IPPC</w:t>
      </w:r>
      <w:r w:rsidR="009303CF" w:rsidRPr="00EB3DE8">
        <w:rPr>
          <w:sz w:val="22"/>
          <w:szCs w:val="22"/>
        </w:rPr>
        <w:t>’s</w:t>
      </w:r>
      <w:r w:rsidR="008E030B" w:rsidRPr="00EB3DE8">
        <w:rPr>
          <w:sz w:val="22"/>
          <w:szCs w:val="22"/>
        </w:rPr>
        <w:t xml:space="preserve"> </w:t>
      </w:r>
      <w:r w:rsidR="009303CF" w:rsidRPr="00EB3DE8">
        <w:rPr>
          <w:sz w:val="22"/>
          <w:szCs w:val="22"/>
        </w:rPr>
        <w:t>role</w:t>
      </w:r>
      <w:r w:rsidR="008E030B" w:rsidRPr="00EB3DE8">
        <w:rPr>
          <w:sz w:val="22"/>
          <w:szCs w:val="22"/>
        </w:rPr>
        <w:t xml:space="preserve"> and impact</w:t>
      </w:r>
      <w:r w:rsidR="009303CF" w:rsidRPr="00EB3DE8">
        <w:rPr>
          <w:sz w:val="22"/>
          <w:szCs w:val="22"/>
        </w:rPr>
        <w:t>.  C</w:t>
      </w:r>
      <w:r w:rsidR="008E030B" w:rsidRPr="00EB3DE8">
        <w:rPr>
          <w:sz w:val="22"/>
          <w:szCs w:val="22"/>
        </w:rPr>
        <w:t xml:space="preserve">ommunicate </w:t>
      </w:r>
      <w:r w:rsidR="006D59E1" w:rsidRPr="00EB3DE8">
        <w:rPr>
          <w:sz w:val="22"/>
          <w:szCs w:val="22"/>
        </w:rPr>
        <w:t xml:space="preserve">clearly and </w:t>
      </w:r>
      <w:r w:rsidR="00BE3B3A" w:rsidRPr="00EB3DE8">
        <w:rPr>
          <w:sz w:val="22"/>
          <w:szCs w:val="22"/>
        </w:rPr>
        <w:t xml:space="preserve">consistently </w:t>
      </w:r>
      <w:r w:rsidR="008E030B" w:rsidRPr="00EB3DE8">
        <w:rPr>
          <w:sz w:val="22"/>
          <w:szCs w:val="22"/>
        </w:rPr>
        <w:t>to all IPPC audiences in a way that establishes this plant pest threat to agriculture and biodiversity as a national</w:t>
      </w:r>
      <w:r w:rsidR="00726F6F" w:rsidRPr="00EB3DE8">
        <w:rPr>
          <w:sz w:val="22"/>
          <w:szCs w:val="22"/>
        </w:rPr>
        <w:t>, regional</w:t>
      </w:r>
      <w:r w:rsidR="008E030B" w:rsidRPr="00EB3DE8">
        <w:rPr>
          <w:sz w:val="22"/>
          <w:szCs w:val="22"/>
        </w:rPr>
        <w:t xml:space="preserve"> and global priority that justifies and receives appropriate and sustainable support.</w:t>
      </w:r>
    </w:p>
    <w:p w:rsidR="00BE3B3A" w:rsidRPr="00EB3DE8" w:rsidRDefault="002D197E" w:rsidP="00EB3DE8">
      <w:pPr>
        <w:autoSpaceDE w:val="0"/>
        <w:autoSpaceDN w:val="0"/>
        <w:adjustRightInd w:val="0"/>
        <w:spacing w:before="120"/>
        <w:ind w:left="720"/>
        <w:rPr>
          <w:sz w:val="22"/>
          <w:szCs w:val="22"/>
        </w:rPr>
      </w:pPr>
      <w:r w:rsidRPr="00EB3DE8">
        <w:rPr>
          <w:b/>
          <w:bCs/>
          <w:sz w:val="22"/>
          <w:szCs w:val="22"/>
        </w:rPr>
        <w:t>A2</w:t>
      </w:r>
      <w:r w:rsidR="009303CF" w:rsidRPr="00EB3DE8">
        <w:rPr>
          <w:b/>
          <w:bCs/>
          <w:sz w:val="22"/>
          <w:szCs w:val="22"/>
        </w:rPr>
        <w:t>)</w:t>
      </w:r>
      <w:r w:rsidR="00705BC8" w:rsidRPr="00EB3DE8">
        <w:rPr>
          <w:b/>
          <w:bCs/>
          <w:sz w:val="22"/>
          <w:szCs w:val="22"/>
        </w:rPr>
        <w:t xml:space="preserve"> </w:t>
      </w:r>
      <w:r w:rsidR="008E030B" w:rsidRPr="00EB3DE8">
        <w:rPr>
          <w:sz w:val="22"/>
          <w:szCs w:val="22"/>
        </w:rPr>
        <w:t>Improve efficiencies by reducing duplication of effort and costs, develop links</w:t>
      </w:r>
      <w:r w:rsidR="00A778EF" w:rsidRPr="00EB3DE8">
        <w:rPr>
          <w:sz w:val="22"/>
          <w:szCs w:val="22"/>
        </w:rPr>
        <w:t xml:space="preserve"> </w:t>
      </w:r>
      <w:r w:rsidR="008E030B" w:rsidRPr="00EB3DE8">
        <w:rPr>
          <w:sz w:val="22"/>
          <w:szCs w:val="22"/>
        </w:rPr>
        <w:t>between national and regional communication activities, sharing communication and</w:t>
      </w:r>
      <w:r w:rsidR="00A778EF" w:rsidRPr="00EB3DE8">
        <w:rPr>
          <w:sz w:val="22"/>
          <w:szCs w:val="22"/>
        </w:rPr>
        <w:t xml:space="preserve"> </w:t>
      </w:r>
      <w:r w:rsidR="008E030B" w:rsidRPr="00EB3DE8">
        <w:rPr>
          <w:sz w:val="22"/>
          <w:szCs w:val="22"/>
        </w:rPr>
        <w:t>advocacy materials, increas</w:t>
      </w:r>
      <w:r w:rsidR="009303CF" w:rsidRPr="00EB3DE8">
        <w:rPr>
          <w:sz w:val="22"/>
          <w:szCs w:val="22"/>
        </w:rPr>
        <w:t>ing</w:t>
      </w:r>
      <w:r w:rsidR="008E030B" w:rsidRPr="00EB3DE8">
        <w:rPr>
          <w:sz w:val="22"/>
          <w:szCs w:val="22"/>
        </w:rPr>
        <w:t xml:space="preserve"> integration between national</w:t>
      </w:r>
      <w:r w:rsidR="00726F6F" w:rsidRPr="00EB3DE8">
        <w:rPr>
          <w:sz w:val="22"/>
          <w:szCs w:val="22"/>
        </w:rPr>
        <w:t>, regional</w:t>
      </w:r>
      <w:r w:rsidR="008E030B" w:rsidRPr="00EB3DE8">
        <w:rPr>
          <w:sz w:val="22"/>
          <w:szCs w:val="22"/>
        </w:rPr>
        <w:t xml:space="preserve"> and international IPPC</w:t>
      </w:r>
      <w:r w:rsidR="00A778EF" w:rsidRPr="00EB3DE8">
        <w:rPr>
          <w:sz w:val="22"/>
          <w:szCs w:val="22"/>
        </w:rPr>
        <w:t xml:space="preserve"> </w:t>
      </w:r>
      <w:r w:rsidR="008E030B" w:rsidRPr="00EB3DE8">
        <w:rPr>
          <w:sz w:val="22"/>
          <w:szCs w:val="22"/>
        </w:rPr>
        <w:t xml:space="preserve">communications </w:t>
      </w:r>
      <w:r w:rsidR="00397446" w:rsidRPr="00EB3DE8">
        <w:rPr>
          <w:sz w:val="22"/>
          <w:szCs w:val="22"/>
        </w:rPr>
        <w:t>campaigns</w:t>
      </w:r>
      <w:r w:rsidR="008E030B" w:rsidRPr="00EB3DE8">
        <w:rPr>
          <w:sz w:val="22"/>
          <w:szCs w:val="22"/>
        </w:rPr>
        <w:t xml:space="preserve"> and advanc</w:t>
      </w:r>
      <w:r w:rsidR="009303CF" w:rsidRPr="00EB3DE8">
        <w:rPr>
          <w:sz w:val="22"/>
          <w:szCs w:val="22"/>
        </w:rPr>
        <w:t>ing</w:t>
      </w:r>
      <w:r w:rsidR="008E030B" w:rsidRPr="00EB3DE8">
        <w:rPr>
          <w:sz w:val="22"/>
          <w:szCs w:val="22"/>
        </w:rPr>
        <w:t xml:space="preserve"> the implementation of the Convention itself.</w:t>
      </w:r>
    </w:p>
    <w:p w:rsidR="002D197E" w:rsidRPr="00EB3DE8" w:rsidRDefault="00BE3B3A" w:rsidP="00EB3DE8">
      <w:pPr>
        <w:autoSpaceDE w:val="0"/>
        <w:autoSpaceDN w:val="0"/>
        <w:adjustRightInd w:val="0"/>
        <w:spacing w:before="120"/>
        <w:ind w:left="720"/>
        <w:rPr>
          <w:sz w:val="22"/>
          <w:szCs w:val="22"/>
        </w:rPr>
      </w:pPr>
      <w:r w:rsidRPr="00EB3DE8">
        <w:rPr>
          <w:b/>
          <w:sz w:val="22"/>
          <w:szCs w:val="22"/>
        </w:rPr>
        <w:t>A3)</w:t>
      </w:r>
      <w:r w:rsidRPr="00EB3DE8">
        <w:rPr>
          <w:sz w:val="22"/>
          <w:szCs w:val="22"/>
        </w:rPr>
        <w:t xml:space="preserve"> D</w:t>
      </w:r>
      <w:r w:rsidR="002D197E" w:rsidRPr="00EB3DE8">
        <w:rPr>
          <w:sz w:val="22"/>
          <w:szCs w:val="22"/>
        </w:rPr>
        <w:t xml:space="preserve">evelop an </w:t>
      </w:r>
      <w:r w:rsidR="002D197E" w:rsidRPr="00EB3DE8">
        <w:rPr>
          <w:b/>
          <w:bCs/>
          <w:sz w:val="22"/>
          <w:szCs w:val="22"/>
        </w:rPr>
        <w:t>IPPC communication action plan</w:t>
      </w:r>
      <w:r w:rsidR="002D197E" w:rsidRPr="00EB3DE8">
        <w:rPr>
          <w:sz w:val="22"/>
          <w:szCs w:val="22"/>
        </w:rPr>
        <w:t xml:space="preserve">, with sufficient resources, so that </w:t>
      </w:r>
      <w:r w:rsidR="00726F6F" w:rsidRPr="00EB3DE8">
        <w:rPr>
          <w:sz w:val="22"/>
          <w:szCs w:val="22"/>
        </w:rPr>
        <w:t xml:space="preserve">NPPOs of </w:t>
      </w:r>
      <w:r w:rsidR="002D197E" w:rsidRPr="00EB3DE8">
        <w:rPr>
          <w:sz w:val="22"/>
          <w:szCs w:val="22"/>
        </w:rPr>
        <w:t xml:space="preserve">contracting </w:t>
      </w:r>
      <w:r w:rsidR="00726F6F" w:rsidRPr="00EB3DE8">
        <w:rPr>
          <w:sz w:val="22"/>
          <w:szCs w:val="22"/>
        </w:rPr>
        <w:t>parties</w:t>
      </w:r>
      <w:r w:rsidR="002D197E" w:rsidRPr="00EB3DE8">
        <w:rPr>
          <w:sz w:val="22"/>
          <w:szCs w:val="22"/>
        </w:rPr>
        <w:t xml:space="preserve">, </w:t>
      </w:r>
      <w:r w:rsidR="00726F6F" w:rsidRPr="00EB3DE8">
        <w:rPr>
          <w:sz w:val="22"/>
          <w:szCs w:val="22"/>
        </w:rPr>
        <w:t xml:space="preserve">RPPOs,  </w:t>
      </w:r>
      <w:r w:rsidR="002D197E" w:rsidRPr="00EB3DE8">
        <w:rPr>
          <w:sz w:val="22"/>
          <w:szCs w:val="22"/>
        </w:rPr>
        <w:t>the CPM</w:t>
      </w:r>
      <w:r w:rsidR="00726F6F" w:rsidRPr="00EB3DE8">
        <w:rPr>
          <w:sz w:val="22"/>
          <w:szCs w:val="22"/>
        </w:rPr>
        <w:t xml:space="preserve"> and </w:t>
      </w:r>
      <w:r w:rsidR="002D197E" w:rsidRPr="00EB3DE8">
        <w:rPr>
          <w:sz w:val="22"/>
          <w:szCs w:val="22"/>
        </w:rPr>
        <w:t>the Secretariat give a common message.</w:t>
      </w:r>
    </w:p>
    <w:p w:rsidR="00473AC9" w:rsidRPr="00EB3DE8" w:rsidRDefault="00473AC9" w:rsidP="00EB3DE8">
      <w:pPr>
        <w:pStyle w:val="IPPIndent"/>
        <w:numPr>
          <w:ilvl w:val="0"/>
          <w:numId w:val="30"/>
        </w:numPr>
        <w:spacing w:before="240"/>
        <w:ind w:left="284" w:hanging="284"/>
        <w:rPr>
          <w:sz w:val="22"/>
          <w:szCs w:val="22"/>
        </w:rPr>
      </w:pPr>
      <w:r w:rsidRPr="00EB3DE8">
        <w:rPr>
          <w:sz w:val="22"/>
          <w:szCs w:val="22"/>
        </w:rPr>
        <w:t>Create an appropriate</w:t>
      </w:r>
      <w:r w:rsidR="002D197E" w:rsidRPr="00EB3DE8">
        <w:rPr>
          <w:sz w:val="22"/>
          <w:szCs w:val="22"/>
        </w:rPr>
        <w:t>,</w:t>
      </w:r>
      <w:r w:rsidRPr="00EB3DE8">
        <w:rPr>
          <w:sz w:val="22"/>
          <w:szCs w:val="22"/>
        </w:rPr>
        <w:t xml:space="preserve"> </w:t>
      </w:r>
      <w:r w:rsidR="002D197E" w:rsidRPr="00EB3DE8">
        <w:rPr>
          <w:sz w:val="22"/>
          <w:szCs w:val="22"/>
        </w:rPr>
        <w:t xml:space="preserve">clear, simple </w:t>
      </w:r>
      <w:r w:rsidRPr="00EB3DE8">
        <w:rPr>
          <w:sz w:val="22"/>
          <w:szCs w:val="22"/>
        </w:rPr>
        <w:t>and instantly recognizable brand, both within FAO and internationally</w:t>
      </w:r>
      <w:r w:rsidR="002D197E" w:rsidRPr="00EB3DE8">
        <w:rPr>
          <w:sz w:val="22"/>
          <w:szCs w:val="22"/>
        </w:rPr>
        <w:t xml:space="preserve">, to ensure easy recognition, </w:t>
      </w:r>
      <w:r w:rsidR="007A128B" w:rsidRPr="00EB3DE8">
        <w:rPr>
          <w:sz w:val="22"/>
          <w:szCs w:val="22"/>
        </w:rPr>
        <w:t xml:space="preserve">facilitating </w:t>
      </w:r>
      <w:r w:rsidR="002D197E" w:rsidRPr="00EB3DE8">
        <w:rPr>
          <w:sz w:val="22"/>
          <w:szCs w:val="22"/>
        </w:rPr>
        <w:t>awareness of the importance of the work of the IPPC, and improve the consistency and quality of messages to a wide variety of IPPC stakeholders.</w:t>
      </w:r>
    </w:p>
    <w:p w:rsidR="002D197E" w:rsidRPr="00EB3DE8" w:rsidRDefault="002D197E" w:rsidP="00EB3DE8">
      <w:pPr>
        <w:pStyle w:val="IPPIndent"/>
        <w:ind w:left="284"/>
        <w:rPr>
          <w:sz w:val="22"/>
          <w:szCs w:val="22"/>
        </w:rPr>
      </w:pPr>
    </w:p>
    <w:p w:rsidR="00473AC9" w:rsidRPr="00EB3DE8" w:rsidRDefault="00473AC9" w:rsidP="00EB3DE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B3DE8">
        <w:rPr>
          <w:b/>
          <w:bCs/>
          <w:sz w:val="22"/>
          <w:szCs w:val="22"/>
        </w:rPr>
        <w:lastRenderedPageBreak/>
        <w:t>Recommendations</w:t>
      </w:r>
    </w:p>
    <w:p w:rsidR="00473AC9" w:rsidRPr="00EB3DE8" w:rsidRDefault="00BE3B3A" w:rsidP="00EB3DE8">
      <w:pPr>
        <w:autoSpaceDE w:val="0"/>
        <w:autoSpaceDN w:val="0"/>
        <w:adjustRightInd w:val="0"/>
        <w:spacing w:before="120"/>
        <w:ind w:left="720"/>
        <w:rPr>
          <w:sz w:val="22"/>
          <w:szCs w:val="22"/>
        </w:rPr>
      </w:pPr>
      <w:r w:rsidRPr="00EB3DE8">
        <w:rPr>
          <w:b/>
          <w:bCs/>
          <w:sz w:val="22"/>
          <w:szCs w:val="22"/>
        </w:rPr>
        <w:t>B</w:t>
      </w:r>
      <w:r w:rsidR="00473AC9" w:rsidRPr="00EB3DE8">
        <w:rPr>
          <w:b/>
          <w:bCs/>
          <w:sz w:val="22"/>
          <w:szCs w:val="22"/>
        </w:rPr>
        <w:t xml:space="preserve">1 </w:t>
      </w:r>
      <w:r w:rsidR="0035524E" w:rsidRPr="00EB3DE8">
        <w:rPr>
          <w:sz w:val="22"/>
          <w:szCs w:val="22"/>
        </w:rPr>
        <w:t>Undertake activities</w:t>
      </w:r>
      <w:r w:rsidR="00473AC9" w:rsidRPr="00EB3DE8">
        <w:rPr>
          <w:sz w:val="22"/>
          <w:szCs w:val="22"/>
        </w:rPr>
        <w:t xml:space="preserve"> to protect the IPPC image</w:t>
      </w:r>
      <w:r w:rsidR="0035524E" w:rsidRPr="00EB3DE8">
        <w:rPr>
          <w:sz w:val="22"/>
          <w:szCs w:val="22"/>
        </w:rPr>
        <w:t>/brand</w:t>
      </w:r>
      <w:r w:rsidR="00473AC9" w:rsidRPr="00EB3DE8">
        <w:rPr>
          <w:sz w:val="22"/>
          <w:szCs w:val="22"/>
        </w:rPr>
        <w:t xml:space="preserve"> and intellectual property;</w:t>
      </w:r>
    </w:p>
    <w:p w:rsidR="00473AC9" w:rsidRPr="00EB3DE8" w:rsidRDefault="00BE3B3A" w:rsidP="00EB3DE8">
      <w:pPr>
        <w:autoSpaceDE w:val="0"/>
        <w:autoSpaceDN w:val="0"/>
        <w:adjustRightInd w:val="0"/>
        <w:spacing w:before="120"/>
        <w:ind w:left="720"/>
        <w:rPr>
          <w:sz w:val="22"/>
          <w:szCs w:val="22"/>
        </w:rPr>
      </w:pPr>
      <w:r w:rsidRPr="00EB3DE8">
        <w:rPr>
          <w:b/>
          <w:bCs/>
          <w:sz w:val="22"/>
          <w:szCs w:val="22"/>
        </w:rPr>
        <w:t>B</w:t>
      </w:r>
      <w:r w:rsidR="00473AC9" w:rsidRPr="00EB3DE8">
        <w:rPr>
          <w:b/>
          <w:bCs/>
          <w:sz w:val="22"/>
          <w:szCs w:val="22"/>
        </w:rPr>
        <w:t xml:space="preserve">2 </w:t>
      </w:r>
      <w:r w:rsidR="00473AC9" w:rsidRPr="00EB3DE8">
        <w:rPr>
          <w:sz w:val="22"/>
          <w:szCs w:val="22"/>
        </w:rPr>
        <w:t>Develop a new and more recognizable logo and layout for all IPPC documentation (paper and electronic);</w:t>
      </w:r>
    </w:p>
    <w:p w:rsidR="00473AC9" w:rsidRPr="00EB3DE8" w:rsidRDefault="00BE3B3A" w:rsidP="00EB3DE8">
      <w:pPr>
        <w:autoSpaceDE w:val="0"/>
        <w:autoSpaceDN w:val="0"/>
        <w:adjustRightInd w:val="0"/>
        <w:spacing w:before="120"/>
        <w:ind w:left="720"/>
        <w:rPr>
          <w:sz w:val="22"/>
          <w:szCs w:val="22"/>
        </w:rPr>
      </w:pPr>
      <w:r w:rsidRPr="00EB3DE8">
        <w:rPr>
          <w:b/>
          <w:bCs/>
          <w:sz w:val="22"/>
          <w:szCs w:val="22"/>
        </w:rPr>
        <w:t>B</w:t>
      </w:r>
      <w:r w:rsidR="00473AC9" w:rsidRPr="00EB3DE8">
        <w:rPr>
          <w:b/>
          <w:bCs/>
          <w:sz w:val="22"/>
          <w:szCs w:val="22"/>
        </w:rPr>
        <w:t xml:space="preserve">3 </w:t>
      </w:r>
      <w:r w:rsidR="00726F6F" w:rsidRPr="00EB3DE8">
        <w:rPr>
          <w:b/>
          <w:bCs/>
          <w:sz w:val="22"/>
          <w:szCs w:val="22"/>
        </w:rPr>
        <w:t xml:space="preserve">Develop </w:t>
      </w:r>
      <w:r w:rsidR="00473AC9" w:rsidRPr="00EB3DE8">
        <w:rPr>
          <w:sz w:val="22"/>
          <w:szCs w:val="22"/>
        </w:rPr>
        <w:t xml:space="preserve">IPPC advocacy materials and </w:t>
      </w:r>
      <w:r w:rsidR="00726F6F" w:rsidRPr="00EB3DE8">
        <w:rPr>
          <w:sz w:val="22"/>
          <w:szCs w:val="22"/>
        </w:rPr>
        <w:t xml:space="preserve">improve the consistency and quality of all </w:t>
      </w:r>
      <w:r w:rsidR="00473AC9" w:rsidRPr="00EB3DE8">
        <w:rPr>
          <w:sz w:val="22"/>
          <w:szCs w:val="22"/>
        </w:rPr>
        <w:t>communications.</w:t>
      </w:r>
    </w:p>
    <w:p w:rsidR="00705BC8" w:rsidRPr="00EB3DE8" w:rsidRDefault="008E030B" w:rsidP="00EB3DE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/>
        <w:ind w:left="426"/>
        <w:rPr>
          <w:rFonts w:eastAsia="Times"/>
          <w:sz w:val="22"/>
          <w:szCs w:val="22"/>
        </w:rPr>
      </w:pPr>
      <w:r w:rsidRPr="00EB3DE8">
        <w:rPr>
          <w:rFonts w:eastAsia="Times"/>
          <w:sz w:val="22"/>
          <w:szCs w:val="22"/>
        </w:rPr>
        <w:t xml:space="preserve">Improve the </w:t>
      </w:r>
      <w:r w:rsidRPr="00EB3DE8">
        <w:rPr>
          <w:rFonts w:eastAsia="Times"/>
          <w:b/>
          <w:sz w:val="22"/>
          <w:szCs w:val="22"/>
        </w:rPr>
        <w:t>staffing and expertise</w:t>
      </w:r>
      <w:r w:rsidRPr="00EB3DE8">
        <w:rPr>
          <w:rFonts w:eastAsia="Times"/>
          <w:sz w:val="22"/>
          <w:szCs w:val="22"/>
        </w:rPr>
        <w:t xml:space="preserve"> within the Secretariat to adequately address the communications strategy.</w:t>
      </w:r>
    </w:p>
    <w:p w:rsidR="00705BC8" w:rsidRPr="00EB3DE8" w:rsidRDefault="008E030B" w:rsidP="00EB3DE8">
      <w:pPr>
        <w:autoSpaceDE w:val="0"/>
        <w:autoSpaceDN w:val="0"/>
        <w:adjustRightInd w:val="0"/>
        <w:spacing w:before="120"/>
        <w:ind w:left="720"/>
        <w:rPr>
          <w:b/>
          <w:bCs/>
          <w:sz w:val="22"/>
          <w:szCs w:val="22"/>
        </w:rPr>
      </w:pPr>
      <w:r w:rsidRPr="00EB3DE8">
        <w:rPr>
          <w:b/>
          <w:bCs/>
          <w:sz w:val="22"/>
          <w:szCs w:val="22"/>
        </w:rPr>
        <w:t>Recommendations</w:t>
      </w:r>
    </w:p>
    <w:p w:rsidR="00705BC8" w:rsidRPr="00EB3DE8" w:rsidRDefault="00BE3B3A" w:rsidP="00EB3DE8">
      <w:pPr>
        <w:autoSpaceDE w:val="0"/>
        <w:autoSpaceDN w:val="0"/>
        <w:adjustRightInd w:val="0"/>
        <w:spacing w:before="120"/>
        <w:ind w:left="720"/>
        <w:rPr>
          <w:sz w:val="22"/>
          <w:szCs w:val="22"/>
        </w:rPr>
      </w:pPr>
      <w:r w:rsidRPr="00EB3DE8">
        <w:rPr>
          <w:b/>
          <w:bCs/>
          <w:sz w:val="22"/>
          <w:szCs w:val="22"/>
        </w:rPr>
        <w:t>C</w:t>
      </w:r>
      <w:r w:rsidR="008E030B" w:rsidRPr="00EB3DE8">
        <w:rPr>
          <w:b/>
          <w:bCs/>
          <w:sz w:val="22"/>
          <w:szCs w:val="22"/>
        </w:rPr>
        <w:t xml:space="preserve">1 </w:t>
      </w:r>
      <w:r w:rsidR="008E030B" w:rsidRPr="00EB3DE8">
        <w:rPr>
          <w:sz w:val="22"/>
          <w:szCs w:val="22"/>
        </w:rPr>
        <w:t xml:space="preserve">Recruit </w:t>
      </w:r>
      <w:r w:rsidR="007A128B" w:rsidRPr="00EB3DE8">
        <w:rPr>
          <w:sz w:val="22"/>
          <w:szCs w:val="22"/>
        </w:rPr>
        <w:t xml:space="preserve">appropriate </w:t>
      </w:r>
      <w:r w:rsidR="008E030B" w:rsidRPr="00EB3DE8">
        <w:rPr>
          <w:sz w:val="22"/>
          <w:szCs w:val="22"/>
        </w:rPr>
        <w:t xml:space="preserve"> staff  with </w:t>
      </w:r>
      <w:r w:rsidRPr="00EB3DE8">
        <w:rPr>
          <w:sz w:val="22"/>
          <w:szCs w:val="22"/>
        </w:rPr>
        <w:t xml:space="preserve">specific </w:t>
      </w:r>
      <w:r w:rsidR="008E030B" w:rsidRPr="00EB3DE8">
        <w:rPr>
          <w:sz w:val="22"/>
          <w:szCs w:val="22"/>
        </w:rPr>
        <w:t>communications expertise</w:t>
      </w:r>
      <w:r w:rsidR="00A778EF" w:rsidRPr="00EB3DE8">
        <w:rPr>
          <w:sz w:val="22"/>
          <w:szCs w:val="22"/>
        </w:rPr>
        <w:t xml:space="preserve"> </w:t>
      </w:r>
      <w:r w:rsidRPr="00EB3DE8">
        <w:rPr>
          <w:sz w:val="22"/>
          <w:szCs w:val="22"/>
        </w:rPr>
        <w:t>and</w:t>
      </w:r>
      <w:r w:rsidR="008E030B" w:rsidRPr="00EB3DE8">
        <w:rPr>
          <w:sz w:val="22"/>
          <w:szCs w:val="22"/>
        </w:rPr>
        <w:t xml:space="preserve"> experience in advocacy and donor outreach.</w:t>
      </w:r>
    </w:p>
    <w:p w:rsidR="00705BC8" w:rsidRPr="00EB3DE8" w:rsidRDefault="00BE3B3A" w:rsidP="00EB3DE8">
      <w:pPr>
        <w:autoSpaceDE w:val="0"/>
        <w:autoSpaceDN w:val="0"/>
        <w:adjustRightInd w:val="0"/>
        <w:spacing w:before="120"/>
        <w:ind w:left="720"/>
        <w:rPr>
          <w:sz w:val="22"/>
          <w:szCs w:val="22"/>
        </w:rPr>
      </w:pPr>
      <w:r w:rsidRPr="00EB3DE8">
        <w:rPr>
          <w:b/>
          <w:bCs/>
          <w:sz w:val="22"/>
          <w:szCs w:val="22"/>
        </w:rPr>
        <w:t>C</w:t>
      </w:r>
      <w:r w:rsidR="008E030B" w:rsidRPr="00EB3DE8">
        <w:rPr>
          <w:b/>
          <w:bCs/>
          <w:sz w:val="22"/>
          <w:szCs w:val="22"/>
        </w:rPr>
        <w:t xml:space="preserve">2 </w:t>
      </w:r>
      <w:r w:rsidR="007A128B" w:rsidRPr="00EB3DE8">
        <w:rPr>
          <w:b/>
          <w:bCs/>
          <w:sz w:val="22"/>
          <w:szCs w:val="22"/>
        </w:rPr>
        <w:t xml:space="preserve"> </w:t>
      </w:r>
      <w:r w:rsidR="008E030B" w:rsidRPr="00EB3DE8">
        <w:rPr>
          <w:sz w:val="22"/>
          <w:szCs w:val="22"/>
        </w:rPr>
        <w:t>Mobilize resources to ensure such expertise within the Secretariat</w:t>
      </w:r>
      <w:r w:rsidR="007A128B" w:rsidRPr="00EB3DE8">
        <w:rPr>
          <w:sz w:val="22"/>
          <w:szCs w:val="22"/>
        </w:rPr>
        <w:t xml:space="preserve"> </w:t>
      </w:r>
      <w:r w:rsidR="008E030B" w:rsidRPr="00EB3DE8">
        <w:rPr>
          <w:sz w:val="22"/>
          <w:szCs w:val="22"/>
        </w:rPr>
        <w:t>is</w:t>
      </w:r>
      <w:r w:rsidR="00A778EF" w:rsidRPr="00EB3DE8">
        <w:rPr>
          <w:sz w:val="22"/>
          <w:szCs w:val="22"/>
        </w:rPr>
        <w:t xml:space="preserve"> </w:t>
      </w:r>
      <w:r w:rsidR="008E030B" w:rsidRPr="00EB3DE8">
        <w:rPr>
          <w:sz w:val="22"/>
          <w:szCs w:val="22"/>
        </w:rPr>
        <w:t>sustainable.</w:t>
      </w:r>
    </w:p>
    <w:p w:rsidR="00705BC8" w:rsidRPr="00EB3DE8" w:rsidRDefault="008E030B" w:rsidP="00EB3DE8">
      <w:pPr>
        <w:pStyle w:val="IPPHeading2"/>
        <w:spacing w:before="240"/>
        <w:jc w:val="center"/>
        <w:rPr>
          <w:b w:val="0"/>
          <w:bCs/>
        </w:rPr>
      </w:pPr>
      <w:r w:rsidRPr="00EB3DE8">
        <w:rPr>
          <w:bCs/>
        </w:rPr>
        <w:t>IV. Structure of the IPPC Communication Strategy</w:t>
      </w:r>
    </w:p>
    <w:p w:rsidR="00705BC8" w:rsidRPr="00EB3DE8" w:rsidRDefault="008E030B" w:rsidP="00EB3DE8">
      <w:pPr>
        <w:pStyle w:val="IPPNormal"/>
        <w:rPr>
          <w:sz w:val="22"/>
        </w:rPr>
      </w:pPr>
      <w:r w:rsidRPr="00EB3DE8">
        <w:rPr>
          <w:sz w:val="22"/>
        </w:rPr>
        <w:t>To be effective</w:t>
      </w:r>
      <w:r w:rsidR="00397446" w:rsidRPr="00EB3DE8">
        <w:rPr>
          <w:sz w:val="22"/>
        </w:rPr>
        <w:t>,</w:t>
      </w:r>
      <w:r w:rsidRPr="00EB3DE8">
        <w:rPr>
          <w:sz w:val="22"/>
        </w:rPr>
        <w:t xml:space="preserve"> the IPPC Communication Strategy will contain </w:t>
      </w:r>
      <w:r w:rsidR="0035524E" w:rsidRPr="00EB3DE8">
        <w:rPr>
          <w:sz w:val="22"/>
        </w:rPr>
        <w:t xml:space="preserve">two </w:t>
      </w:r>
      <w:r w:rsidRPr="00EB3DE8">
        <w:rPr>
          <w:sz w:val="22"/>
        </w:rPr>
        <w:t>different elements</w:t>
      </w:r>
      <w:r w:rsidR="0035524E" w:rsidRPr="00EB3DE8">
        <w:rPr>
          <w:sz w:val="22"/>
        </w:rPr>
        <w:t>:</w:t>
      </w:r>
    </w:p>
    <w:p w:rsidR="00705BC8" w:rsidRPr="00EB3DE8" w:rsidRDefault="008E030B" w:rsidP="00EB3DE8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1134" w:hanging="425"/>
        <w:rPr>
          <w:sz w:val="22"/>
          <w:szCs w:val="22"/>
        </w:rPr>
      </w:pPr>
      <w:r w:rsidRPr="00EB3DE8">
        <w:rPr>
          <w:b/>
          <w:bCs/>
          <w:sz w:val="22"/>
          <w:szCs w:val="22"/>
        </w:rPr>
        <w:t>Awareness raising</w:t>
      </w:r>
      <w:r w:rsidRPr="00EB3DE8">
        <w:rPr>
          <w:sz w:val="22"/>
          <w:szCs w:val="22"/>
        </w:rPr>
        <w:t>: general communication with all stakeholders e.g. news, case</w:t>
      </w:r>
      <w:r w:rsidR="00A778EF" w:rsidRPr="00EB3DE8">
        <w:rPr>
          <w:sz w:val="22"/>
          <w:szCs w:val="22"/>
        </w:rPr>
        <w:t xml:space="preserve"> </w:t>
      </w:r>
      <w:r w:rsidRPr="00EB3DE8">
        <w:rPr>
          <w:sz w:val="22"/>
          <w:szCs w:val="22"/>
        </w:rPr>
        <w:t>studies, publications</w:t>
      </w:r>
      <w:r w:rsidR="00705BC8" w:rsidRPr="00EB3DE8">
        <w:rPr>
          <w:sz w:val="22"/>
          <w:szCs w:val="22"/>
        </w:rPr>
        <w:t xml:space="preserve">, </w:t>
      </w:r>
      <w:r w:rsidR="00397446" w:rsidRPr="00EB3DE8">
        <w:rPr>
          <w:sz w:val="22"/>
          <w:szCs w:val="22"/>
        </w:rPr>
        <w:t xml:space="preserve">a </w:t>
      </w:r>
      <w:r w:rsidR="00705BC8" w:rsidRPr="00EB3DE8">
        <w:rPr>
          <w:sz w:val="22"/>
          <w:szCs w:val="22"/>
        </w:rPr>
        <w:t>standardised dedicated course for academia</w:t>
      </w:r>
      <w:r w:rsidR="009F0533" w:rsidRPr="00EB3DE8">
        <w:rPr>
          <w:sz w:val="22"/>
          <w:szCs w:val="22"/>
        </w:rPr>
        <w:t xml:space="preserve"> and schools</w:t>
      </w:r>
      <w:r w:rsidR="00705BC8" w:rsidRPr="00EB3DE8">
        <w:rPr>
          <w:sz w:val="22"/>
          <w:szCs w:val="22"/>
        </w:rPr>
        <w:t>, NPPOs and RPPOs</w:t>
      </w:r>
      <w:r w:rsidRPr="00EB3DE8">
        <w:rPr>
          <w:sz w:val="22"/>
          <w:szCs w:val="22"/>
        </w:rPr>
        <w:t xml:space="preserve">; </w:t>
      </w:r>
    </w:p>
    <w:p w:rsidR="00705BC8" w:rsidRPr="00EB3DE8" w:rsidRDefault="008E030B" w:rsidP="00EB3DE8">
      <w:pPr>
        <w:autoSpaceDE w:val="0"/>
        <w:autoSpaceDN w:val="0"/>
        <w:adjustRightInd w:val="0"/>
        <w:ind w:left="1134" w:hanging="425"/>
        <w:rPr>
          <w:sz w:val="22"/>
          <w:szCs w:val="22"/>
        </w:rPr>
      </w:pPr>
      <w:r w:rsidRPr="00EB3DE8">
        <w:rPr>
          <w:sz w:val="22"/>
          <w:szCs w:val="22"/>
        </w:rPr>
        <w:t>ii)</w:t>
      </w:r>
      <w:r w:rsidR="00EB3DE8">
        <w:rPr>
          <w:sz w:val="22"/>
          <w:szCs w:val="22"/>
        </w:rPr>
        <w:tab/>
      </w:r>
      <w:r w:rsidRPr="00EB3DE8">
        <w:rPr>
          <w:b/>
          <w:bCs/>
          <w:sz w:val="22"/>
          <w:szCs w:val="22"/>
        </w:rPr>
        <w:t>Advocacy</w:t>
      </w:r>
      <w:r w:rsidRPr="00EB3DE8">
        <w:rPr>
          <w:sz w:val="22"/>
          <w:szCs w:val="22"/>
        </w:rPr>
        <w:t xml:space="preserve">: promotional materials e.g., brochures, </w:t>
      </w:r>
      <w:r w:rsidR="009F0533" w:rsidRPr="00EB3DE8">
        <w:rPr>
          <w:sz w:val="22"/>
          <w:szCs w:val="22"/>
        </w:rPr>
        <w:t xml:space="preserve">flyers, videos, </w:t>
      </w:r>
      <w:r w:rsidRPr="00EB3DE8">
        <w:rPr>
          <w:sz w:val="22"/>
          <w:szCs w:val="22"/>
        </w:rPr>
        <w:t>posters and flagship publications</w:t>
      </w:r>
      <w:r w:rsidR="009F0533" w:rsidRPr="00EB3DE8">
        <w:rPr>
          <w:sz w:val="22"/>
          <w:szCs w:val="22"/>
        </w:rPr>
        <w:t>.</w:t>
      </w:r>
    </w:p>
    <w:p w:rsidR="00705BC8" w:rsidRPr="00EB3DE8" w:rsidRDefault="008E030B" w:rsidP="00EB3DE8">
      <w:pPr>
        <w:pStyle w:val="IPPHeading2"/>
        <w:spacing w:before="240"/>
        <w:jc w:val="center"/>
        <w:rPr>
          <w:b w:val="0"/>
          <w:bCs/>
        </w:rPr>
      </w:pPr>
      <w:r w:rsidRPr="00EB3DE8">
        <w:rPr>
          <w:bCs/>
        </w:rPr>
        <w:t>V. Implementing the IPPC Communication Strategy</w:t>
      </w:r>
    </w:p>
    <w:p w:rsidR="00705BC8" w:rsidRPr="00EB3DE8" w:rsidRDefault="008E030B" w:rsidP="00EB3DE8">
      <w:pPr>
        <w:pStyle w:val="IPPNormal"/>
        <w:rPr>
          <w:sz w:val="22"/>
        </w:rPr>
      </w:pPr>
      <w:r w:rsidRPr="00EB3DE8">
        <w:rPr>
          <w:sz w:val="22"/>
        </w:rPr>
        <w:t xml:space="preserve">To deliver the specific objectives and to achieve the expected outputs, outcomes and impact the Action Plan </w:t>
      </w:r>
      <w:r w:rsidR="006D59E1" w:rsidRPr="00EB3DE8">
        <w:rPr>
          <w:sz w:val="22"/>
        </w:rPr>
        <w:t xml:space="preserve">(these will be detailed in the IPPC Communications Work Plan after adoption of the strategy) </w:t>
      </w:r>
      <w:r w:rsidRPr="00EB3DE8">
        <w:rPr>
          <w:sz w:val="22"/>
        </w:rPr>
        <w:t>of the Communication Strategy</w:t>
      </w:r>
      <w:r w:rsidR="00397446" w:rsidRPr="00EB3DE8">
        <w:rPr>
          <w:sz w:val="22"/>
        </w:rPr>
        <w:t xml:space="preserve"> m</w:t>
      </w:r>
      <w:r w:rsidRPr="00EB3DE8">
        <w:rPr>
          <w:sz w:val="22"/>
        </w:rPr>
        <w:t>ust:</w:t>
      </w:r>
    </w:p>
    <w:p w:rsidR="00705BC8" w:rsidRPr="00EB3DE8" w:rsidRDefault="007A128B" w:rsidP="00EB3DE8">
      <w:pPr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sz w:val="22"/>
          <w:szCs w:val="22"/>
        </w:rPr>
      </w:pPr>
      <w:r w:rsidRPr="00EB3DE8">
        <w:rPr>
          <w:sz w:val="22"/>
          <w:szCs w:val="22"/>
        </w:rPr>
        <w:t xml:space="preserve">Make maximum use of </w:t>
      </w:r>
      <w:r w:rsidR="008E030B" w:rsidRPr="00EB3DE8">
        <w:rPr>
          <w:sz w:val="22"/>
          <w:szCs w:val="22"/>
        </w:rPr>
        <w:t xml:space="preserve"> an appropriate and instantly recognizable brand, both within FAO and</w:t>
      </w:r>
      <w:r w:rsidR="00A778EF" w:rsidRPr="00EB3DE8">
        <w:rPr>
          <w:sz w:val="22"/>
          <w:szCs w:val="22"/>
        </w:rPr>
        <w:t xml:space="preserve"> </w:t>
      </w:r>
      <w:r w:rsidR="008E030B" w:rsidRPr="00EB3DE8">
        <w:rPr>
          <w:sz w:val="22"/>
          <w:szCs w:val="22"/>
        </w:rPr>
        <w:t>internationally (</w:t>
      </w:r>
      <w:r w:rsidR="008E030B" w:rsidRPr="00EB3DE8">
        <w:rPr>
          <w:b/>
          <w:bCs/>
          <w:sz w:val="22"/>
          <w:szCs w:val="22"/>
        </w:rPr>
        <w:t>awareness and advocacy</w:t>
      </w:r>
      <w:r w:rsidR="008E030B" w:rsidRPr="00EB3DE8">
        <w:rPr>
          <w:sz w:val="22"/>
          <w:szCs w:val="22"/>
        </w:rPr>
        <w:t>);</w:t>
      </w:r>
    </w:p>
    <w:p w:rsidR="00705BC8" w:rsidRPr="00EB3DE8" w:rsidRDefault="008E030B" w:rsidP="00EB3DE8">
      <w:pPr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sz w:val="22"/>
          <w:szCs w:val="22"/>
        </w:rPr>
      </w:pPr>
      <w:r w:rsidRPr="00EB3DE8">
        <w:rPr>
          <w:sz w:val="22"/>
          <w:szCs w:val="22"/>
        </w:rPr>
        <w:t xml:space="preserve">Enhance the IPPC’s </w:t>
      </w:r>
      <w:r w:rsidR="006D59E1" w:rsidRPr="00EB3DE8">
        <w:rPr>
          <w:sz w:val="22"/>
          <w:szCs w:val="22"/>
        </w:rPr>
        <w:t xml:space="preserve">profile </w:t>
      </w:r>
      <w:r w:rsidRPr="00EB3DE8">
        <w:rPr>
          <w:sz w:val="22"/>
          <w:szCs w:val="22"/>
        </w:rPr>
        <w:t xml:space="preserve">so that it is the “first thing that comes to mind” or point of reference for all  issues </w:t>
      </w:r>
      <w:r w:rsidR="007A128B" w:rsidRPr="00EB3DE8">
        <w:rPr>
          <w:sz w:val="22"/>
          <w:szCs w:val="22"/>
        </w:rPr>
        <w:t>of plant health</w:t>
      </w:r>
      <w:r w:rsidR="00926A40" w:rsidRPr="00EB3DE8">
        <w:rPr>
          <w:sz w:val="22"/>
          <w:szCs w:val="22"/>
        </w:rPr>
        <w:t xml:space="preserve"> when they arise.</w:t>
      </w:r>
      <w:r w:rsidR="00A778EF" w:rsidRPr="00EB3DE8">
        <w:rPr>
          <w:sz w:val="22"/>
          <w:szCs w:val="22"/>
        </w:rPr>
        <w:t xml:space="preserve"> </w:t>
      </w:r>
      <w:r w:rsidRPr="00EB3DE8">
        <w:rPr>
          <w:sz w:val="22"/>
          <w:szCs w:val="22"/>
        </w:rPr>
        <w:t>(</w:t>
      </w:r>
      <w:r w:rsidRPr="00EB3DE8">
        <w:rPr>
          <w:b/>
          <w:bCs/>
          <w:sz w:val="22"/>
          <w:szCs w:val="22"/>
        </w:rPr>
        <w:t>awareness and advocacy</w:t>
      </w:r>
      <w:r w:rsidRPr="00EB3DE8">
        <w:rPr>
          <w:sz w:val="22"/>
          <w:szCs w:val="22"/>
        </w:rPr>
        <w:t>);</w:t>
      </w:r>
    </w:p>
    <w:p w:rsidR="00BE3B3A" w:rsidRPr="00EB3DE8" w:rsidRDefault="00BE3B3A" w:rsidP="00EB3DE8">
      <w:pPr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sz w:val="22"/>
          <w:szCs w:val="22"/>
        </w:rPr>
      </w:pPr>
      <w:r w:rsidRPr="00EB3DE8">
        <w:rPr>
          <w:sz w:val="22"/>
          <w:szCs w:val="22"/>
        </w:rPr>
        <w:t>Ensure that the IPPC community speaks with one voice when appropriate, anticipates crises</w:t>
      </w:r>
      <w:r w:rsidR="007A128B" w:rsidRPr="00EB3DE8">
        <w:rPr>
          <w:sz w:val="22"/>
          <w:szCs w:val="22"/>
        </w:rPr>
        <w:t>, celebrate victories,</w:t>
      </w:r>
      <w:r w:rsidRPr="00EB3DE8">
        <w:rPr>
          <w:sz w:val="22"/>
          <w:szCs w:val="22"/>
        </w:rPr>
        <w:t xml:space="preserve"> and can deal with negative publicity in the media or other sources (</w:t>
      </w:r>
      <w:r w:rsidRPr="00EB3DE8">
        <w:rPr>
          <w:b/>
          <w:bCs/>
          <w:sz w:val="22"/>
          <w:szCs w:val="22"/>
        </w:rPr>
        <w:t>advocacy and phytosanitary resources</w:t>
      </w:r>
      <w:r w:rsidRPr="00EB3DE8">
        <w:rPr>
          <w:sz w:val="22"/>
          <w:szCs w:val="22"/>
        </w:rPr>
        <w:t>);</w:t>
      </w:r>
    </w:p>
    <w:p w:rsidR="00705BC8" w:rsidRPr="00EB3DE8" w:rsidRDefault="008E030B" w:rsidP="00EB3DE8">
      <w:pPr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sz w:val="22"/>
          <w:szCs w:val="22"/>
        </w:rPr>
      </w:pPr>
      <w:r w:rsidRPr="00EB3DE8">
        <w:rPr>
          <w:sz w:val="22"/>
          <w:szCs w:val="22"/>
        </w:rPr>
        <w:t xml:space="preserve">Establish a mechanism </w:t>
      </w:r>
      <w:r w:rsidR="00926A40" w:rsidRPr="00EB3DE8">
        <w:rPr>
          <w:sz w:val="22"/>
          <w:szCs w:val="22"/>
        </w:rPr>
        <w:t xml:space="preserve">within the Secretariat </w:t>
      </w:r>
      <w:r w:rsidRPr="00EB3DE8">
        <w:rPr>
          <w:sz w:val="22"/>
          <w:szCs w:val="22"/>
        </w:rPr>
        <w:t xml:space="preserve">to ensure the quality of </w:t>
      </w:r>
      <w:r w:rsidR="007A128B" w:rsidRPr="00EB3DE8">
        <w:rPr>
          <w:sz w:val="22"/>
          <w:szCs w:val="22"/>
        </w:rPr>
        <w:t>all IPPC</w:t>
      </w:r>
      <w:r w:rsidRPr="00EB3DE8">
        <w:rPr>
          <w:sz w:val="22"/>
          <w:szCs w:val="22"/>
        </w:rPr>
        <w:t xml:space="preserve"> communication materials and a</w:t>
      </w:r>
      <w:r w:rsidR="00A778EF" w:rsidRPr="00EB3DE8">
        <w:rPr>
          <w:sz w:val="22"/>
          <w:szCs w:val="22"/>
        </w:rPr>
        <w:t xml:space="preserve"> </w:t>
      </w:r>
      <w:r w:rsidRPr="00EB3DE8">
        <w:rPr>
          <w:sz w:val="22"/>
          <w:szCs w:val="22"/>
        </w:rPr>
        <w:t>process for their release and distribution (</w:t>
      </w:r>
      <w:r w:rsidRPr="00EB3DE8">
        <w:rPr>
          <w:b/>
          <w:bCs/>
          <w:sz w:val="22"/>
          <w:szCs w:val="22"/>
        </w:rPr>
        <w:t>awareness and advocacy</w:t>
      </w:r>
      <w:r w:rsidRPr="00EB3DE8">
        <w:rPr>
          <w:sz w:val="22"/>
          <w:szCs w:val="22"/>
        </w:rPr>
        <w:t>);</w:t>
      </w:r>
    </w:p>
    <w:p w:rsidR="00705BC8" w:rsidRPr="00EB3DE8" w:rsidRDefault="008E030B" w:rsidP="00EB3DE8">
      <w:pPr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sz w:val="22"/>
          <w:szCs w:val="22"/>
        </w:rPr>
      </w:pPr>
      <w:r w:rsidRPr="00C64B18">
        <w:t>C</w:t>
      </w:r>
      <w:r w:rsidRPr="00EB3DE8">
        <w:rPr>
          <w:sz w:val="22"/>
          <w:szCs w:val="22"/>
        </w:rPr>
        <w:t>ommunicate in simple</w:t>
      </w:r>
      <w:r w:rsidR="00397446" w:rsidRPr="00EB3DE8">
        <w:rPr>
          <w:sz w:val="22"/>
          <w:szCs w:val="22"/>
        </w:rPr>
        <w:t>,</w:t>
      </w:r>
      <w:r w:rsidRPr="00EB3DE8">
        <w:rPr>
          <w:sz w:val="22"/>
          <w:szCs w:val="22"/>
        </w:rPr>
        <w:t xml:space="preserve"> clear language, and provide more consistency of message, that key audiences understand (</w:t>
      </w:r>
      <w:r w:rsidRPr="00EB3DE8">
        <w:rPr>
          <w:b/>
          <w:sz w:val="22"/>
          <w:szCs w:val="22"/>
        </w:rPr>
        <w:t>awareness and advocacy</w:t>
      </w:r>
      <w:r w:rsidRPr="00EB3DE8">
        <w:rPr>
          <w:sz w:val="22"/>
          <w:szCs w:val="22"/>
        </w:rPr>
        <w:t>);</w:t>
      </w:r>
    </w:p>
    <w:p w:rsidR="00705BC8" w:rsidRPr="00EB3DE8" w:rsidRDefault="008E030B" w:rsidP="00EB3DE8">
      <w:pPr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sz w:val="22"/>
          <w:szCs w:val="22"/>
        </w:rPr>
      </w:pPr>
      <w:r w:rsidRPr="00EB3DE8">
        <w:rPr>
          <w:sz w:val="22"/>
          <w:szCs w:val="22"/>
        </w:rPr>
        <w:t>Communicate through the dominant channels for reaching specific audiences: primarily through publications and Internet tools (especially the</w:t>
      </w:r>
      <w:r w:rsidR="00397446" w:rsidRPr="00EB3DE8">
        <w:rPr>
          <w:sz w:val="22"/>
          <w:szCs w:val="22"/>
        </w:rPr>
        <w:t xml:space="preserve"> </w:t>
      </w:r>
      <w:r w:rsidRPr="00EB3DE8">
        <w:rPr>
          <w:sz w:val="22"/>
          <w:szCs w:val="22"/>
        </w:rPr>
        <w:t>IPPC website, YouTube, etc.), television, oral communications, social networking</w:t>
      </w:r>
      <w:r w:rsidR="00F8693A" w:rsidRPr="00EB3DE8">
        <w:rPr>
          <w:sz w:val="22"/>
          <w:szCs w:val="22"/>
        </w:rPr>
        <w:t xml:space="preserve"> </w:t>
      </w:r>
      <w:r w:rsidRPr="00EB3DE8">
        <w:rPr>
          <w:sz w:val="22"/>
          <w:szCs w:val="22"/>
        </w:rPr>
        <w:t>(</w:t>
      </w:r>
      <w:r w:rsidR="00FA2118" w:rsidRPr="00EB3DE8">
        <w:rPr>
          <w:sz w:val="22"/>
          <w:szCs w:val="22"/>
        </w:rPr>
        <w:t xml:space="preserve">e.g. </w:t>
      </w:r>
      <w:r w:rsidRPr="00EB3DE8">
        <w:rPr>
          <w:sz w:val="22"/>
          <w:szCs w:val="22"/>
        </w:rPr>
        <w:t xml:space="preserve">Facebook, Twitter, Linked-In), scientific publications, etc. </w:t>
      </w:r>
      <w:r w:rsidR="00397446" w:rsidRPr="00EB3DE8">
        <w:rPr>
          <w:sz w:val="22"/>
          <w:szCs w:val="22"/>
        </w:rPr>
        <w:t>when</w:t>
      </w:r>
      <w:r w:rsidRPr="00EB3DE8">
        <w:rPr>
          <w:sz w:val="22"/>
          <w:szCs w:val="22"/>
        </w:rPr>
        <w:t xml:space="preserve"> appropriate (</w:t>
      </w:r>
      <w:r w:rsidRPr="00EB3DE8">
        <w:rPr>
          <w:b/>
          <w:sz w:val="22"/>
          <w:szCs w:val="22"/>
        </w:rPr>
        <w:t>awareness and advocacy</w:t>
      </w:r>
      <w:r w:rsidRPr="00EB3DE8">
        <w:rPr>
          <w:sz w:val="22"/>
          <w:szCs w:val="22"/>
        </w:rPr>
        <w:t>);</w:t>
      </w:r>
    </w:p>
    <w:p w:rsidR="00705BC8" w:rsidRPr="00EB3DE8" w:rsidRDefault="008E030B" w:rsidP="00EB3DE8">
      <w:pPr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sz w:val="22"/>
          <w:szCs w:val="22"/>
        </w:rPr>
      </w:pPr>
      <w:r w:rsidRPr="00EB3DE8">
        <w:rPr>
          <w:sz w:val="22"/>
          <w:szCs w:val="22"/>
        </w:rPr>
        <w:t>P</w:t>
      </w:r>
      <w:r w:rsidR="00BE3B3A" w:rsidRPr="00EB3DE8">
        <w:rPr>
          <w:sz w:val="22"/>
          <w:szCs w:val="22"/>
        </w:rPr>
        <w:t>lace</w:t>
      </w:r>
      <w:r w:rsidRPr="00EB3DE8">
        <w:rPr>
          <w:sz w:val="22"/>
          <w:szCs w:val="22"/>
        </w:rPr>
        <w:t xml:space="preserve"> information within reach of stakeholders by sharing </w:t>
      </w:r>
      <w:r w:rsidR="005556B6" w:rsidRPr="00EB3DE8">
        <w:rPr>
          <w:sz w:val="22"/>
          <w:szCs w:val="22"/>
        </w:rPr>
        <w:t>phytosanitary</w:t>
      </w:r>
      <w:r w:rsidR="00F8693A" w:rsidRPr="00EB3DE8">
        <w:rPr>
          <w:sz w:val="22"/>
          <w:szCs w:val="22"/>
        </w:rPr>
        <w:t xml:space="preserve"> </w:t>
      </w:r>
      <w:r w:rsidRPr="00EB3DE8">
        <w:rPr>
          <w:sz w:val="22"/>
          <w:szCs w:val="22"/>
        </w:rPr>
        <w:t>e</w:t>
      </w:r>
      <w:r w:rsidR="00A778EF" w:rsidRPr="00EB3DE8">
        <w:rPr>
          <w:sz w:val="22"/>
          <w:szCs w:val="22"/>
        </w:rPr>
        <w:t>x</w:t>
      </w:r>
      <w:r w:rsidRPr="00EB3DE8">
        <w:rPr>
          <w:sz w:val="22"/>
          <w:szCs w:val="22"/>
        </w:rPr>
        <w:t>periences (</w:t>
      </w:r>
      <w:r w:rsidR="00F8693A" w:rsidRPr="00EB3DE8">
        <w:rPr>
          <w:sz w:val="22"/>
          <w:szCs w:val="22"/>
        </w:rPr>
        <w:t xml:space="preserve">successes </w:t>
      </w:r>
      <w:r w:rsidRPr="00EB3DE8">
        <w:rPr>
          <w:sz w:val="22"/>
          <w:szCs w:val="22"/>
        </w:rPr>
        <w:t xml:space="preserve">and </w:t>
      </w:r>
      <w:r w:rsidR="00F8693A" w:rsidRPr="00EB3DE8">
        <w:rPr>
          <w:sz w:val="22"/>
          <w:szCs w:val="22"/>
        </w:rPr>
        <w:t>challenges</w:t>
      </w:r>
      <w:r w:rsidRPr="00EB3DE8">
        <w:rPr>
          <w:sz w:val="22"/>
          <w:szCs w:val="22"/>
        </w:rPr>
        <w:t xml:space="preserve">) and providing a meeting place / forum for nations </w:t>
      </w:r>
      <w:r w:rsidR="00BE3B3A" w:rsidRPr="00EB3DE8">
        <w:rPr>
          <w:sz w:val="22"/>
          <w:szCs w:val="22"/>
        </w:rPr>
        <w:t>and sta</w:t>
      </w:r>
      <w:r w:rsidRPr="00EB3DE8">
        <w:rPr>
          <w:sz w:val="22"/>
          <w:szCs w:val="22"/>
        </w:rPr>
        <w:t>keholders (</w:t>
      </w:r>
      <w:r w:rsidRPr="00EB3DE8">
        <w:rPr>
          <w:b/>
          <w:sz w:val="22"/>
          <w:szCs w:val="22"/>
        </w:rPr>
        <w:t>phytosanitary resources</w:t>
      </w:r>
      <w:r w:rsidRPr="00EB3DE8">
        <w:rPr>
          <w:sz w:val="22"/>
          <w:szCs w:val="22"/>
        </w:rPr>
        <w:t>);</w:t>
      </w:r>
    </w:p>
    <w:p w:rsidR="00705BC8" w:rsidRPr="00EB3DE8" w:rsidRDefault="008E030B" w:rsidP="00EB3DE8">
      <w:pPr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sz w:val="22"/>
          <w:szCs w:val="22"/>
        </w:rPr>
      </w:pPr>
      <w:r w:rsidRPr="00C64B18">
        <w:t>E</w:t>
      </w:r>
      <w:r w:rsidRPr="00EB3DE8">
        <w:rPr>
          <w:sz w:val="22"/>
          <w:szCs w:val="22"/>
        </w:rPr>
        <w:t>mphasize the human impact stories that show the successes (and selected failures) of the IPPC work programme and strengthen the IPPC brand promise of improving food security and market access (</w:t>
      </w:r>
      <w:r w:rsidRPr="00EB3DE8">
        <w:rPr>
          <w:b/>
          <w:sz w:val="22"/>
          <w:szCs w:val="22"/>
        </w:rPr>
        <w:t>awareness and advocacy</w:t>
      </w:r>
      <w:r w:rsidRPr="00EB3DE8">
        <w:rPr>
          <w:sz w:val="22"/>
          <w:szCs w:val="22"/>
        </w:rPr>
        <w:t>); and</w:t>
      </w:r>
    </w:p>
    <w:p w:rsidR="00705BC8" w:rsidRPr="00C64B18" w:rsidRDefault="008E030B" w:rsidP="00EB3DE8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firstLine="0"/>
      </w:pPr>
      <w:r w:rsidRPr="00EB3DE8">
        <w:rPr>
          <w:sz w:val="22"/>
          <w:szCs w:val="22"/>
        </w:rPr>
        <w:t>Establish an effective media campaign: consistent coverage of activities, events and campaigns (</w:t>
      </w:r>
      <w:r w:rsidRPr="00EB3DE8">
        <w:rPr>
          <w:b/>
          <w:sz w:val="22"/>
          <w:szCs w:val="22"/>
        </w:rPr>
        <w:t>awareness and advocacy</w:t>
      </w:r>
      <w:r w:rsidRPr="00EB3DE8">
        <w:rPr>
          <w:sz w:val="22"/>
          <w:szCs w:val="22"/>
        </w:rPr>
        <w:t>).</w:t>
      </w:r>
    </w:p>
    <w:p w:rsidR="00705BC8" w:rsidRPr="00EB3DE8" w:rsidRDefault="008E030B" w:rsidP="00EB3DE8">
      <w:pPr>
        <w:pStyle w:val="IPPNormal"/>
        <w:spacing w:before="240"/>
        <w:rPr>
          <w:sz w:val="22"/>
        </w:rPr>
      </w:pPr>
      <w:r w:rsidRPr="00EB3DE8">
        <w:rPr>
          <w:sz w:val="22"/>
        </w:rPr>
        <w:lastRenderedPageBreak/>
        <w:t xml:space="preserve">In addition, this communication strategy needs transparency, oversight and sustainability. The following may help reach the objectives </w:t>
      </w:r>
      <w:r w:rsidR="0035524E" w:rsidRPr="00EB3DE8">
        <w:rPr>
          <w:sz w:val="22"/>
        </w:rPr>
        <w:t xml:space="preserve">(see section II.2) </w:t>
      </w:r>
      <w:r w:rsidRPr="00EB3DE8">
        <w:rPr>
          <w:sz w:val="22"/>
        </w:rPr>
        <w:t>of this communications strategy:</w:t>
      </w:r>
    </w:p>
    <w:p w:rsidR="00BE3B3A" w:rsidRPr="00EB3DE8" w:rsidRDefault="00F8693A" w:rsidP="00375FE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EB3DE8">
        <w:rPr>
          <w:sz w:val="22"/>
          <w:szCs w:val="22"/>
        </w:rPr>
        <w:t>i)</w:t>
      </w:r>
      <w:r w:rsidRPr="00EB3DE8">
        <w:rPr>
          <w:sz w:val="22"/>
          <w:szCs w:val="22"/>
        </w:rPr>
        <w:tab/>
      </w:r>
      <w:r w:rsidR="008E030B" w:rsidRPr="00EB3DE8">
        <w:rPr>
          <w:i/>
          <w:iCs/>
          <w:sz w:val="22"/>
          <w:szCs w:val="22"/>
        </w:rPr>
        <w:t>Focal point</w:t>
      </w:r>
      <w:r w:rsidR="008E030B" w:rsidRPr="00EB3DE8">
        <w:rPr>
          <w:sz w:val="22"/>
          <w:szCs w:val="22"/>
        </w:rPr>
        <w:t>. A single person within the Secretariat needs to be assigned to the</w:t>
      </w:r>
      <w:r w:rsidRPr="00EB3DE8">
        <w:rPr>
          <w:sz w:val="22"/>
          <w:szCs w:val="22"/>
        </w:rPr>
        <w:t xml:space="preserve"> </w:t>
      </w:r>
      <w:r w:rsidR="008E030B" w:rsidRPr="00EB3DE8">
        <w:rPr>
          <w:sz w:val="22"/>
          <w:szCs w:val="22"/>
        </w:rPr>
        <w:t>information exchange team with primary responsibility for the implementation of the</w:t>
      </w:r>
      <w:r w:rsidRPr="00EB3DE8">
        <w:rPr>
          <w:sz w:val="22"/>
          <w:szCs w:val="22"/>
        </w:rPr>
        <w:t xml:space="preserve"> </w:t>
      </w:r>
      <w:r w:rsidR="008E030B" w:rsidRPr="00EB3DE8">
        <w:rPr>
          <w:sz w:val="22"/>
          <w:szCs w:val="22"/>
        </w:rPr>
        <w:t>communication strategy (although many tasks will be undertaken by all Secretariat</w:t>
      </w:r>
      <w:r w:rsidRPr="00EB3DE8">
        <w:rPr>
          <w:sz w:val="22"/>
          <w:szCs w:val="22"/>
        </w:rPr>
        <w:t xml:space="preserve"> </w:t>
      </w:r>
      <w:r w:rsidR="008E030B" w:rsidRPr="00EB3DE8">
        <w:rPr>
          <w:sz w:val="22"/>
          <w:szCs w:val="22"/>
        </w:rPr>
        <w:t>members)</w:t>
      </w:r>
      <w:r w:rsidR="00BE3B3A" w:rsidRPr="00EB3DE8">
        <w:rPr>
          <w:sz w:val="22"/>
          <w:szCs w:val="22"/>
        </w:rPr>
        <w:t>;</w:t>
      </w:r>
    </w:p>
    <w:p w:rsidR="00F8693A" w:rsidRPr="00EB3DE8" w:rsidRDefault="00BE3B3A" w:rsidP="00375FE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EB3DE8">
        <w:rPr>
          <w:sz w:val="22"/>
          <w:szCs w:val="22"/>
        </w:rPr>
        <w:t>ii)</w:t>
      </w:r>
      <w:r w:rsidRPr="00EB3DE8">
        <w:rPr>
          <w:sz w:val="22"/>
          <w:szCs w:val="22"/>
        </w:rPr>
        <w:tab/>
      </w:r>
      <w:r w:rsidRPr="00EB3DE8">
        <w:rPr>
          <w:i/>
          <w:sz w:val="22"/>
          <w:szCs w:val="22"/>
        </w:rPr>
        <w:t>Oversight</w:t>
      </w:r>
      <w:r w:rsidRPr="00EB3DE8">
        <w:rPr>
          <w:sz w:val="22"/>
          <w:szCs w:val="22"/>
        </w:rPr>
        <w:t xml:space="preserve">. </w:t>
      </w:r>
      <w:r w:rsidR="00926A40" w:rsidRPr="00EB3DE8">
        <w:rPr>
          <w:sz w:val="22"/>
          <w:szCs w:val="22"/>
        </w:rPr>
        <w:t xml:space="preserve">Minimal </w:t>
      </w:r>
      <w:r w:rsidRPr="00EB3DE8">
        <w:rPr>
          <w:sz w:val="22"/>
          <w:szCs w:val="22"/>
        </w:rPr>
        <w:t>oversight of the implementation of the communications plan and strategy</w:t>
      </w:r>
      <w:r w:rsidR="00926A40" w:rsidRPr="00EB3DE8">
        <w:rPr>
          <w:sz w:val="22"/>
          <w:szCs w:val="22"/>
        </w:rPr>
        <w:t xml:space="preserve"> may be useful, h</w:t>
      </w:r>
      <w:r w:rsidRPr="00EB3DE8">
        <w:rPr>
          <w:sz w:val="22"/>
          <w:szCs w:val="22"/>
        </w:rPr>
        <w:t xml:space="preserve">owever, </w:t>
      </w:r>
      <w:r w:rsidR="00926A40" w:rsidRPr="00EB3DE8">
        <w:rPr>
          <w:sz w:val="22"/>
          <w:szCs w:val="22"/>
        </w:rPr>
        <w:t>the oversight should be limited</w:t>
      </w:r>
      <w:r w:rsidR="00A94CC5" w:rsidRPr="00EB3DE8">
        <w:rPr>
          <w:sz w:val="22"/>
          <w:szCs w:val="22"/>
        </w:rPr>
        <w:t xml:space="preserve"> in order to provide maximum flexibility.  </w:t>
      </w:r>
    </w:p>
    <w:sectPr w:rsidR="00F8693A" w:rsidRPr="00EB3DE8" w:rsidSect="00EB3D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A5" w:rsidRDefault="00A576A5" w:rsidP="0035524E">
      <w:r>
        <w:separator/>
      </w:r>
    </w:p>
  </w:endnote>
  <w:endnote w:type="continuationSeparator" w:id="0">
    <w:p w:rsidR="00A576A5" w:rsidRDefault="00A576A5" w:rsidP="00355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E8" w:rsidRDefault="00EB3DE8" w:rsidP="00EB3DE8">
    <w:pPr>
      <w:pStyle w:val="IPPFooter"/>
      <w:pBdr>
        <w:top w:val="single" w:sz="4" w:space="1" w:color="auto"/>
      </w:pBdr>
      <w:jc w:val="left"/>
    </w:pPr>
    <w:r w:rsidRPr="00EB3DE8">
      <w:rPr>
        <w:b w:val="0"/>
      </w:rPr>
      <w:t xml:space="preserve">Page </w:t>
    </w:r>
    <w:r w:rsidR="000C26EE" w:rsidRPr="00EB3DE8">
      <w:rPr>
        <w:b w:val="0"/>
      </w:rPr>
      <w:fldChar w:fldCharType="begin"/>
    </w:r>
    <w:r w:rsidRPr="00EB3DE8">
      <w:rPr>
        <w:b w:val="0"/>
      </w:rPr>
      <w:instrText xml:space="preserve"> PAGE </w:instrText>
    </w:r>
    <w:r w:rsidR="000C26EE" w:rsidRPr="00EB3DE8">
      <w:rPr>
        <w:b w:val="0"/>
      </w:rPr>
      <w:fldChar w:fldCharType="separate"/>
    </w:r>
    <w:r w:rsidR="00911006">
      <w:rPr>
        <w:b w:val="0"/>
        <w:noProof/>
      </w:rPr>
      <w:t>4</w:t>
    </w:r>
    <w:r w:rsidR="000C26EE" w:rsidRPr="00EB3DE8">
      <w:rPr>
        <w:b w:val="0"/>
      </w:rPr>
      <w:fldChar w:fldCharType="end"/>
    </w:r>
    <w:r w:rsidRPr="00EB3DE8">
      <w:rPr>
        <w:b w:val="0"/>
      </w:rPr>
      <w:t xml:space="preserve"> of </w:t>
    </w:r>
    <w:r w:rsidR="000C26EE" w:rsidRPr="00EB3DE8">
      <w:rPr>
        <w:b w:val="0"/>
      </w:rPr>
      <w:fldChar w:fldCharType="begin"/>
    </w:r>
    <w:r w:rsidRPr="00EB3DE8">
      <w:rPr>
        <w:b w:val="0"/>
      </w:rPr>
      <w:instrText xml:space="preserve"> NUMPAGES  </w:instrText>
    </w:r>
    <w:r w:rsidR="000C26EE" w:rsidRPr="00EB3DE8">
      <w:rPr>
        <w:b w:val="0"/>
      </w:rPr>
      <w:fldChar w:fldCharType="separate"/>
    </w:r>
    <w:r w:rsidR="00911006">
      <w:rPr>
        <w:b w:val="0"/>
        <w:noProof/>
      </w:rPr>
      <w:t>5</w:t>
    </w:r>
    <w:r w:rsidR="000C26EE" w:rsidRPr="00EB3DE8">
      <w:rPr>
        <w:b w:val="0"/>
      </w:rPr>
      <w:fldChar w:fldCharType="end"/>
    </w:r>
    <w:r>
      <w:rPr>
        <w:b w:val="0"/>
      </w:rPr>
      <w:tab/>
      <w:t>International Plant Protection</w:t>
    </w:r>
    <w:r w:rsidR="006E0956">
      <w:rPr>
        <w:b w:val="0"/>
      </w:rPr>
      <w:t xml:space="preserve"> Convention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B2" w:rsidRPr="00EB3DE8" w:rsidRDefault="00EB3DE8" w:rsidP="00014CB2">
    <w:pPr>
      <w:pStyle w:val="IPPFooter"/>
      <w:pBdr>
        <w:top w:val="single" w:sz="4" w:space="1" w:color="auto"/>
      </w:pBdr>
      <w:rPr>
        <w:b w:val="0"/>
      </w:rPr>
    </w:pPr>
    <w:r>
      <w:rPr>
        <w:b w:val="0"/>
      </w:rPr>
      <w:t>International Plant Protection</w:t>
    </w:r>
    <w:r w:rsidR="006E0956">
      <w:rPr>
        <w:b w:val="0"/>
      </w:rPr>
      <w:t xml:space="preserve"> Convention</w:t>
    </w:r>
    <w:r>
      <w:rPr>
        <w:b w:val="0"/>
      </w:rPr>
      <w:tab/>
    </w:r>
    <w:r w:rsidR="00014CB2" w:rsidRPr="00EB3DE8">
      <w:rPr>
        <w:b w:val="0"/>
      </w:rPr>
      <w:t xml:space="preserve">Page </w:t>
    </w:r>
    <w:r w:rsidR="000C26EE" w:rsidRPr="00EB3DE8">
      <w:rPr>
        <w:b w:val="0"/>
      </w:rPr>
      <w:fldChar w:fldCharType="begin"/>
    </w:r>
    <w:r w:rsidR="00465378" w:rsidRPr="00EB3DE8">
      <w:rPr>
        <w:b w:val="0"/>
      </w:rPr>
      <w:instrText xml:space="preserve"> PAGE </w:instrText>
    </w:r>
    <w:r w:rsidR="000C26EE" w:rsidRPr="00EB3DE8">
      <w:rPr>
        <w:b w:val="0"/>
      </w:rPr>
      <w:fldChar w:fldCharType="separate"/>
    </w:r>
    <w:r w:rsidR="00911006">
      <w:rPr>
        <w:b w:val="0"/>
        <w:noProof/>
      </w:rPr>
      <w:t>5</w:t>
    </w:r>
    <w:r w:rsidR="000C26EE" w:rsidRPr="00EB3DE8">
      <w:rPr>
        <w:b w:val="0"/>
      </w:rPr>
      <w:fldChar w:fldCharType="end"/>
    </w:r>
    <w:r w:rsidR="00014CB2" w:rsidRPr="00EB3DE8">
      <w:rPr>
        <w:b w:val="0"/>
      </w:rPr>
      <w:t xml:space="preserve"> of </w:t>
    </w:r>
    <w:r w:rsidR="000C26EE" w:rsidRPr="00EB3DE8">
      <w:rPr>
        <w:b w:val="0"/>
      </w:rPr>
      <w:fldChar w:fldCharType="begin"/>
    </w:r>
    <w:r w:rsidR="00465378" w:rsidRPr="00EB3DE8">
      <w:rPr>
        <w:b w:val="0"/>
      </w:rPr>
      <w:instrText xml:space="preserve"> NUMPAGES  </w:instrText>
    </w:r>
    <w:r w:rsidR="000C26EE" w:rsidRPr="00EB3DE8">
      <w:rPr>
        <w:b w:val="0"/>
      </w:rPr>
      <w:fldChar w:fldCharType="separate"/>
    </w:r>
    <w:r w:rsidR="00911006">
      <w:rPr>
        <w:b w:val="0"/>
        <w:noProof/>
      </w:rPr>
      <w:t>5</w:t>
    </w:r>
    <w:r w:rsidR="000C26EE" w:rsidRPr="00EB3DE8">
      <w:rPr>
        <w:b w:val="0"/>
      </w:rPr>
      <w:fldChar w:fldCharType="end"/>
    </w:r>
  </w:p>
  <w:p w:rsidR="00014CB2" w:rsidRPr="007012B0" w:rsidRDefault="00014CB2" w:rsidP="00014CB2">
    <w:pPr>
      <w:pStyle w:val="Footer"/>
      <w:jc w:val="right"/>
      <w:rPr>
        <w:rFonts w:ascii="Arial" w:hAnsi="Arial" w:cs="Arial"/>
        <w:b/>
        <w:sz w:val="18"/>
        <w:szCs w:val="18"/>
      </w:rPr>
    </w:pPr>
  </w:p>
  <w:p w:rsidR="00014CB2" w:rsidRDefault="00014C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E8" w:rsidRPr="00EB3DE8" w:rsidRDefault="00EB3DE8" w:rsidP="00EB3DE8">
    <w:pPr>
      <w:pStyle w:val="IPPFooter"/>
      <w:pBdr>
        <w:top w:val="single" w:sz="4" w:space="1" w:color="auto"/>
      </w:pBdr>
      <w:rPr>
        <w:b w:val="0"/>
      </w:rPr>
    </w:pPr>
    <w:r>
      <w:rPr>
        <w:b w:val="0"/>
      </w:rPr>
      <w:t>International Plant Protection</w:t>
    </w:r>
    <w:r w:rsidR="006E0956">
      <w:rPr>
        <w:b w:val="0"/>
      </w:rPr>
      <w:t xml:space="preserve"> Convention</w:t>
    </w:r>
    <w:r>
      <w:rPr>
        <w:b w:val="0"/>
      </w:rPr>
      <w:tab/>
    </w:r>
    <w:r w:rsidRPr="00EB3DE8">
      <w:rPr>
        <w:b w:val="0"/>
      </w:rPr>
      <w:t xml:space="preserve">Page </w:t>
    </w:r>
    <w:r w:rsidR="000C26EE" w:rsidRPr="00EB3DE8">
      <w:rPr>
        <w:b w:val="0"/>
      </w:rPr>
      <w:fldChar w:fldCharType="begin"/>
    </w:r>
    <w:r w:rsidRPr="00EB3DE8">
      <w:rPr>
        <w:b w:val="0"/>
      </w:rPr>
      <w:instrText xml:space="preserve"> PAGE </w:instrText>
    </w:r>
    <w:r w:rsidR="000C26EE" w:rsidRPr="00EB3DE8">
      <w:rPr>
        <w:b w:val="0"/>
      </w:rPr>
      <w:fldChar w:fldCharType="separate"/>
    </w:r>
    <w:r w:rsidR="00911006">
      <w:rPr>
        <w:b w:val="0"/>
        <w:noProof/>
      </w:rPr>
      <w:t>1</w:t>
    </w:r>
    <w:r w:rsidR="000C26EE" w:rsidRPr="00EB3DE8">
      <w:rPr>
        <w:b w:val="0"/>
      </w:rPr>
      <w:fldChar w:fldCharType="end"/>
    </w:r>
    <w:r w:rsidRPr="00EB3DE8">
      <w:rPr>
        <w:b w:val="0"/>
      </w:rPr>
      <w:t xml:space="preserve"> of </w:t>
    </w:r>
    <w:r w:rsidR="000C26EE" w:rsidRPr="00EB3DE8">
      <w:rPr>
        <w:b w:val="0"/>
      </w:rPr>
      <w:fldChar w:fldCharType="begin"/>
    </w:r>
    <w:r w:rsidRPr="00EB3DE8">
      <w:rPr>
        <w:b w:val="0"/>
      </w:rPr>
      <w:instrText xml:space="preserve"> NUMPAGES  </w:instrText>
    </w:r>
    <w:r w:rsidR="000C26EE" w:rsidRPr="00EB3DE8">
      <w:rPr>
        <w:b w:val="0"/>
      </w:rPr>
      <w:fldChar w:fldCharType="separate"/>
    </w:r>
    <w:r w:rsidR="00911006">
      <w:rPr>
        <w:b w:val="0"/>
        <w:noProof/>
      </w:rPr>
      <w:t>5</w:t>
    </w:r>
    <w:r w:rsidR="000C26EE" w:rsidRPr="00EB3DE8">
      <w:rPr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A5" w:rsidRDefault="00A576A5" w:rsidP="0035524E">
      <w:r>
        <w:separator/>
      </w:r>
    </w:p>
  </w:footnote>
  <w:footnote w:type="continuationSeparator" w:id="0">
    <w:p w:rsidR="00A576A5" w:rsidRDefault="00A576A5" w:rsidP="00355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E8" w:rsidRPr="00EB3DE8" w:rsidRDefault="00EB3DE8" w:rsidP="00EB3DE8">
    <w:pPr>
      <w:pBdr>
        <w:bottom w:val="single" w:sz="4" w:space="1" w:color="auto"/>
      </w:pBdr>
      <w:tabs>
        <w:tab w:val="right" w:pos="9072"/>
      </w:tabs>
      <w:spacing w:before="240"/>
      <w:rPr>
        <w:rFonts w:ascii="Arial" w:hAnsi="Arial" w:cs="Arial"/>
        <w:i/>
        <w:sz w:val="18"/>
        <w:szCs w:val="18"/>
        <w:lang w:val="en-US"/>
      </w:rPr>
    </w:pPr>
    <w:r w:rsidRPr="00EB3DE8">
      <w:rPr>
        <w:rFonts w:ascii="Arial" w:hAnsi="Arial" w:cs="Arial"/>
        <w:sz w:val="18"/>
        <w:szCs w:val="18"/>
      </w:rPr>
      <w:t>SPG 2012/02</w:t>
    </w:r>
    <w:r>
      <w:rPr>
        <w:rFonts w:ascii="Arial" w:hAnsi="Arial" w:cs="Arial"/>
        <w:sz w:val="18"/>
        <w:szCs w:val="18"/>
      </w:rPr>
      <w:tab/>
    </w:r>
    <w:r w:rsidRPr="00EB3DE8">
      <w:rPr>
        <w:rFonts w:ascii="Arial" w:hAnsi="Arial" w:cs="Arial"/>
        <w:i/>
        <w:sz w:val="18"/>
        <w:szCs w:val="18"/>
        <w:lang w:val="en-US"/>
      </w:rPr>
      <w:t>IPPC Communication Strategy</w:t>
    </w:r>
  </w:p>
  <w:p w:rsidR="00EC50DB" w:rsidRPr="00EB3DE8" w:rsidRDefault="00EC50DB" w:rsidP="00EB3D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E8" w:rsidRPr="00EB3DE8" w:rsidRDefault="00EB3DE8" w:rsidP="00EB3DE8">
    <w:pPr>
      <w:pBdr>
        <w:bottom w:val="single" w:sz="4" w:space="1" w:color="auto"/>
      </w:pBdr>
      <w:tabs>
        <w:tab w:val="right" w:pos="9072"/>
      </w:tabs>
      <w:spacing w:before="240"/>
      <w:rPr>
        <w:rFonts w:ascii="Arial" w:hAnsi="Arial" w:cs="Arial"/>
        <w:i/>
        <w:sz w:val="18"/>
        <w:szCs w:val="18"/>
        <w:lang w:val="en-US"/>
      </w:rPr>
    </w:pPr>
    <w:r w:rsidRPr="00EB3DE8">
      <w:rPr>
        <w:rFonts w:ascii="Arial" w:hAnsi="Arial" w:cs="Arial"/>
        <w:i/>
        <w:sz w:val="18"/>
        <w:szCs w:val="18"/>
        <w:lang w:val="en-US"/>
      </w:rPr>
      <w:t>IPPC Communication Strategy</w:t>
    </w:r>
    <w:r>
      <w:rPr>
        <w:rFonts w:ascii="Arial" w:hAnsi="Arial" w:cs="Arial"/>
        <w:sz w:val="18"/>
        <w:szCs w:val="18"/>
      </w:rPr>
      <w:tab/>
    </w:r>
    <w:r w:rsidRPr="00EB3DE8">
      <w:rPr>
        <w:rFonts w:ascii="Arial" w:hAnsi="Arial" w:cs="Arial"/>
        <w:sz w:val="18"/>
        <w:szCs w:val="18"/>
      </w:rPr>
      <w:t>SPG 2012/02</w:t>
    </w:r>
  </w:p>
  <w:p w:rsidR="00EB3DE8" w:rsidRPr="00EB3DE8" w:rsidRDefault="00EB3DE8" w:rsidP="00EB3D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E8" w:rsidRDefault="00EB3DE8" w:rsidP="00EB3DE8">
    <w:pPr>
      <w:pBdr>
        <w:bottom w:val="single" w:sz="4" w:space="1" w:color="auto"/>
      </w:pBdr>
      <w:tabs>
        <w:tab w:val="left" w:pos="1134"/>
        <w:tab w:val="right" w:pos="9072"/>
      </w:tabs>
      <w:spacing w:before="120"/>
    </w:pPr>
    <w:r>
      <w:rPr>
        <w:noProof/>
        <w:lang w:val="en-US"/>
      </w:rPr>
      <w:drawing>
        <wp:inline distT="0" distB="0" distL="0" distR="0">
          <wp:extent cx="5821033" cy="323812"/>
          <wp:effectExtent l="19050" t="0" r="8267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718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3DE8" w:rsidRPr="0061028F" w:rsidRDefault="00EB3DE8" w:rsidP="00EB3DE8">
    <w:pPr>
      <w:pBdr>
        <w:bottom w:val="single" w:sz="4" w:space="1" w:color="auto"/>
      </w:pBdr>
      <w:tabs>
        <w:tab w:val="left" w:pos="1134"/>
        <w:tab w:val="right" w:pos="9072"/>
      </w:tabs>
      <w:spacing w:before="240"/>
      <w:rPr>
        <w:rFonts w:ascii="Arial" w:hAnsi="Arial" w:cs="Arial"/>
        <w:i/>
        <w:sz w:val="18"/>
        <w:szCs w:val="18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73660</wp:posOffset>
          </wp:positionV>
          <wp:extent cx="628650" cy="323850"/>
          <wp:effectExtent l="19050" t="0" r="0" b="0"/>
          <wp:wrapSquare wrapText="bothSides"/>
          <wp:docPr id="6" name="Picture 1" descr="Description: 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Arial" w:hAnsi="Arial" w:cs="Arial"/>
        <w:sz w:val="18"/>
        <w:szCs w:val="18"/>
      </w:rPr>
      <w:t xml:space="preserve">International Plant Protection Convention </w:t>
    </w:r>
    <w:r>
      <w:rPr>
        <w:rFonts w:ascii="Arial" w:hAnsi="Arial" w:cs="Arial"/>
        <w:sz w:val="18"/>
        <w:szCs w:val="18"/>
      </w:rPr>
      <w:tab/>
      <w:t>SPG 2012/02</w:t>
    </w:r>
  </w:p>
  <w:p w:rsidR="00EB3DE8" w:rsidRPr="0061028F" w:rsidRDefault="00EB3DE8" w:rsidP="00EB3DE8">
    <w:pPr>
      <w:pStyle w:val="IPPArial"/>
      <w:pBdr>
        <w:bottom w:val="single" w:sz="4" w:space="1" w:color="auto"/>
      </w:pBdr>
      <w:tabs>
        <w:tab w:val="left" w:pos="1134"/>
        <w:tab w:val="right" w:pos="9072"/>
      </w:tabs>
      <w:spacing w:before="240"/>
      <w:rPr>
        <w:lang w:val="en-US"/>
      </w:rPr>
    </w:pPr>
    <w:r>
      <w:rPr>
        <w:i/>
        <w:lang w:val="en-US"/>
      </w:rPr>
      <w:tab/>
    </w:r>
    <w:r>
      <w:rPr>
        <w:rFonts w:cs="Arial"/>
        <w:i/>
        <w:szCs w:val="18"/>
        <w:lang w:val="en-US"/>
      </w:rPr>
      <w:t>IPPC Communication Strategy</w:t>
    </w:r>
    <w:r w:rsidRPr="0061028F">
      <w:rPr>
        <w:rFonts w:cs="Arial"/>
        <w:szCs w:val="18"/>
        <w:lang w:val="en-US"/>
      </w:rPr>
      <w:tab/>
    </w:r>
    <w:r w:rsidRPr="0061028F">
      <w:rPr>
        <w:rFonts w:cs="Arial"/>
        <w:i/>
        <w:iCs/>
        <w:szCs w:val="18"/>
        <w:lang w:val="en-US"/>
      </w:rPr>
      <w:t xml:space="preserve">Agenda item </w:t>
    </w:r>
    <w:r w:rsidR="00911006">
      <w:rPr>
        <w:rFonts w:cs="Arial"/>
        <w:i/>
        <w:iCs/>
        <w:szCs w:val="18"/>
        <w:lang w:val="en-US"/>
      </w:rPr>
      <w:t>7.3</w:t>
    </w:r>
  </w:p>
  <w:p w:rsidR="00EB3DE8" w:rsidRDefault="00EB3D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B6E"/>
    <w:multiLevelType w:val="hybridMultilevel"/>
    <w:tmpl w:val="46C45D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1BF"/>
    <w:multiLevelType w:val="hybridMultilevel"/>
    <w:tmpl w:val="898C5F4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4C0A6C"/>
    <w:multiLevelType w:val="multilevel"/>
    <w:tmpl w:val="06E871E4"/>
    <w:numStyleLink w:val="IPPParagraphnumberedlist"/>
  </w:abstractNum>
  <w:abstractNum w:abstractNumId="4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24006"/>
    <w:multiLevelType w:val="hybridMultilevel"/>
    <w:tmpl w:val="D2AC88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45009"/>
    <w:multiLevelType w:val="hybridMultilevel"/>
    <w:tmpl w:val="70F02A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8E1945"/>
    <w:multiLevelType w:val="hybridMultilevel"/>
    <w:tmpl w:val="54BC3A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D408A"/>
    <w:multiLevelType w:val="hybridMultilevel"/>
    <w:tmpl w:val="4F6A1B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1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518A1"/>
    <w:multiLevelType w:val="hybridMultilevel"/>
    <w:tmpl w:val="21A28F2A"/>
    <w:lvl w:ilvl="0" w:tplc="ECD40D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305FC"/>
    <w:multiLevelType w:val="hybridMultilevel"/>
    <w:tmpl w:val="F726FF20"/>
    <w:lvl w:ilvl="0" w:tplc="F2CE51FE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65B34"/>
    <w:multiLevelType w:val="hybridMultilevel"/>
    <w:tmpl w:val="7E56063C"/>
    <w:lvl w:ilvl="0" w:tplc="0FDEFF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BF4256"/>
    <w:multiLevelType w:val="hybridMultilevel"/>
    <w:tmpl w:val="37E488F6"/>
    <w:lvl w:ilvl="0" w:tplc="ECD40D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315EC8"/>
    <w:multiLevelType w:val="hybridMultilevel"/>
    <w:tmpl w:val="F8883CEC"/>
    <w:lvl w:ilvl="0" w:tplc="6332E0A0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25402"/>
    <w:multiLevelType w:val="hybridMultilevel"/>
    <w:tmpl w:val="42423EAE"/>
    <w:lvl w:ilvl="0" w:tplc="ECD40DB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B868CF"/>
    <w:multiLevelType w:val="hybridMultilevel"/>
    <w:tmpl w:val="4D2E6DDA"/>
    <w:lvl w:ilvl="0" w:tplc="ECD40DB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57EB0"/>
    <w:multiLevelType w:val="hybridMultilevel"/>
    <w:tmpl w:val="E0605D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8"/>
  </w:num>
  <w:num w:numId="5">
    <w:abstractNumId w:val="15"/>
  </w:num>
  <w:num w:numId="6">
    <w:abstractNumId w:val="5"/>
  </w:num>
  <w:num w:numId="7">
    <w:abstractNumId w:val="0"/>
  </w:num>
  <w:num w:numId="8">
    <w:abstractNumId w:val="12"/>
  </w:num>
  <w:num w:numId="9">
    <w:abstractNumId w:val="21"/>
  </w:num>
  <w:num w:numId="10">
    <w:abstractNumId w:val="17"/>
  </w:num>
  <w:num w:numId="11">
    <w:abstractNumId w:val="20"/>
  </w:num>
  <w:num w:numId="12">
    <w:abstractNumId w:val="2"/>
  </w:num>
  <w:num w:numId="13">
    <w:abstractNumId w:val="19"/>
  </w:num>
  <w:num w:numId="14">
    <w:abstractNumId w:val="4"/>
  </w:num>
  <w:num w:numId="15">
    <w:abstractNumId w:val="3"/>
  </w:num>
  <w:num w:numId="16">
    <w:abstractNumId w:val="10"/>
  </w:num>
  <w:num w:numId="17">
    <w:abstractNumId w:val="22"/>
  </w:num>
  <w:num w:numId="18">
    <w:abstractNumId w:val="14"/>
  </w:num>
  <w:num w:numId="19">
    <w:abstractNumId w:val="11"/>
  </w:num>
  <w:num w:numId="20">
    <w:abstractNumId w:val="24"/>
  </w:num>
  <w:num w:numId="21">
    <w:abstractNumId w:val="6"/>
  </w:num>
  <w:num w:numId="22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6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7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8">
    <w:abstractNumId w:val="1"/>
  </w:num>
  <w:num w:numId="29">
    <w:abstractNumId w:val="13"/>
  </w:num>
  <w:num w:numId="30">
    <w:abstractNumId w:val="1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linkStyles/>
  <w:stylePaneFormatFilter w:val="9721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4611A"/>
    <w:rsid w:val="00014CB2"/>
    <w:rsid w:val="0002650B"/>
    <w:rsid w:val="00041B73"/>
    <w:rsid w:val="00085AE3"/>
    <w:rsid w:val="000C2494"/>
    <w:rsid w:val="000C26EE"/>
    <w:rsid w:val="000C57D3"/>
    <w:rsid w:val="000C730B"/>
    <w:rsid w:val="000E019B"/>
    <w:rsid w:val="000E6F3A"/>
    <w:rsid w:val="00112912"/>
    <w:rsid w:val="0017295E"/>
    <w:rsid w:val="00183BBE"/>
    <w:rsid w:val="001A3DB7"/>
    <w:rsid w:val="001B2D8F"/>
    <w:rsid w:val="001D47A4"/>
    <w:rsid w:val="002040AB"/>
    <w:rsid w:val="002163C8"/>
    <w:rsid w:val="00216C09"/>
    <w:rsid w:val="00246431"/>
    <w:rsid w:val="0027363C"/>
    <w:rsid w:val="00274298"/>
    <w:rsid w:val="00282037"/>
    <w:rsid w:val="00283A9F"/>
    <w:rsid w:val="00293F7D"/>
    <w:rsid w:val="002A05F5"/>
    <w:rsid w:val="002A2A8F"/>
    <w:rsid w:val="002D197E"/>
    <w:rsid w:val="00332A53"/>
    <w:rsid w:val="0034203D"/>
    <w:rsid w:val="0034611A"/>
    <w:rsid w:val="0035521B"/>
    <w:rsid w:val="0035524E"/>
    <w:rsid w:val="003624EA"/>
    <w:rsid w:val="00362594"/>
    <w:rsid w:val="00365F93"/>
    <w:rsid w:val="00375397"/>
    <w:rsid w:val="00375FE5"/>
    <w:rsid w:val="00397446"/>
    <w:rsid w:val="003B2310"/>
    <w:rsid w:val="003C35F3"/>
    <w:rsid w:val="003E1F69"/>
    <w:rsid w:val="003E6144"/>
    <w:rsid w:val="00402EC1"/>
    <w:rsid w:val="004339C9"/>
    <w:rsid w:val="004526B5"/>
    <w:rsid w:val="00453F6C"/>
    <w:rsid w:val="00465378"/>
    <w:rsid w:val="00466B9B"/>
    <w:rsid w:val="00467F2C"/>
    <w:rsid w:val="00473AC9"/>
    <w:rsid w:val="0047468C"/>
    <w:rsid w:val="00474AEC"/>
    <w:rsid w:val="00474E15"/>
    <w:rsid w:val="00496CC3"/>
    <w:rsid w:val="004A48D0"/>
    <w:rsid w:val="004A7D9E"/>
    <w:rsid w:val="004B3885"/>
    <w:rsid w:val="004B60AD"/>
    <w:rsid w:val="004E032F"/>
    <w:rsid w:val="00500931"/>
    <w:rsid w:val="00502B7C"/>
    <w:rsid w:val="0053458B"/>
    <w:rsid w:val="005556B6"/>
    <w:rsid w:val="0055648F"/>
    <w:rsid w:val="005664F3"/>
    <w:rsid w:val="005A076A"/>
    <w:rsid w:val="005A23E2"/>
    <w:rsid w:val="005B36F8"/>
    <w:rsid w:val="005F1C22"/>
    <w:rsid w:val="005F2A14"/>
    <w:rsid w:val="00623988"/>
    <w:rsid w:val="00635711"/>
    <w:rsid w:val="00642AF1"/>
    <w:rsid w:val="006438F0"/>
    <w:rsid w:val="00651950"/>
    <w:rsid w:val="006B0BA6"/>
    <w:rsid w:val="006C043A"/>
    <w:rsid w:val="006C542E"/>
    <w:rsid w:val="006D59E1"/>
    <w:rsid w:val="006E0956"/>
    <w:rsid w:val="007012B0"/>
    <w:rsid w:val="0070376D"/>
    <w:rsid w:val="00705BC8"/>
    <w:rsid w:val="00726F6F"/>
    <w:rsid w:val="0075337D"/>
    <w:rsid w:val="007541D3"/>
    <w:rsid w:val="00755C76"/>
    <w:rsid w:val="007A128B"/>
    <w:rsid w:val="007A2E60"/>
    <w:rsid w:val="007A7098"/>
    <w:rsid w:val="007B4332"/>
    <w:rsid w:val="007B6F6C"/>
    <w:rsid w:val="008056B0"/>
    <w:rsid w:val="00833C0B"/>
    <w:rsid w:val="0085424D"/>
    <w:rsid w:val="00860A1F"/>
    <w:rsid w:val="00875CF4"/>
    <w:rsid w:val="0088273D"/>
    <w:rsid w:val="00896C2C"/>
    <w:rsid w:val="008A0A9F"/>
    <w:rsid w:val="008B20E6"/>
    <w:rsid w:val="008E030B"/>
    <w:rsid w:val="00903F9F"/>
    <w:rsid w:val="00911006"/>
    <w:rsid w:val="00913F59"/>
    <w:rsid w:val="00926A40"/>
    <w:rsid w:val="009303CF"/>
    <w:rsid w:val="009410C0"/>
    <w:rsid w:val="0095572D"/>
    <w:rsid w:val="009614D8"/>
    <w:rsid w:val="009674A5"/>
    <w:rsid w:val="009840C2"/>
    <w:rsid w:val="009851E5"/>
    <w:rsid w:val="009D3A06"/>
    <w:rsid w:val="009E2F38"/>
    <w:rsid w:val="009E49E9"/>
    <w:rsid w:val="009E7DF3"/>
    <w:rsid w:val="009F0533"/>
    <w:rsid w:val="009F5A2F"/>
    <w:rsid w:val="009F70E9"/>
    <w:rsid w:val="00A05750"/>
    <w:rsid w:val="00A34C53"/>
    <w:rsid w:val="00A368B8"/>
    <w:rsid w:val="00A411D2"/>
    <w:rsid w:val="00A576A5"/>
    <w:rsid w:val="00A6703E"/>
    <w:rsid w:val="00A70AFC"/>
    <w:rsid w:val="00A778EF"/>
    <w:rsid w:val="00A80456"/>
    <w:rsid w:val="00A82924"/>
    <w:rsid w:val="00A94CC5"/>
    <w:rsid w:val="00AE618B"/>
    <w:rsid w:val="00AF062A"/>
    <w:rsid w:val="00B00817"/>
    <w:rsid w:val="00B46C81"/>
    <w:rsid w:val="00B51E7C"/>
    <w:rsid w:val="00B64C7C"/>
    <w:rsid w:val="00B86D4E"/>
    <w:rsid w:val="00B9656E"/>
    <w:rsid w:val="00BC4E61"/>
    <w:rsid w:val="00BD4485"/>
    <w:rsid w:val="00BE2236"/>
    <w:rsid w:val="00BE3B3A"/>
    <w:rsid w:val="00BE77BD"/>
    <w:rsid w:val="00C016C4"/>
    <w:rsid w:val="00C52241"/>
    <w:rsid w:val="00C56D11"/>
    <w:rsid w:val="00C64B18"/>
    <w:rsid w:val="00C90384"/>
    <w:rsid w:val="00CB03A1"/>
    <w:rsid w:val="00CF03DA"/>
    <w:rsid w:val="00D0393B"/>
    <w:rsid w:val="00D45F33"/>
    <w:rsid w:val="00DD04D8"/>
    <w:rsid w:val="00DE1D4C"/>
    <w:rsid w:val="00E46565"/>
    <w:rsid w:val="00E6740D"/>
    <w:rsid w:val="00E73C77"/>
    <w:rsid w:val="00E95985"/>
    <w:rsid w:val="00EB00E3"/>
    <w:rsid w:val="00EB3DE8"/>
    <w:rsid w:val="00EC50DB"/>
    <w:rsid w:val="00ED565E"/>
    <w:rsid w:val="00EE224F"/>
    <w:rsid w:val="00EF1881"/>
    <w:rsid w:val="00EF692E"/>
    <w:rsid w:val="00F11050"/>
    <w:rsid w:val="00F41999"/>
    <w:rsid w:val="00F50700"/>
    <w:rsid w:val="00F556B3"/>
    <w:rsid w:val="00F7383B"/>
    <w:rsid w:val="00F82670"/>
    <w:rsid w:val="00F8693A"/>
    <w:rsid w:val="00FA2118"/>
    <w:rsid w:val="00FA4B3F"/>
    <w:rsid w:val="00FA7D1B"/>
    <w:rsid w:val="00FC57B7"/>
    <w:rsid w:val="00FF0A52"/>
    <w:rsid w:val="00FF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06"/>
    <w:rPr>
      <w:rFonts w:ascii="Times New Roman" w:eastAsia="ヒラギノ角ゴ Pro W3" w:hAnsi="Times New Roman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9110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9110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9110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semiHidden/>
    <w:unhideWhenUsed/>
    <w:rsid w:val="0091100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911006"/>
  </w:style>
  <w:style w:type="paragraph" w:styleId="ListParagraph">
    <w:name w:val="List Paragraph"/>
    <w:basedOn w:val="Normal"/>
    <w:uiPriority w:val="99"/>
    <w:qFormat/>
    <w:rsid w:val="0034611A"/>
    <w:pPr>
      <w:ind w:left="720"/>
      <w:contextualSpacing/>
    </w:pPr>
  </w:style>
  <w:style w:type="character" w:styleId="CommentReference">
    <w:name w:val="annotation reference"/>
    <w:uiPriority w:val="99"/>
    <w:semiHidden/>
    <w:rsid w:val="001A3D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3DB7"/>
    <w:rPr>
      <w:rFonts w:ascii="Calibri" w:eastAsia="Calibri" w:hAnsi="Calibri"/>
      <w:color w:val="auto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A3DB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3D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A3DB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11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11006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397446"/>
    <w:rPr>
      <w:sz w:val="22"/>
      <w:szCs w:val="22"/>
      <w:lang w:val="en-GB"/>
    </w:rPr>
  </w:style>
  <w:style w:type="paragraph" w:styleId="Header">
    <w:name w:val="header"/>
    <w:basedOn w:val="Normal"/>
    <w:link w:val="HeaderChar"/>
    <w:rsid w:val="00911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1006"/>
    <w:rPr>
      <w:rFonts w:ascii="Times New Roman" w:eastAsia="ヒラギノ角ゴ Pro W3" w:hAnsi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rsid w:val="00911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1006"/>
    <w:rPr>
      <w:rFonts w:ascii="Times New Roman" w:eastAsia="ヒラギノ角ゴ Pro W3" w:hAnsi="Times New Roman"/>
      <w:color w:val="000000"/>
      <w:sz w:val="24"/>
      <w:szCs w:val="24"/>
      <w:lang w:val="en-GB"/>
    </w:rPr>
  </w:style>
  <w:style w:type="paragraph" w:customStyle="1" w:styleId="IPPHeader">
    <w:name w:val="IPP Header"/>
    <w:basedOn w:val="Normal"/>
    <w:rsid w:val="00911006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  <w:lang w:val="en-US"/>
    </w:rPr>
  </w:style>
  <w:style w:type="paragraph" w:customStyle="1" w:styleId="IPPArial">
    <w:name w:val="IPP Arial"/>
    <w:basedOn w:val="Normal"/>
    <w:qFormat/>
    <w:rsid w:val="00911006"/>
    <w:pPr>
      <w:jc w:val="both"/>
    </w:pPr>
    <w:rPr>
      <w:rFonts w:ascii="Arial" w:eastAsia="Times" w:hAnsi="Arial"/>
      <w:color w:val="auto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1006"/>
    <w:rPr>
      <w:rFonts w:ascii="Cambria" w:eastAsia="Times New Roman" w:hAnsi="Cambria"/>
      <w:b/>
      <w:bCs/>
      <w:color w:val="000000"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006"/>
    <w:rPr>
      <w:rFonts w:ascii="Cambria" w:eastAsia="Times New Roman" w:hAnsi="Cambria"/>
      <w:b/>
      <w:bCs/>
      <w:i/>
      <w:iCs/>
      <w:color w:val="00000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006"/>
    <w:rPr>
      <w:rFonts w:ascii="Cambria" w:eastAsia="Times New Roman" w:hAnsi="Cambria"/>
      <w:b/>
      <w:bCs/>
      <w:color w:val="000000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11006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11006"/>
    <w:rPr>
      <w:rFonts w:ascii="Times New Roman" w:eastAsia="ヒラギノ角ゴ Pro W3" w:hAnsi="Times New Roman"/>
      <w:color w:val="000000"/>
      <w:szCs w:val="24"/>
      <w:lang w:val="en-GB"/>
    </w:rPr>
  </w:style>
  <w:style w:type="character" w:styleId="FootnoteReference">
    <w:name w:val="footnote reference"/>
    <w:basedOn w:val="DefaultParagraphFont"/>
    <w:semiHidden/>
    <w:rsid w:val="00911006"/>
    <w:rPr>
      <w:vertAlign w:val="superscript"/>
    </w:rPr>
  </w:style>
  <w:style w:type="paragraph" w:customStyle="1" w:styleId="Style">
    <w:name w:val="Style"/>
    <w:basedOn w:val="Footer"/>
    <w:autoRedefine/>
    <w:rsid w:val="0091100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1100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rsid w:val="0091100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rsid w:val="00911006"/>
    <w:pPr>
      <w:spacing w:after="240"/>
    </w:pPr>
  </w:style>
  <w:style w:type="table" w:styleId="TableGrid">
    <w:name w:val="Table Grid"/>
    <w:basedOn w:val="TableNormal"/>
    <w:locked/>
    <w:rsid w:val="00911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Bullet2">
    <w:name w:val="IPP Bullet2"/>
    <w:basedOn w:val="IPPNormal"/>
    <w:next w:val="IPPBullet1"/>
    <w:qFormat/>
    <w:rsid w:val="00911006"/>
    <w:pPr>
      <w:numPr>
        <w:numId w:val="17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rsid w:val="0091100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1100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rsid w:val="0091100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rsid w:val="00911006"/>
    <w:pPr>
      <w:spacing w:after="180"/>
    </w:pPr>
  </w:style>
  <w:style w:type="paragraph" w:customStyle="1" w:styleId="IPPFootnote">
    <w:name w:val="IPP Footnote"/>
    <w:basedOn w:val="IPPArialFootnote"/>
    <w:rsid w:val="00911006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1100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91100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911006"/>
    <w:rPr>
      <w:rFonts w:ascii="Times New Roman" w:hAnsi="Times New Roman"/>
      <w:b/>
      <w:sz w:val="22"/>
    </w:rPr>
  </w:style>
  <w:style w:type="paragraph" w:customStyle="1" w:styleId="IPPHeadSection">
    <w:name w:val="IPP HeadSection"/>
    <w:basedOn w:val="Normal"/>
    <w:next w:val="Normal"/>
    <w:qFormat/>
    <w:rsid w:val="0091100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Cs w:val="22"/>
    </w:rPr>
  </w:style>
  <w:style w:type="paragraph" w:customStyle="1" w:styleId="IPPHeading1">
    <w:name w:val="IPP Heading1"/>
    <w:basedOn w:val="IPPNormal"/>
    <w:next w:val="IPPNormal"/>
    <w:qFormat/>
    <w:rsid w:val="00911006"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Cs w:val="22"/>
    </w:rPr>
  </w:style>
  <w:style w:type="paragraph" w:customStyle="1" w:styleId="IPPSubhead">
    <w:name w:val="IPP Subhead"/>
    <w:basedOn w:val="Normal"/>
    <w:rsid w:val="00911006"/>
    <w:pPr>
      <w:keepNext/>
      <w:ind w:left="567" w:hanging="567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911006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911006"/>
    <w:pPr>
      <w:numPr>
        <w:numId w:val="0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11006"/>
    <w:pPr>
      <w:numPr>
        <w:numId w:val="18"/>
      </w:numPr>
    </w:pPr>
  </w:style>
  <w:style w:type="character" w:customStyle="1" w:styleId="IPPNormalstrikethrough">
    <w:name w:val="IPP Normal strikethrough"/>
    <w:rsid w:val="0091100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rsid w:val="0091100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rsid w:val="0091100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rsid w:val="00911006"/>
    <w:pPr>
      <w:keepNext/>
      <w:tabs>
        <w:tab w:val="left" w:pos="567"/>
      </w:tabs>
      <w:spacing w:before="120"/>
      <w:outlineLvl w:val="1"/>
    </w:pPr>
    <w:rPr>
      <w:b/>
    </w:rPr>
  </w:style>
  <w:style w:type="numbering" w:customStyle="1" w:styleId="IPPParagraphnumberedlist">
    <w:name w:val="IPP Paragraph numbered list"/>
    <w:rsid w:val="00911006"/>
    <w:pPr>
      <w:numPr>
        <w:numId w:val="16"/>
      </w:numPr>
    </w:pPr>
  </w:style>
  <w:style w:type="paragraph" w:customStyle="1" w:styleId="IPPNormalCloseSpace">
    <w:name w:val="IPP NormalCloseSpace"/>
    <w:basedOn w:val="Normal"/>
    <w:qFormat/>
    <w:rsid w:val="0091100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11006"/>
    <w:pPr>
      <w:keepNext/>
      <w:tabs>
        <w:tab w:val="left" w:pos="567"/>
      </w:tabs>
      <w:spacing w:before="120" w:after="120"/>
      <w:ind w:left="567" w:hanging="567"/>
      <w:outlineLvl w:val="2"/>
    </w:pPr>
    <w:rPr>
      <w:b/>
    </w:rPr>
  </w:style>
  <w:style w:type="paragraph" w:customStyle="1" w:styleId="IPPFooter">
    <w:name w:val="IPP Footer"/>
    <w:basedOn w:val="IPPHeader"/>
    <w:next w:val="PlainText"/>
    <w:rsid w:val="0091100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locked/>
    <w:rsid w:val="0091100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locked/>
    <w:rsid w:val="0091100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locked/>
    <w:rsid w:val="0091100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locked/>
    <w:rsid w:val="0091100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locked/>
    <w:rsid w:val="0091100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locked/>
    <w:rsid w:val="0091100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locked/>
    <w:rsid w:val="0091100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locked/>
    <w:rsid w:val="0091100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locked/>
    <w:rsid w:val="0091100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rsid w:val="00911006"/>
    <w:pPr>
      <w:spacing w:after="60"/>
      <w:ind w:left="567" w:hanging="567"/>
    </w:pPr>
  </w:style>
  <w:style w:type="paragraph" w:customStyle="1" w:styleId="IPPArialTable">
    <w:name w:val="IPP Arial Table"/>
    <w:basedOn w:val="IPPArial"/>
    <w:qFormat/>
    <w:rsid w:val="0091100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rsid w:val="0091100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11006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11006"/>
    <w:rPr>
      <w:rFonts w:ascii="Courier" w:eastAsia="Times" w:hAnsi="Courier"/>
      <w:color w:val="000000"/>
      <w:sz w:val="21"/>
      <w:szCs w:val="21"/>
      <w:lang w:val="en-AU"/>
    </w:rPr>
  </w:style>
  <w:style w:type="paragraph" w:customStyle="1" w:styleId="IPPLetterList">
    <w:name w:val="IPP LetterList"/>
    <w:basedOn w:val="IPPBullet2"/>
    <w:rsid w:val="00911006"/>
    <w:pPr>
      <w:numPr>
        <w:numId w:val="13"/>
      </w:numPr>
    </w:pPr>
  </w:style>
  <w:style w:type="paragraph" w:customStyle="1" w:styleId="IPPLetterListIndent">
    <w:name w:val="IPP LetterList Indent"/>
    <w:basedOn w:val="IPPLetterList"/>
    <w:rsid w:val="00911006"/>
    <w:pPr>
      <w:numPr>
        <w:numId w:val="14"/>
      </w:numPr>
    </w:pPr>
  </w:style>
  <w:style w:type="paragraph" w:customStyle="1" w:styleId="IPPFooterLandscape">
    <w:name w:val="IPP Footer Landscape"/>
    <w:basedOn w:val="IPPHeaderlandscape"/>
    <w:rsid w:val="0091100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rsid w:val="0091100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rsid w:val="0091100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11006"/>
    <w:pPr>
      <w:numPr>
        <w:numId w:val="19"/>
      </w:numPr>
    </w:pPr>
  </w:style>
  <w:style w:type="paragraph" w:customStyle="1" w:styleId="IPPHdg2Num">
    <w:name w:val="IPP Hdg2Num"/>
    <w:basedOn w:val="IPPHeading2"/>
    <w:next w:val="IPPNormal"/>
    <w:qFormat/>
    <w:rsid w:val="00911006"/>
    <w:pPr>
      <w:numPr>
        <w:ilvl w:val="1"/>
        <w:numId w:val="20"/>
      </w:numPr>
    </w:pPr>
  </w:style>
  <w:style w:type="paragraph" w:customStyle="1" w:styleId="IPPNumberedList">
    <w:name w:val="IPP NumberedList"/>
    <w:basedOn w:val="IPPBullet1"/>
    <w:qFormat/>
    <w:rsid w:val="00911006"/>
    <w:pPr>
      <w:numPr>
        <w:numId w:val="28"/>
      </w:numPr>
    </w:pPr>
  </w:style>
  <w:style w:type="paragraph" w:customStyle="1" w:styleId="Header1">
    <w:name w:val="Header1"/>
    <w:autoRedefine/>
    <w:rsid w:val="00274298"/>
    <w:pPr>
      <w:pBdr>
        <w:bottom w:val="single" w:sz="4" w:space="1" w:color="auto"/>
      </w:pBdr>
      <w:tabs>
        <w:tab w:val="center" w:pos="4320"/>
        <w:tab w:val="right" w:pos="9573"/>
      </w:tabs>
      <w:spacing w:after="240"/>
    </w:pPr>
    <w:rPr>
      <w:rFonts w:asciiTheme="minorBidi" w:eastAsia="ヒラギノ角ゴ Pro W3" w:hAnsiTheme="minorBidi" w:cstheme="minorBid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PowerPoint_Slide1.sldx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IGHI\Document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FB293-B294-466F-8034-28B6F9E3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36</TotalTime>
  <Pages>5</Pages>
  <Words>1255</Words>
  <Characters>7452</Characters>
  <Application>Microsoft Office Word</Application>
  <DocSecurity>0</DocSecurity>
  <Lines>286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m116702</dc:creator>
  <cp:lastModifiedBy>Antonella</cp:lastModifiedBy>
  <cp:revision>5</cp:revision>
  <cp:lastPrinted>2012-10-09T08:18:00Z</cp:lastPrinted>
  <dcterms:created xsi:type="dcterms:W3CDTF">2012-09-25T14:15:00Z</dcterms:created>
  <dcterms:modified xsi:type="dcterms:W3CDTF">2012-10-09T08:18:00Z</dcterms:modified>
</cp:coreProperties>
</file>