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F8" w:rsidRPr="00710976" w:rsidRDefault="00710976" w:rsidP="007E2A67">
      <w:pPr>
        <w:jc w:val="center"/>
        <w:rPr>
          <w:rFonts w:ascii="Times New Roman" w:hAnsi="Times New Roman" w:cs="Times New Roman"/>
          <w:b/>
          <w:sz w:val="24"/>
          <w:szCs w:val="24"/>
        </w:rPr>
      </w:pPr>
      <w:r w:rsidRPr="00710976">
        <w:rPr>
          <w:rFonts w:ascii="Times New Roman" w:hAnsi="Times New Roman" w:cs="Times New Roman"/>
          <w:b/>
          <w:sz w:val="24"/>
          <w:szCs w:val="24"/>
        </w:rPr>
        <w:t>IPPC LIAISON/COOPERATION/PARTNERSHIP POLICY</w:t>
      </w:r>
    </w:p>
    <w:p w:rsidR="00212E7C" w:rsidRDefault="00212E7C" w:rsidP="00212E7C">
      <w:pPr>
        <w:pStyle w:val="IPPNormal"/>
        <w:rPr>
          <w:lang w:val="en-US"/>
        </w:rPr>
      </w:pPr>
      <w:r>
        <w:rPr>
          <w:lang w:val="en-US"/>
        </w:rPr>
        <w:t>During the June 2012 Bureau meeting, a paper on a proposed</w:t>
      </w:r>
      <w:r w:rsidRPr="006D4DA6">
        <w:rPr>
          <w:lang w:val="en-US"/>
        </w:rPr>
        <w:t xml:space="preserve"> IPPC Industry</w:t>
      </w:r>
      <w:r>
        <w:rPr>
          <w:lang w:val="en-US"/>
        </w:rPr>
        <w:t xml:space="preserve"> Advisory </w:t>
      </w:r>
      <w:r w:rsidRPr="006D4DA6">
        <w:rPr>
          <w:lang w:val="en-US"/>
        </w:rPr>
        <w:t>Committee was introduced by the Secretariat.</w:t>
      </w:r>
      <w:r>
        <w:rPr>
          <w:lang w:val="en-US"/>
        </w:rPr>
        <w:t xml:space="preserve"> The Bureau discussed h</w:t>
      </w:r>
      <w:r w:rsidRPr="006D4DA6">
        <w:rPr>
          <w:lang w:val="en-US"/>
        </w:rPr>
        <w:t>ow members</w:t>
      </w:r>
      <w:r>
        <w:rPr>
          <w:lang w:val="en-US"/>
        </w:rPr>
        <w:t xml:space="preserve"> would be selected and there was a suggestion that i</w:t>
      </w:r>
      <w:r w:rsidRPr="006D4DA6">
        <w:rPr>
          <w:lang w:val="en-US"/>
        </w:rPr>
        <w:t xml:space="preserve">ndustry </w:t>
      </w:r>
      <w:r>
        <w:rPr>
          <w:lang w:val="en-US"/>
        </w:rPr>
        <w:t xml:space="preserve">representatives could be requested to provide papers </w:t>
      </w:r>
      <w:r w:rsidRPr="006D4DA6">
        <w:rPr>
          <w:lang w:val="en-US"/>
        </w:rPr>
        <w:t xml:space="preserve">highlighting their </w:t>
      </w:r>
      <w:r>
        <w:rPr>
          <w:lang w:val="en-US"/>
        </w:rPr>
        <w:t xml:space="preserve">concerns, </w:t>
      </w:r>
      <w:r w:rsidRPr="006D4DA6">
        <w:rPr>
          <w:lang w:val="en-US"/>
        </w:rPr>
        <w:t>emerging issues and challenges</w:t>
      </w:r>
      <w:r>
        <w:rPr>
          <w:lang w:val="en-US"/>
        </w:rPr>
        <w:t>. It was also suggested that r</w:t>
      </w:r>
      <w:r w:rsidRPr="006D4DA6">
        <w:rPr>
          <w:lang w:val="en-US"/>
        </w:rPr>
        <w:t>esearch and teaching</w:t>
      </w:r>
      <w:r>
        <w:rPr>
          <w:lang w:val="en-US"/>
        </w:rPr>
        <w:t xml:space="preserve"> organizations</w:t>
      </w:r>
      <w:r w:rsidRPr="006D4DA6">
        <w:rPr>
          <w:lang w:val="en-US"/>
        </w:rPr>
        <w:t xml:space="preserve"> could be another </w:t>
      </w:r>
      <w:r>
        <w:rPr>
          <w:lang w:val="en-US"/>
        </w:rPr>
        <w:t xml:space="preserve">group of stakeholders to work with when exploring different ways to </w:t>
      </w:r>
      <w:r w:rsidRPr="006D4DA6">
        <w:rPr>
          <w:lang w:val="en-US"/>
        </w:rPr>
        <w:t>cooperat</w:t>
      </w:r>
      <w:r>
        <w:rPr>
          <w:lang w:val="en-US"/>
        </w:rPr>
        <w:t>e</w:t>
      </w:r>
      <w:r w:rsidRPr="006D4DA6">
        <w:rPr>
          <w:lang w:val="en-US"/>
        </w:rPr>
        <w:t xml:space="preserve"> with the private sector.</w:t>
      </w:r>
    </w:p>
    <w:p w:rsidR="00212E7C" w:rsidRDefault="00212E7C" w:rsidP="00212E7C">
      <w:pPr>
        <w:pStyle w:val="IPPNormalCloseSpace"/>
        <w:rPr>
          <w:lang w:val="en-US"/>
        </w:rPr>
      </w:pPr>
      <w:r>
        <w:rPr>
          <w:lang w:val="en-US"/>
        </w:rPr>
        <w:t>The Bureau:</w:t>
      </w:r>
    </w:p>
    <w:p w:rsidR="00212E7C" w:rsidRDefault="00212E7C" w:rsidP="00212E7C">
      <w:pPr>
        <w:pStyle w:val="IPPNumberedList"/>
        <w:numPr>
          <w:ilvl w:val="0"/>
          <w:numId w:val="3"/>
        </w:numPr>
      </w:pPr>
      <w:r w:rsidRPr="00386E81">
        <w:rPr>
          <w:i/>
        </w:rPr>
        <w:t>asked</w:t>
      </w:r>
      <w:r w:rsidRPr="001515FD">
        <w:t xml:space="preserve"> the Secretariat to identify</w:t>
      </w:r>
      <w:r>
        <w:t xml:space="preserve"> industry</w:t>
      </w:r>
      <w:r w:rsidRPr="001515FD">
        <w:t xml:space="preserve"> groups that could be approached</w:t>
      </w:r>
      <w:r>
        <w:t xml:space="preserve"> to participate in </w:t>
      </w:r>
      <w:r w:rsidRPr="006D4DA6">
        <w:t>an event</w:t>
      </w:r>
      <w:r>
        <w:t>,</w:t>
      </w:r>
      <w:r w:rsidRPr="006D4DA6">
        <w:t xml:space="preserve"> </w:t>
      </w:r>
      <w:r>
        <w:t xml:space="preserve">possible </w:t>
      </w:r>
      <w:r w:rsidRPr="006D4DA6">
        <w:t>symposium during CPM</w:t>
      </w:r>
      <w:r>
        <w:t>,</w:t>
      </w:r>
      <w:r w:rsidRPr="006D4DA6">
        <w:t xml:space="preserve"> where industry would </w:t>
      </w:r>
      <w:r>
        <w:t xml:space="preserve">be able to </w:t>
      </w:r>
      <w:r w:rsidRPr="006D4DA6">
        <w:t xml:space="preserve">meet with the </w:t>
      </w:r>
      <w:r>
        <w:t>CPM members</w:t>
      </w:r>
      <w:r w:rsidRPr="006D4DA6">
        <w:t xml:space="preserve"> to explore potential issues, merging challenges</w:t>
      </w:r>
      <w:r>
        <w:t xml:space="preserve"> and look for</w:t>
      </w:r>
      <w:r w:rsidRPr="006D4DA6">
        <w:t xml:space="preserve"> </w:t>
      </w:r>
      <w:r>
        <w:t xml:space="preserve">possible </w:t>
      </w:r>
      <w:r w:rsidRPr="006D4DA6">
        <w:t xml:space="preserve">synergies </w:t>
      </w:r>
      <w:r>
        <w:t>to help all parties achieve common solutions</w:t>
      </w:r>
      <w:r w:rsidRPr="001515FD">
        <w:t xml:space="preserve"> </w:t>
      </w:r>
    </w:p>
    <w:p w:rsidR="00212E7C" w:rsidRDefault="00212E7C" w:rsidP="00212E7C">
      <w:pPr>
        <w:pStyle w:val="IPPNumberedList"/>
        <w:spacing w:after="180"/>
      </w:pPr>
      <w:r w:rsidRPr="001515FD">
        <w:rPr>
          <w:i/>
        </w:rPr>
        <w:t>proposed</w:t>
      </w:r>
      <w:r w:rsidRPr="001515FD">
        <w:t xml:space="preserve"> that </w:t>
      </w:r>
      <w:r>
        <w:t xml:space="preserve">a </w:t>
      </w:r>
      <w:r w:rsidRPr="001515FD">
        <w:t xml:space="preserve">strategy </w:t>
      </w:r>
      <w:r>
        <w:t xml:space="preserve">should be developed </w:t>
      </w:r>
      <w:r w:rsidRPr="001515FD">
        <w:t>prior to taking any concrete actions</w:t>
      </w:r>
      <w:r>
        <w:t xml:space="preserve">, in order to help develop lasting </w:t>
      </w:r>
      <w:r w:rsidRPr="001515FD">
        <w:t>relations with industry.</w:t>
      </w:r>
    </w:p>
    <w:p w:rsidR="007E0544" w:rsidRDefault="0077297E" w:rsidP="00C619BB">
      <w:pPr>
        <w:rPr>
          <w:rFonts w:ascii="Times New Roman" w:eastAsia="Times New Roman" w:hAnsi="Times New Roman" w:cs="Times New Roman"/>
        </w:rPr>
      </w:pPr>
      <w:r>
        <w:rPr>
          <w:rFonts w:ascii="Times New Roman" w:hAnsi="Times New Roman" w:cs="Times New Roman"/>
        </w:rPr>
        <w:t>When considering the broad range of organizations that could possibly be associated with the International Plant Protection Convention (IPPC) Secretariat, great care must be given to ensure that there is no appearance of undue influence on the activities of the IPPC, and that all activities are carried out in a transparent manner.  For the purposes of this document, the following de</w:t>
      </w:r>
      <w:r w:rsidR="007E0544" w:rsidRPr="007E2A67">
        <w:rPr>
          <w:rFonts w:ascii="Times New Roman" w:hAnsi="Times New Roman" w:cs="Times New Roman"/>
        </w:rPr>
        <w:t>finition</w:t>
      </w:r>
      <w:r>
        <w:rPr>
          <w:rFonts w:ascii="Times New Roman" w:hAnsi="Times New Roman" w:cs="Times New Roman"/>
        </w:rPr>
        <w:t>s</w:t>
      </w:r>
      <w:r w:rsidR="007E0544" w:rsidRPr="007E2A67">
        <w:rPr>
          <w:rFonts w:ascii="Times New Roman" w:hAnsi="Times New Roman" w:cs="Times New Roman"/>
        </w:rPr>
        <w:t xml:space="preserve"> from </w:t>
      </w:r>
      <w:r w:rsidR="00C619BB" w:rsidRPr="007E2A67">
        <w:rPr>
          <w:rFonts w:ascii="Times New Roman" w:eastAsia="Times New Roman" w:hAnsi="Times New Roman" w:cs="Times New Roman"/>
        </w:rPr>
        <w:t xml:space="preserve">the Oxford English language dictionary </w:t>
      </w:r>
      <w:r>
        <w:rPr>
          <w:rFonts w:ascii="Times New Roman" w:eastAsia="Times New Roman" w:hAnsi="Times New Roman" w:cs="Times New Roman"/>
        </w:rPr>
        <w:t>will be useful</w:t>
      </w:r>
      <w:r w:rsidR="00C619BB" w:rsidRPr="007E2A67">
        <w:rPr>
          <w:rFonts w:ascii="Times New Roman" w:eastAsia="Times New Roman" w:hAnsi="Times New Roman" w:cs="Times New Roman"/>
        </w:rPr>
        <w:t xml:space="preserve">: </w:t>
      </w:r>
      <w:r w:rsidR="00C619BB" w:rsidRPr="007E2A67">
        <w:rPr>
          <w:rFonts w:ascii="Times New Roman" w:eastAsia="Times New Roman" w:hAnsi="Times New Roman" w:cs="Times New Roman"/>
          <w:b/>
        </w:rPr>
        <w:t>liaison</w:t>
      </w:r>
      <w:r w:rsidR="00C619BB" w:rsidRPr="007E2A67">
        <w:rPr>
          <w:rFonts w:ascii="Times New Roman" w:eastAsia="Times New Roman" w:hAnsi="Times New Roman" w:cs="Times New Roman"/>
        </w:rPr>
        <w:t xml:space="preserve"> - c</w:t>
      </w:r>
      <w:r w:rsidR="00C619BB" w:rsidRPr="007E2A67">
        <w:rPr>
          <w:rFonts w:ascii="Times New Roman" w:hAnsi="Times New Roman" w:cs="Times New Roman"/>
        </w:rPr>
        <w:t xml:space="preserve">ommunication and contact between groups or units, and </w:t>
      </w:r>
      <w:r w:rsidR="00C619BB" w:rsidRPr="007E2A67">
        <w:rPr>
          <w:rFonts w:ascii="Times New Roman" w:hAnsi="Times New Roman" w:cs="Times New Roman"/>
          <w:b/>
        </w:rPr>
        <w:t>liaison officer</w:t>
      </w:r>
      <w:r w:rsidR="00C619BB" w:rsidRPr="007E2A67">
        <w:rPr>
          <w:rFonts w:ascii="Times New Roman" w:hAnsi="Times New Roman" w:cs="Times New Roman"/>
        </w:rPr>
        <w:t xml:space="preserve"> - a person who liaises between groups or units.  </w:t>
      </w:r>
      <w:r w:rsidR="00ED2DE1" w:rsidRPr="007E2A67">
        <w:rPr>
          <w:rFonts w:ascii="Times New Roman" w:eastAsia="Times New Roman" w:hAnsi="Times New Roman" w:cs="Times New Roman"/>
        </w:rPr>
        <w:t>T</w:t>
      </w:r>
      <w:r w:rsidR="007E0544" w:rsidRPr="007E2A67">
        <w:rPr>
          <w:rFonts w:ascii="Times New Roman" w:eastAsia="Times New Roman" w:hAnsi="Times New Roman" w:cs="Times New Roman"/>
        </w:rPr>
        <w:t>h</w:t>
      </w:r>
      <w:r w:rsidR="00ED2DE1" w:rsidRPr="007E2A67">
        <w:rPr>
          <w:rFonts w:ascii="Times New Roman" w:eastAsia="Times New Roman" w:hAnsi="Times New Roman" w:cs="Times New Roman"/>
        </w:rPr>
        <w:t>ese</w:t>
      </w:r>
      <w:r w:rsidR="007E0544" w:rsidRPr="007E2A67">
        <w:rPr>
          <w:rFonts w:ascii="Times New Roman" w:eastAsia="Times New Roman" w:hAnsi="Times New Roman" w:cs="Times New Roman"/>
        </w:rPr>
        <w:t xml:space="preserve"> definitions apply to the IPPC as personnel of the Secretariat staff frequently act as liaison between the IPPC and other organizations, be they national, international, public or private, and, staff of the IPPC engage in the act of liaison by establishing and maintaining mutual</w:t>
      </w:r>
      <w:r w:rsidR="00ED2DE1" w:rsidRPr="007E2A67">
        <w:rPr>
          <w:rFonts w:ascii="Times New Roman" w:eastAsia="Times New Roman" w:hAnsi="Times New Roman" w:cs="Times New Roman"/>
        </w:rPr>
        <w:t xml:space="preserve"> understanding</w:t>
      </w:r>
      <w:r w:rsidR="007E0544" w:rsidRPr="007E2A67">
        <w:rPr>
          <w:rFonts w:ascii="Times New Roman" w:eastAsia="Times New Roman" w:hAnsi="Times New Roman" w:cs="Times New Roman"/>
        </w:rPr>
        <w:t>.</w:t>
      </w:r>
    </w:p>
    <w:p w:rsidR="00DB52B2" w:rsidRPr="007E2A67" w:rsidRDefault="007E0544" w:rsidP="00C619BB">
      <w:pPr>
        <w:rPr>
          <w:rFonts w:ascii="Times New Roman" w:eastAsia="Times New Roman" w:hAnsi="Times New Roman" w:cs="Times New Roman"/>
        </w:rPr>
      </w:pPr>
      <w:r w:rsidRPr="007E2A67">
        <w:rPr>
          <w:rFonts w:ascii="Times New Roman" w:eastAsia="Times New Roman" w:hAnsi="Times New Roman" w:cs="Times New Roman"/>
        </w:rPr>
        <w:t>In the majority of situations in which the IPPC liaises, the activity is focused on maintaining or enhancing mutual understanding, rather than on any specific coo</w:t>
      </w:r>
      <w:r w:rsidR="00ED2DE1" w:rsidRPr="007E2A67">
        <w:rPr>
          <w:rFonts w:ascii="Times New Roman" w:eastAsia="Times New Roman" w:hAnsi="Times New Roman" w:cs="Times New Roman"/>
        </w:rPr>
        <w:t xml:space="preserve">perative activity.  The IPPC </w:t>
      </w:r>
      <w:r w:rsidR="0077366E" w:rsidRPr="007E2A67">
        <w:rPr>
          <w:rFonts w:ascii="Times New Roman" w:eastAsia="Times New Roman" w:hAnsi="Times New Roman" w:cs="Times New Roman"/>
        </w:rPr>
        <w:t xml:space="preserve">rarely </w:t>
      </w:r>
      <w:r w:rsidRPr="007E2A67">
        <w:rPr>
          <w:rFonts w:ascii="Times New Roman" w:eastAsia="Times New Roman" w:hAnsi="Times New Roman" w:cs="Times New Roman"/>
        </w:rPr>
        <w:t>engage</w:t>
      </w:r>
      <w:r w:rsidR="00ED2DE1" w:rsidRPr="007E2A67">
        <w:rPr>
          <w:rFonts w:ascii="Times New Roman" w:eastAsia="Times New Roman" w:hAnsi="Times New Roman" w:cs="Times New Roman"/>
        </w:rPr>
        <w:t xml:space="preserve">s </w:t>
      </w:r>
      <w:r w:rsidRPr="007E2A67">
        <w:rPr>
          <w:rFonts w:ascii="Times New Roman" w:eastAsia="Times New Roman" w:hAnsi="Times New Roman" w:cs="Times New Roman"/>
        </w:rPr>
        <w:t xml:space="preserve">in cooperative activities, </w:t>
      </w:r>
      <w:r w:rsidR="00ED2DE1" w:rsidRPr="007E2A67">
        <w:rPr>
          <w:rFonts w:ascii="Times New Roman" w:eastAsia="Times New Roman" w:hAnsi="Times New Roman" w:cs="Times New Roman"/>
        </w:rPr>
        <w:t>and only after receiving the</w:t>
      </w:r>
      <w:r w:rsidR="0069086D" w:rsidRPr="007E2A67">
        <w:rPr>
          <w:rFonts w:ascii="Times New Roman" w:eastAsia="Times New Roman" w:hAnsi="Times New Roman" w:cs="Times New Roman"/>
        </w:rPr>
        <w:t xml:space="preserve"> approval of the Commission on </w:t>
      </w:r>
      <w:proofErr w:type="spellStart"/>
      <w:r w:rsidR="00ED2DE1" w:rsidRPr="007E2A67">
        <w:rPr>
          <w:rFonts w:ascii="Times New Roman" w:eastAsia="Times New Roman" w:hAnsi="Times New Roman" w:cs="Times New Roman"/>
        </w:rPr>
        <w:t>Phytosanitary</w:t>
      </w:r>
      <w:proofErr w:type="spellEnd"/>
      <w:r w:rsidR="00ED2DE1" w:rsidRPr="007E2A67">
        <w:rPr>
          <w:rFonts w:ascii="Times New Roman" w:eastAsia="Times New Roman" w:hAnsi="Times New Roman" w:cs="Times New Roman"/>
        </w:rPr>
        <w:t xml:space="preserve"> Measures.  </w:t>
      </w:r>
      <w:r w:rsidR="00DB52B2" w:rsidRPr="007E2A67">
        <w:rPr>
          <w:rFonts w:ascii="Times New Roman" w:eastAsia="Times New Roman" w:hAnsi="Times New Roman" w:cs="Times New Roman"/>
        </w:rPr>
        <w:t xml:space="preserve">In the current fiscal environment, </w:t>
      </w:r>
      <w:r w:rsidR="00D53FCC" w:rsidRPr="007E2A67">
        <w:rPr>
          <w:rFonts w:ascii="Times New Roman" w:eastAsia="Times New Roman" w:hAnsi="Times New Roman" w:cs="Times New Roman"/>
        </w:rPr>
        <w:t xml:space="preserve">the IPPC Secretariat recommends that </w:t>
      </w:r>
      <w:r w:rsidR="00DB52B2" w:rsidRPr="007E2A67">
        <w:rPr>
          <w:rFonts w:ascii="Times New Roman" w:eastAsia="Times New Roman" w:hAnsi="Times New Roman" w:cs="Times New Roman"/>
        </w:rPr>
        <w:t xml:space="preserve">more liaison </w:t>
      </w:r>
      <w:r w:rsidR="00D53FCC" w:rsidRPr="007E2A67">
        <w:rPr>
          <w:rFonts w:ascii="Times New Roman" w:eastAsia="Times New Roman" w:hAnsi="Times New Roman" w:cs="Times New Roman"/>
        </w:rPr>
        <w:t xml:space="preserve">activities take </w:t>
      </w:r>
      <w:r w:rsidR="00DB52B2" w:rsidRPr="007E2A67">
        <w:rPr>
          <w:rFonts w:ascii="Times New Roman" w:eastAsia="Times New Roman" w:hAnsi="Times New Roman" w:cs="Times New Roman"/>
        </w:rPr>
        <w:t xml:space="preserve">place, </w:t>
      </w:r>
      <w:r w:rsidR="00D53FCC" w:rsidRPr="007E2A67">
        <w:rPr>
          <w:rFonts w:ascii="Times New Roman" w:eastAsia="Times New Roman" w:hAnsi="Times New Roman" w:cs="Times New Roman"/>
        </w:rPr>
        <w:t xml:space="preserve">as well as </w:t>
      </w:r>
      <w:r w:rsidR="00DB52B2" w:rsidRPr="007E2A67">
        <w:rPr>
          <w:rFonts w:ascii="Times New Roman" w:eastAsia="Times New Roman" w:hAnsi="Times New Roman" w:cs="Times New Roman"/>
        </w:rPr>
        <w:t xml:space="preserve">more cooperation, and </w:t>
      </w:r>
      <w:r w:rsidR="00D53FCC" w:rsidRPr="007E2A67">
        <w:rPr>
          <w:rFonts w:ascii="Times New Roman" w:eastAsia="Times New Roman" w:hAnsi="Times New Roman" w:cs="Times New Roman"/>
        </w:rPr>
        <w:t xml:space="preserve">that these activities </w:t>
      </w:r>
      <w:r w:rsidR="00DB52B2" w:rsidRPr="007E2A67">
        <w:rPr>
          <w:rFonts w:ascii="Times New Roman" w:eastAsia="Times New Roman" w:hAnsi="Times New Roman" w:cs="Times New Roman"/>
        </w:rPr>
        <w:t xml:space="preserve">occur across a broader spectrum with a wider range of contacts, </w:t>
      </w:r>
      <w:r w:rsidR="0077366E" w:rsidRPr="007E2A67">
        <w:rPr>
          <w:rFonts w:ascii="Times New Roman" w:eastAsia="Times New Roman" w:hAnsi="Times New Roman" w:cs="Times New Roman"/>
        </w:rPr>
        <w:t>to include non-traditional cont</w:t>
      </w:r>
      <w:r w:rsidR="00DB52B2" w:rsidRPr="007E2A67">
        <w:rPr>
          <w:rFonts w:ascii="Times New Roman" w:eastAsia="Times New Roman" w:hAnsi="Times New Roman" w:cs="Times New Roman"/>
        </w:rPr>
        <w:t xml:space="preserve">acts </w:t>
      </w:r>
      <w:r w:rsidR="0077366E" w:rsidRPr="007E2A67">
        <w:rPr>
          <w:rFonts w:ascii="Times New Roman" w:eastAsia="Times New Roman" w:hAnsi="Times New Roman" w:cs="Times New Roman"/>
        </w:rPr>
        <w:t xml:space="preserve">and donors </w:t>
      </w:r>
      <w:r w:rsidR="00DB52B2" w:rsidRPr="007E2A67">
        <w:rPr>
          <w:rFonts w:ascii="Times New Roman" w:eastAsia="Times New Roman" w:hAnsi="Times New Roman" w:cs="Times New Roman"/>
        </w:rPr>
        <w:t xml:space="preserve">such as the private sector.  </w:t>
      </w:r>
    </w:p>
    <w:p w:rsidR="007E0544" w:rsidRPr="007E2A67" w:rsidRDefault="00DB52B2" w:rsidP="00C619BB">
      <w:pPr>
        <w:rPr>
          <w:rFonts w:ascii="Times New Roman" w:eastAsia="Times New Roman" w:hAnsi="Times New Roman" w:cs="Times New Roman"/>
        </w:rPr>
      </w:pPr>
      <w:r w:rsidRPr="007E2A67">
        <w:rPr>
          <w:rFonts w:ascii="Times New Roman" w:eastAsia="Times New Roman" w:hAnsi="Times New Roman" w:cs="Times New Roman"/>
        </w:rPr>
        <w:t xml:space="preserve">The </w:t>
      </w:r>
      <w:r w:rsidR="00D53FCC" w:rsidRPr="007E2A67">
        <w:rPr>
          <w:rFonts w:ascii="Times New Roman" w:eastAsia="Times New Roman" w:hAnsi="Times New Roman" w:cs="Times New Roman"/>
        </w:rPr>
        <w:t xml:space="preserve">Secretariat recommends that the </w:t>
      </w:r>
      <w:r w:rsidRPr="007E2A67">
        <w:rPr>
          <w:rFonts w:ascii="Times New Roman" w:eastAsia="Times New Roman" w:hAnsi="Times New Roman" w:cs="Times New Roman"/>
        </w:rPr>
        <w:t xml:space="preserve">IPPC </w:t>
      </w:r>
      <w:r w:rsidR="001927A7">
        <w:rPr>
          <w:rFonts w:ascii="Times New Roman" w:eastAsia="Times New Roman" w:hAnsi="Times New Roman" w:cs="Times New Roman"/>
        </w:rPr>
        <w:t>pursue a strategy of engaging</w:t>
      </w:r>
      <w:r w:rsidRPr="007E2A67">
        <w:rPr>
          <w:rFonts w:ascii="Times New Roman" w:eastAsia="Times New Roman" w:hAnsi="Times New Roman" w:cs="Times New Roman"/>
        </w:rPr>
        <w:t xml:space="preserve"> in more partnerships</w:t>
      </w:r>
      <w:r w:rsidR="00B26AC6" w:rsidRPr="007E2A67">
        <w:rPr>
          <w:rFonts w:ascii="Times New Roman" w:eastAsia="Times New Roman" w:hAnsi="Times New Roman" w:cs="Times New Roman"/>
        </w:rPr>
        <w:t xml:space="preserve"> that are consistent with the four strategic objectives defined in the new IPPC Strategic</w:t>
      </w:r>
      <w:r w:rsidR="003308BB">
        <w:rPr>
          <w:rFonts w:ascii="Times New Roman" w:eastAsia="Times New Roman" w:hAnsi="Times New Roman" w:cs="Times New Roman"/>
        </w:rPr>
        <w:t xml:space="preserve"> Framework</w:t>
      </w:r>
      <w:r w:rsidRPr="007E2A67">
        <w:rPr>
          <w:rFonts w:ascii="Times New Roman" w:eastAsia="Times New Roman" w:hAnsi="Times New Roman" w:cs="Times New Roman"/>
        </w:rPr>
        <w:t xml:space="preserve">.  </w:t>
      </w:r>
      <w:r w:rsidR="003308BB">
        <w:rPr>
          <w:rFonts w:ascii="Times New Roman" w:eastAsia="Times New Roman" w:hAnsi="Times New Roman" w:cs="Times New Roman"/>
        </w:rPr>
        <w:t xml:space="preserve">Aligning this strategy with the new IPPC strategic objectives will broaden the number of potential partners as many aspects of the new strategic framework have not been as clearly defined before.  </w:t>
      </w:r>
      <w:r w:rsidR="001927A7">
        <w:rPr>
          <w:rFonts w:ascii="Times New Roman" w:eastAsia="Times New Roman" w:hAnsi="Times New Roman" w:cs="Times New Roman"/>
        </w:rPr>
        <w:t>P</w:t>
      </w:r>
      <w:r w:rsidRPr="007E2A67">
        <w:rPr>
          <w:rFonts w:ascii="Times New Roman" w:hAnsi="Times New Roman" w:cs="Times New Roman"/>
        </w:rPr>
        <w:t>artnerships engage stakeholders in collective action based on shared objectives.  The goal is to achieve more together than would be possible alone, and to improve the effectiveness of the results generated.</w:t>
      </w:r>
      <w:r w:rsidRPr="007E2A67">
        <w:rPr>
          <w:rFonts w:ascii="Times New Roman" w:eastAsia="Times New Roman" w:hAnsi="Times New Roman" w:cs="Times New Roman"/>
        </w:rPr>
        <w:t xml:space="preserve"> </w:t>
      </w:r>
      <w:r w:rsidR="007051F8" w:rsidRPr="007E2A67">
        <w:rPr>
          <w:rFonts w:ascii="Times New Roman" w:eastAsia="Times New Roman" w:hAnsi="Times New Roman" w:cs="Times New Roman"/>
        </w:rPr>
        <w:t xml:space="preserve"> The Secretariat considers the development of partnerships to be </w:t>
      </w:r>
      <w:r w:rsidR="0077366E" w:rsidRPr="007E2A67">
        <w:rPr>
          <w:rFonts w:ascii="Times New Roman" w:eastAsia="Times New Roman" w:hAnsi="Times New Roman" w:cs="Times New Roman"/>
        </w:rPr>
        <w:t>an important way of providing</w:t>
      </w:r>
      <w:r w:rsidR="007051F8" w:rsidRPr="007E2A67">
        <w:rPr>
          <w:rFonts w:ascii="Times New Roman" w:eastAsia="Times New Roman" w:hAnsi="Times New Roman" w:cs="Times New Roman"/>
        </w:rPr>
        <w:t xml:space="preserve"> effective support to contracting parties in the future, and seeks support in </w:t>
      </w:r>
      <w:r w:rsidR="0077366E" w:rsidRPr="007E2A67">
        <w:rPr>
          <w:rFonts w:ascii="Times New Roman" w:eastAsia="Times New Roman" w:hAnsi="Times New Roman" w:cs="Times New Roman"/>
        </w:rPr>
        <w:t xml:space="preserve">identifying potential </w:t>
      </w:r>
      <w:r w:rsidR="007051F8" w:rsidRPr="007E2A67">
        <w:rPr>
          <w:rFonts w:ascii="Times New Roman" w:eastAsia="Times New Roman" w:hAnsi="Times New Roman" w:cs="Times New Roman"/>
        </w:rPr>
        <w:t xml:space="preserve">partnerships in </w:t>
      </w:r>
      <w:r w:rsidR="00C0618C" w:rsidRPr="007E2A67">
        <w:rPr>
          <w:rFonts w:ascii="Times New Roman" w:eastAsia="Times New Roman" w:hAnsi="Times New Roman" w:cs="Times New Roman"/>
        </w:rPr>
        <w:t xml:space="preserve">traditional and non-traditional </w:t>
      </w:r>
      <w:r w:rsidR="007051F8" w:rsidRPr="007E2A67">
        <w:rPr>
          <w:rFonts w:ascii="Times New Roman" w:eastAsia="Times New Roman" w:hAnsi="Times New Roman" w:cs="Times New Roman"/>
        </w:rPr>
        <w:t xml:space="preserve">areas.   </w:t>
      </w:r>
    </w:p>
    <w:p w:rsidR="00C619BB" w:rsidRPr="007E2A67" w:rsidRDefault="007051F8" w:rsidP="00C619BB">
      <w:pPr>
        <w:rPr>
          <w:rFonts w:ascii="Times New Roman" w:hAnsi="Times New Roman" w:cs="Times New Roman"/>
        </w:rPr>
      </w:pPr>
      <w:r w:rsidRPr="007E2A67">
        <w:rPr>
          <w:rFonts w:ascii="Times New Roman" w:eastAsia="Times New Roman" w:hAnsi="Times New Roman" w:cs="Times New Roman"/>
        </w:rPr>
        <w:lastRenderedPageBreak/>
        <w:t>It is important to remember that p</w:t>
      </w:r>
      <w:r w:rsidR="0077366E" w:rsidRPr="007E2A67">
        <w:rPr>
          <w:rFonts w:ascii="Times New Roman" w:hAnsi="Times New Roman" w:cs="Times New Roman"/>
        </w:rPr>
        <w:t>artnerships can range from</w:t>
      </w:r>
      <w:r w:rsidRPr="007E2A67">
        <w:rPr>
          <w:rFonts w:ascii="Times New Roman" w:hAnsi="Times New Roman" w:cs="Times New Roman"/>
        </w:rPr>
        <w:t xml:space="preserve"> informal, flexible arrangements to highly defined relationships based on </w:t>
      </w:r>
      <w:r w:rsidR="0077366E" w:rsidRPr="007E2A67">
        <w:rPr>
          <w:rFonts w:ascii="Times New Roman" w:hAnsi="Times New Roman" w:cs="Times New Roman"/>
        </w:rPr>
        <w:t xml:space="preserve">the </w:t>
      </w:r>
      <w:r w:rsidRPr="007E2A67">
        <w:rPr>
          <w:rFonts w:ascii="Times New Roman" w:hAnsi="Times New Roman" w:cs="Times New Roman"/>
        </w:rPr>
        <w:t xml:space="preserve">full sharing of risks, resources and responsibilities.  The characteristics and complexity of these partnerships depends on the organizations involved, as well as the objectives, duration and scope of the collaboration in question.  Sometimes, partnerships are accompanied by new financing and/or legal arrangements.  </w:t>
      </w:r>
      <w:r w:rsidR="0077366E" w:rsidRPr="007E2A67">
        <w:rPr>
          <w:rFonts w:ascii="Times New Roman" w:hAnsi="Times New Roman" w:cs="Times New Roman"/>
        </w:rPr>
        <w:t>The</w:t>
      </w:r>
      <w:r w:rsidR="00C619BB" w:rsidRPr="007E2A67">
        <w:rPr>
          <w:rFonts w:ascii="Times New Roman" w:hAnsi="Times New Roman" w:cs="Times New Roman"/>
        </w:rPr>
        <w:t xml:space="preserve"> types of organizations with which the IPPC may interact should not be limited to any specific form.  Full consideration should be given</w:t>
      </w:r>
      <w:r w:rsidR="0077366E" w:rsidRPr="007E2A67">
        <w:rPr>
          <w:rFonts w:ascii="Times New Roman" w:hAnsi="Times New Roman" w:cs="Times New Roman"/>
        </w:rPr>
        <w:t xml:space="preserve"> by the Commission on </w:t>
      </w:r>
      <w:proofErr w:type="spellStart"/>
      <w:r w:rsidR="0077366E" w:rsidRPr="007E2A67">
        <w:rPr>
          <w:rFonts w:ascii="Times New Roman" w:hAnsi="Times New Roman" w:cs="Times New Roman"/>
        </w:rPr>
        <w:t>Phytosanitary</w:t>
      </w:r>
      <w:proofErr w:type="spellEnd"/>
      <w:r w:rsidR="0077366E" w:rsidRPr="007E2A67">
        <w:rPr>
          <w:rFonts w:ascii="Times New Roman" w:hAnsi="Times New Roman" w:cs="Times New Roman"/>
        </w:rPr>
        <w:t xml:space="preserve"> Measures</w:t>
      </w:r>
      <w:r w:rsidR="00B26AC6" w:rsidRPr="007E2A67">
        <w:rPr>
          <w:rFonts w:ascii="Times New Roman" w:hAnsi="Times New Roman" w:cs="Times New Roman"/>
        </w:rPr>
        <w:t xml:space="preserve"> and the IPPC Secretariat</w:t>
      </w:r>
      <w:r w:rsidR="00C619BB" w:rsidRPr="007E2A67">
        <w:rPr>
          <w:rFonts w:ascii="Times New Roman" w:hAnsi="Times New Roman" w:cs="Times New Roman"/>
        </w:rPr>
        <w:t xml:space="preserve">, </w:t>
      </w:r>
      <w:r w:rsidR="0077366E" w:rsidRPr="007E2A67">
        <w:rPr>
          <w:rFonts w:ascii="Times New Roman" w:hAnsi="Times New Roman" w:cs="Times New Roman"/>
        </w:rPr>
        <w:t>if the circumstances are</w:t>
      </w:r>
      <w:r w:rsidR="00C619BB" w:rsidRPr="007E2A67">
        <w:rPr>
          <w:rFonts w:ascii="Times New Roman" w:hAnsi="Times New Roman" w:cs="Times New Roman"/>
        </w:rPr>
        <w:t xml:space="preserve"> appropriate, to developing </w:t>
      </w:r>
      <w:r w:rsidR="0077366E" w:rsidRPr="007E2A67">
        <w:rPr>
          <w:rFonts w:ascii="Times New Roman" w:hAnsi="Times New Roman" w:cs="Times New Roman"/>
        </w:rPr>
        <w:t xml:space="preserve">new </w:t>
      </w:r>
      <w:r w:rsidR="00C619BB" w:rsidRPr="007E2A67">
        <w:rPr>
          <w:rFonts w:ascii="Times New Roman" w:hAnsi="Times New Roman" w:cs="Times New Roman"/>
        </w:rPr>
        <w:t xml:space="preserve">partnerships with national, regional, international and global organizations, public and private.  </w:t>
      </w:r>
    </w:p>
    <w:p w:rsidR="007051F8" w:rsidRPr="007E2A67" w:rsidRDefault="007051F8" w:rsidP="00C619BB">
      <w:pPr>
        <w:rPr>
          <w:rFonts w:ascii="Times New Roman" w:hAnsi="Times New Roman" w:cs="Times New Roman"/>
        </w:rPr>
      </w:pPr>
      <w:r w:rsidRPr="007E2A67">
        <w:rPr>
          <w:rFonts w:ascii="Times New Roman" w:hAnsi="Times New Roman" w:cs="Times New Roman"/>
        </w:rPr>
        <w:t xml:space="preserve">The Secretariat </w:t>
      </w:r>
      <w:r w:rsidR="00B26AC6" w:rsidRPr="007E2A67">
        <w:rPr>
          <w:rFonts w:ascii="Times New Roman" w:hAnsi="Times New Roman" w:cs="Times New Roman"/>
        </w:rPr>
        <w:t xml:space="preserve">requests comments from </w:t>
      </w:r>
      <w:r w:rsidRPr="007E2A67">
        <w:rPr>
          <w:rFonts w:ascii="Times New Roman" w:hAnsi="Times New Roman" w:cs="Times New Roman"/>
        </w:rPr>
        <w:t xml:space="preserve">the </w:t>
      </w:r>
      <w:r w:rsidR="0014630B">
        <w:rPr>
          <w:rFonts w:ascii="Times New Roman" w:hAnsi="Times New Roman" w:cs="Times New Roman"/>
        </w:rPr>
        <w:t>SPG on</w:t>
      </w:r>
      <w:r w:rsidR="00B26AC6" w:rsidRPr="007E2A67">
        <w:rPr>
          <w:rFonts w:ascii="Times New Roman" w:hAnsi="Times New Roman" w:cs="Times New Roman"/>
        </w:rPr>
        <w:t xml:space="preserve"> </w:t>
      </w:r>
      <w:r w:rsidR="001927A7">
        <w:rPr>
          <w:rFonts w:ascii="Times New Roman" w:hAnsi="Times New Roman" w:cs="Times New Roman"/>
        </w:rPr>
        <w:t xml:space="preserve">a possible </w:t>
      </w:r>
      <w:r w:rsidR="003308BB">
        <w:rPr>
          <w:rFonts w:ascii="Times New Roman" w:hAnsi="Times New Roman" w:cs="Times New Roman"/>
        </w:rPr>
        <w:t xml:space="preserve">long term </w:t>
      </w:r>
      <w:r w:rsidR="001927A7">
        <w:rPr>
          <w:rFonts w:ascii="Times New Roman" w:hAnsi="Times New Roman" w:cs="Times New Roman"/>
        </w:rPr>
        <w:t xml:space="preserve">strategy for </w:t>
      </w:r>
      <w:r w:rsidR="00B26AC6" w:rsidRPr="007E2A67">
        <w:rPr>
          <w:rFonts w:ascii="Times New Roman" w:hAnsi="Times New Roman" w:cs="Times New Roman"/>
        </w:rPr>
        <w:t xml:space="preserve">the </w:t>
      </w:r>
      <w:r w:rsidR="00EA760A" w:rsidRPr="007E2A67">
        <w:rPr>
          <w:rFonts w:ascii="Times New Roman" w:hAnsi="Times New Roman" w:cs="Times New Roman"/>
        </w:rPr>
        <w:t>pursuit of</w:t>
      </w:r>
      <w:r w:rsidRPr="007E2A67">
        <w:rPr>
          <w:rFonts w:ascii="Times New Roman" w:hAnsi="Times New Roman" w:cs="Times New Roman"/>
        </w:rPr>
        <w:t xml:space="preserve"> appropriate partnership</w:t>
      </w:r>
      <w:r w:rsidR="00EA760A" w:rsidRPr="007E2A67">
        <w:rPr>
          <w:rFonts w:ascii="Times New Roman" w:hAnsi="Times New Roman" w:cs="Times New Roman"/>
        </w:rPr>
        <w:t>s</w:t>
      </w:r>
      <w:r w:rsidRPr="007E2A67">
        <w:rPr>
          <w:rFonts w:ascii="Times New Roman" w:hAnsi="Times New Roman" w:cs="Times New Roman"/>
        </w:rPr>
        <w:t xml:space="preserve"> within the parameters identified above</w:t>
      </w:r>
      <w:r w:rsidR="00F04DFF" w:rsidRPr="007E2A67">
        <w:rPr>
          <w:rFonts w:ascii="Times New Roman" w:hAnsi="Times New Roman" w:cs="Times New Roman"/>
        </w:rPr>
        <w:t xml:space="preserve">, and </w:t>
      </w:r>
      <w:r w:rsidR="0014630B">
        <w:rPr>
          <w:rFonts w:ascii="Times New Roman" w:hAnsi="Times New Roman" w:cs="Times New Roman"/>
        </w:rPr>
        <w:t xml:space="preserve">suggestions for the development of a </w:t>
      </w:r>
      <w:r w:rsidR="00F04DFF" w:rsidRPr="007E2A67">
        <w:rPr>
          <w:rFonts w:ascii="Times New Roman" w:hAnsi="Times New Roman" w:cs="Times New Roman"/>
        </w:rPr>
        <w:t>CPM approved</w:t>
      </w:r>
      <w:r w:rsidR="00EA760A" w:rsidRPr="007E2A67">
        <w:rPr>
          <w:rFonts w:ascii="Times New Roman" w:hAnsi="Times New Roman" w:cs="Times New Roman"/>
        </w:rPr>
        <w:t xml:space="preserve"> policy which </w:t>
      </w:r>
      <w:r w:rsidR="0014630B">
        <w:rPr>
          <w:rFonts w:ascii="Times New Roman" w:hAnsi="Times New Roman" w:cs="Times New Roman"/>
        </w:rPr>
        <w:t xml:space="preserve">would </w:t>
      </w:r>
      <w:r w:rsidR="00EA760A" w:rsidRPr="007E2A67">
        <w:rPr>
          <w:rFonts w:ascii="Times New Roman" w:hAnsi="Times New Roman" w:cs="Times New Roman"/>
        </w:rPr>
        <w:t>provide a legal framework</w:t>
      </w:r>
      <w:r w:rsidR="00E70924" w:rsidRPr="007E2A67">
        <w:rPr>
          <w:rFonts w:ascii="Times New Roman" w:hAnsi="Times New Roman" w:cs="Times New Roman"/>
        </w:rPr>
        <w:t xml:space="preserve"> and clear guidance</w:t>
      </w:r>
      <w:r w:rsidR="0014630B">
        <w:rPr>
          <w:rFonts w:ascii="Times New Roman" w:hAnsi="Times New Roman" w:cs="Times New Roman"/>
        </w:rPr>
        <w:t xml:space="preserve"> on developing partnerships</w:t>
      </w:r>
      <w:r w:rsidRPr="007E2A67">
        <w:rPr>
          <w:rFonts w:ascii="Times New Roman" w:hAnsi="Times New Roman" w:cs="Times New Roman"/>
        </w:rPr>
        <w:t xml:space="preserve">.  </w:t>
      </w:r>
    </w:p>
    <w:p w:rsidR="00EA760A" w:rsidRPr="007E2A67" w:rsidRDefault="00EA760A" w:rsidP="00C619BB">
      <w:pPr>
        <w:rPr>
          <w:rFonts w:ascii="Times New Roman" w:eastAsia="Times New Roman" w:hAnsi="Times New Roman" w:cs="Times New Roman"/>
        </w:rPr>
      </w:pPr>
    </w:p>
    <w:p w:rsidR="003D1502" w:rsidRPr="007E2A67" w:rsidRDefault="003D1502" w:rsidP="00C619BB">
      <w:pPr>
        <w:rPr>
          <w:rFonts w:ascii="Times New Roman" w:hAnsi="Times New Roman" w:cs="Times New Roman"/>
        </w:rPr>
      </w:pPr>
    </w:p>
    <w:sectPr w:rsidR="003D1502" w:rsidRPr="007E2A67" w:rsidSect="00F968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37" w:rsidRPr="00E848D0" w:rsidRDefault="00CF2F37" w:rsidP="007E2A67">
      <w:pPr>
        <w:spacing w:after="0" w:line="240" w:lineRule="auto"/>
        <w:rPr>
          <w:rFonts w:eastAsia="ヒラギノ角ゴ Pro W3"/>
        </w:rPr>
      </w:pPr>
      <w:r>
        <w:separator/>
      </w:r>
    </w:p>
  </w:endnote>
  <w:endnote w:type="continuationSeparator" w:id="0">
    <w:p w:rsidR="00CF2F37" w:rsidRPr="00E848D0" w:rsidRDefault="00CF2F37" w:rsidP="007E2A67">
      <w:pPr>
        <w:spacing w:after="0" w:line="240" w:lineRule="auto"/>
        <w:rPr>
          <w:rFonts w:eastAsia="ヒラギノ角ゴ Pro W3"/>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2274"/>
      <w:docPartObj>
        <w:docPartGallery w:val="Page Numbers (Top of Page)"/>
        <w:docPartUnique/>
      </w:docPartObj>
    </w:sdtPr>
    <w:sdtEndPr>
      <w:rPr>
        <w:rFonts w:ascii="Arial" w:hAnsi="Arial" w:cs="Arial"/>
        <w:sz w:val="18"/>
        <w:szCs w:val="18"/>
      </w:rPr>
    </w:sdtEndPr>
    <w:sdtContent>
      <w:p w:rsidR="00F9685D" w:rsidRDefault="00F9685D" w:rsidP="00F9685D">
        <w:pPr>
          <w:pStyle w:val="Pidipagina"/>
          <w:pBdr>
            <w:top w:val="single" w:sz="4" w:space="1" w:color="auto"/>
          </w:pBdr>
          <w:tabs>
            <w:tab w:val="clear" w:pos="4680"/>
            <w:tab w:val="clear" w:pos="9360"/>
            <w:tab w:val="right" w:pos="9356"/>
          </w:tabs>
          <w:rPr>
            <w:rFonts w:ascii="Arial" w:hAnsi="Arial" w:cs="Arial"/>
            <w:sz w:val="18"/>
            <w:szCs w:val="18"/>
          </w:rPr>
        </w:pPr>
        <w:r w:rsidRPr="00F9685D">
          <w:rPr>
            <w:rFonts w:ascii="Arial" w:hAnsi="Arial" w:cs="Arial"/>
            <w:sz w:val="18"/>
            <w:szCs w:val="18"/>
          </w:rPr>
          <w:t xml:space="preserve">Page </w:t>
        </w:r>
        <w:r w:rsidR="00CB2B79" w:rsidRPr="00F9685D">
          <w:rPr>
            <w:rFonts w:ascii="Arial" w:hAnsi="Arial" w:cs="Arial"/>
            <w:sz w:val="18"/>
            <w:szCs w:val="18"/>
          </w:rPr>
          <w:fldChar w:fldCharType="begin"/>
        </w:r>
        <w:r w:rsidRPr="00F9685D">
          <w:rPr>
            <w:rFonts w:ascii="Arial" w:hAnsi="Arial" w:cs="Arial"/>
            <w:sz w:val="18"/>
            <w:szCs w:val="18"/>
          </w:rPr>
          <w:instrText xml:space="preserve"> PAGE </w:instrText>
        </w:r>
        <w:r w:rsidR="00CB2B79" w:rsidRPr="00F9685D">
          <w:rPr>
            <w:rFonts w:ascii="Arial" w:hAnsi="Arial" w:cs="Arial"/>
            <w:sz w:val="18"/>
            <w:szCs w:val="18"/>
          </w:rPr>
          <w:fldChar w:fldCharType="separate"/>
        </w:r>
        <w:r w:rsidR="00E732E2">
          <w:rPr>
            <w:rFonts w:ascii="Arial" w:hAnsi="Arial" w:cs="Arial"/>
            <w:noProof/>
            <w:sz w:val="18"/>
            <w:szCs w:val="18"/>
          </w:rPr>
          <w:t>2</w:t>
        </w:r>
        <w:r w:rsidR="00CB2B79" w:rsidRPr="00F9685D">
          <w:rPr>
            <w:rFonts w:ascii="Arial" w:hAnsi="Arial" w:cs="Arial"/>
            <w:sz w:val="18"/>
            <w:szCs w:val="18"/>
          </w:rPr>
          <w:fldChar w:fldCharType="end"/>
        </w:r>
        <w:r w:rsidRPr="00F9685D">
          <w:rPr>
            <w:rFonts w:ascii="Arial" w:hAnsi="Arial" w:cs="Arial"/>
            <w:sz w:val="18"/>
            <w:szCs w:val="18"/>
          </w:rPr>
          <w:t xml:space="preserve"> of </w:t>
        </w:r>
        <w:r w:rsidR="00CB2B79" w:rsidRPr="00F9685D">
          <w:rPr>
            <w:rFonts w:ascii="Arial" w:hAnsi="Arial" w:cs="Arial"/>
            <w:sz w:val="18"/>
            <w:szCs w:val="18"/>
          </w:rPr>
          <w:fldChar w:fldCharType="begin"/>
        </w:r>
        <w:r w:rsidRPr="00F9685D">
          <w:rPr>
            <w:rFonts w:ascii="Arial" w:hAnsi="Arial" w:cs="Arial"/>
            <w:sz w:val="18"/>
            <w:szCs w:val="18"/>
          </w:rPr>
          <w:instrText xml:space="preserve"> NUMPAGES  </w:instrText>
        </w:r>
        <w:r w:rsidR="00CB2B79" w:rsidRPr="00F9685D">
          <w:rPr>
            <w:rFonts w:ascii="Arial" w:hAnsi="Arial" w:cs="Arial"/>
            <w:sz w:val="18"/>
            <w:szCs w:val="18"/>
          </w:rPr>
          <w:fldChar w:fldCharType="separate"/>
        </w:r>
        <w:r w:rsidR="00E732E2">
          <w:rPr>
            <w:rFonts w:ascii="Arial" w:hAnsi="Arial" w:cs="Arial"/>
            <w:noProof/>
            <w:sz w:val="18"/>
            <w:szCs w:val="18"/>
          </w:rPr>
          <w:t>2</w:t>
        </w:r>
        <w:r w:rsidR="00CB2B79" w:rsidRPr="00F9685D">
          <w:rPr>
            <w:rFonts w:ascii="Arial" w:hAnsi="Arial" w:cs="Arial"/>
            <w:sz w:val="18"/>
            <w:szCs w:val="18"/>
          </w:rPr>
          <w:fldChar w:fldCharType="end"/>
        </w:r>
        <w:r w:rsidRPr="00F9685D">
          <w:rPr>
            <w:rFonts w:ascii="Arial" w:hAnsi="Arial" w:cs="Arial"/>
            <w:sz w:val="18"/>
            <w:szCs w:val="18"/>
          </w:rPr>
          <w:t xml:space="preserve"> </w:t>
        </w:r>
        <w:r>
          <w:rPr>
            <w:rFonts w:ascii="Arial" w:hAnsi="Arial" w:cs="Arial"/>
            <w:sz w:val="18"/>
            <w:szCs w:val="18"/>
          </w:rPr>
          <w:tab/>
        </w:r>
        <w:r w:rsidRPr="00D32D38">
          <w:rPr>
            <w:rFonts w:ascii="Arial" w:hAnsi="Arial" w:cs="Arial"/>
            <w:sz w:val="18"/>
            <w:szCs w:val="18"/>
          </w:rPr>
          <w:t>International Plant Protection Convention</w:t>
        </w:r>
      </w:p>
    </w:sdtContent>
  </w:sdt>
  <w:p w:rsidR="00F9685D" w:rsidRDefault="00F968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6860"/>
      <w:docPartObj>
        <w:docPartGallery w:val="Page Numbers (Bottom of Page)"/>
        <w:docPartUnique/>
      </w:docPartObj>
    </w:sdtPr>
    <w:sdtEndPr>
      <w:rPr>
        <w:rFonts w:ascii="Arial" w:hAnsi="Arial" w:cs="Arial"/>
        <w:sz w:val="18"/>
        <w:szCs w:val="18"/>
      </w:rPr>
    </w:sdtEndPr>
    <w:sdtContent>
      <w:sdt>
        <w:sdtPr>
          <w:id w:val="565050523"/>
          <w:docPartObj>
            <w:docPartGallery w:val="Page Numbers (Top of Page)"/>
            <w:docPartUnique/>
          </w:docPartObj>
        </w:sdtPr>
        <w:sdtEndPr>
          <w:rPr>
            <w:rFonts w:ascii="Arial" w:hAnsi="Arial" w:cs="Arial"/>
            <w:sz w:val="18"/>
            <w:szCs w:val="18"/>
          </w:rPr>
        </w:sdtEndPr>
        <w:sdtContent>
          <w:p w:rsidR="003308BB" w:rsidRPr="00F9685D" w:rsidRDefault="003308BB" w:rsidP="00F9685D">
            <w:pPr>
              <w:pStyle w:val="Pidipagina"/>
              <w:pBdr>
                <w:top w:val="single" w:sz="4" w:space="1" w:color="auto"/>
              </w:pBdr>
              <w:jc w:val="right"/>
              <w:rPr>
                <w:rFonts w:ascii="Arial" w:hAnsi="Arial" w:cs="Arial"/>
                <w:sz w:val="18"/>
                <w:szCs w:val="18"/>
              </w:rPr>
            </w:pPr>
            <w:r w:rsidRPr="00F9685D">
              <w:rPr>
                <w:rFonts w:ascii="Arial" w:hAnsi="Arial" w:cs="Arial"/>
                <w:sz w:val="18"/>
                <w:szCs w:val="18"/>
              </w:rPr>
              <w:t xml:space="preserve">Page </w:t>
            </w:r>
            <w:r w:rsidR="00CB2B79" w:rsidRPr="00F9685D">
              <w:rPr>
                <w:rFonts w:ascii="Arial" w:hAnsi="Arial" w:cs="Arial"/>
                <w:sz w:val="18"/>
                <w:szCs w:val="18"/>
              </w:rPr>
              <w:fldChar w:fldCharType="begin"/>
            </w:r>
            <w:r w:rsidRPr="00F9685D">
              <w:rPr>
                <w:rFonts w:ascii="Arial" w:hAnsi="Arial" w:cs="Arial"/>
                <w:sz w:val="18"/>
                <w:szCs w:val="18"/>
              </w:rPr>
              <w:instrText xml:space="preserve"> PAGE </w:instrText>
            </w:r>
            <w:r w:rsidR="00CB2B79" w:rsidRPr="00F9685D">
              <w:rPr>
                <w:rFonts w:ascii="Arial" w:hAnsi="Arial" w:cs="Arial"/>
                <w:sz w:val="18"/>
                <w:szCs w:val="18"/>
              </w:rPr>
              <w:fldChar w:fldCharType="separate"/>
            </w:r>
            <w:r w:rsidR="00E732E2">
              <w:rPr>
                <w:rFonts w:ascii="Arial" w:hAnsi="Arial" w:cs="Arial"/>
                <w:noProof/>
                <w:sz w:val="18"/>
                <w:szCs w:val="18"/>
              </w:rPr>
              <w:t>1</w:t>
            </w:r>
            <w:r w:rsidR="00CB2B79" w:rsidRPr="00F9685D">
              <w:rPr>
                <w:rFonts w:ascii="Arial" w:hAnsi="Arial" w:cs="Arial"/>
                <w:sz w:val="18"/>
                <w:szCs w:val="18"/>
              </w:rPr>
              <w:fldChar w:fldCharType="end"/>
            </w:r>
            <w:r w:rsidRPr="00F9685D">
              <w:rPr>
                <w:rFonts w:ascii="Arial" w:hAnsi="Arial" w:cs="Arial"/>
                <w:sz w:val="18"/>
                <w:szCs w:val="18"/>
              </w:rPr>
              <w:t xml:space="preserve"> of </w:t>
            </w:r>
            <w:r w:rsidR="00CB2B79" w:rsidRPr="00F9685D">
              <w:rPr>
                <w:rFonts w:ascii="Arial" w:hAnsi="Arial" w:cs="Arial"/>
                <w:sz w:val="18"/>
                <w:szCs w:val="18"/>
              </w:rPr>
              <w:fldChar w:fldCharType="begin"/>
            </w:r>
            <w:r w:rsidRPr="00F9685D">
              <w:rPr>
                <w:rFonts w:ascii="Arial" w:hAnsi="Arial" w:cs="Arial"/>
                <w:sz w:val="18"/>
                <w:szCs w:val="18"/>
              </w:rPr>
              <w:instrText xml:space="preserve"> NUMPAGES  </w:instrText>
            </w:r>
            <w:r w:rsidR="00CB2B79" w:rsidRPr="00F9685D">
              <w:rPr>
                <w:rFonts w:ascii="Arial" w:hAnsi="Arial" w:cs="Arial"/>
                <w:sz w:val="18"/>
                <w:szCs w:val="18"/>
              </w:rPr>
              <w:fldChar w:fldCharType="separate"/>
            </w:r>
            <w:r w:rsidR="00E732E2">
              <w:rPr>
                <w:rFonts w:ascii="Arial" w:hAnsi="Arial" w:cs="Arial"/>
                <w:noProof/>
                <w:sz w:val="18"/>
                <w:szCs w:val="18"/>
              </w:rPr>
              <w:t>2</w:t>
            </w:r>
            <w:r w:rsidR="00CB2B79" w:rsidRPr="00F9685D">
              <w:rPr>
                <w:rFonts w:ascii="Arial" w:hAnsi="Arial" w:cs="Arial"/>
                <w:sz w:val="18"/>
                <w:szCs w:val="18"/>
              </w:rPr>
              <w:fldChar w:fldCharType="end"/>
            </w:r>
          </w:p>
        </w:sdtContent>
      </w:sdt>
    </w:sdtContent>
  </w:sdt>
  <w:p w:rsidR="003308BB" w:rsidRDefault="003308B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E2" w:rsidRDefault="00E732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37" w:rsidRPr="00E848D0" w:rsidRDefault="00CF2F37" w:rsidP="007E2A67">
      <w:pPr>
        <w:spacing w:after="0" w:line="240" w:lineRule="auto"/>
        <w:rPr>
          <w:rFonts w:eastAsia="ヒラギノ角ゴ Pro W3"/>
        </w:rPr>
      </w:pPr>
      <w:r>
        <w:separator/>
      </w:r>
    </w:p>
  </w:footnote>
  <w:footnote w:type="continuationSeparator" w:id="0">
    <w:p w:rsidR="00CF2F37" w:rsidRPr="00E848D0" w:rsidRDefault="00CF2F37" w:rsidP="007E2A67">
      <w:pPr>
        <w:spacing w:after="0" w:line="240" w:lineRule="auto"/>
        <w:rPr>
          <w:rFonts w:eastAsia="ヒラギノ角ゴ Pro W3"/>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5D" w:rsidRDefault="00F9685D" w:rsidP="00F9685D">
    <w:pPr>
      <w:pStyle w:val="Intestazione"/>
      <w:pBdr>
        <w:bottom w:val="single" w:sz="4" w:space="1" w:color="auto"/>
      </w:pBdr>
      <w:tabs>
        <w:tab w:val="clear" w:pos="4680"/>
        <w:tab w:val="clear" w:pos="9360"/>
        <w:tab w:val="right" w:pos="9356"/>
      </w:tabs>
      <w:jc w:val="right"/>
    </w:pPr>
    <w:r>
      <w:rPr>
        <w:rFonts w:ascii="Arial" w:hAnsi="Arial" w:cs="Arial"/>
        <w:sz w:val="18"/>
        <w:szCs w:val="18"/>
      </w:rPr>
      <w:t>SPG 2012/08</w:t>
    </w:r>
    <w:r>
      <w:rPr>
        <w:rFonts w:ascii="Arial" w:hAnsi="Arial" w:cs="Arial"/>
        <w:sz w:val="18"/>
        <w:szCs w:val="18"/>
      </w:rPr>
      <w:tab/>
    </w:r>
    <w:r w:rsidRPr="00F9685D">
      <w:rPr>
        <w:rFonts w:ascii="Arial" w:hAnsi="Arial" w:cs="Arial"/>
        <w:i/>
        <w:sz w:val="18"/>
        <w:szCs w:val="18"/>
      </w:rPr>
      <w:t>Cooperation Partn</w:t>
    </w:r>
    <w:r w:rsidR="00E732E2">
      <w:rPr>
        <w:rFonts w:ascii="Arial" w:hAnsi="Arial" w:cs="Arial"/>
        <w:i/>
        <w:sz w:val="18"/>
        <w:szCs w:val="18"/>
      </w:rPr>
      <w:t>er</w:t>
    </w:r>
    <w:r w:rsidRPr="00F9685D">
      <w:rPr>
        <w:rFonts w:ascii="Arial" w:hAnsi="Arial" w:cs="Arial"/>
        <w:i/>
        <w:sz w:val="18"/>
        <w:szCs w:val="18"/>
      </w:rPr>
      <w:t>ship Policy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76" w:rsidRDefault="00710976" w:rsidP="006E2498">
    <w:pPr>
      <w:pBdr>
        <w:bottom w:val="single" w:sz="4" w:space="1" w:color="auto"/>
      </w:pBdr>
      <w:tabs>
        <w:tab w:val="left" w:pos="1134"/>
        <w:tab w:val="right" w:pos="9072"/>
      </w:tabs>
      <w:spacing w:before="120"/>
    </w:pPr>
    <w:r>
      <w:rPr>
        <w:noProof/>
        <w:lang w:val="it-IT" w:eastAsia="it-IT"/>
      </w:rPr>
      <w:drawing>
        <wp:anchor distT="0" distB="0" distL="114300" distR="114300" simplePos="0" relativeHeight="251659264" behindDoc="0" locked="0" layoutInCell="1" allowOverlap="1">
          <wp:simplePos x="0" y="0"/>
          <wp:positionH relativeFrom="column">
            <wp:posOffset>19050</wp:posOffset>
          </wp:positionH>
          <wp:positionV relativeFrom="paragraph">
            <wp:posOffset>483870</wp:posOffset>
          </wp:positionV>
          <wp:extent cx="628650" cy="323850"/>
          <wp:effectExtent l="19050" t="0" r="0" b="0"/>
          <wp:wrapSquare wrapText="bothSides"/>
          <wp:docPr id="8"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PCLogo"/>
                  <pic:cNvPicPr>
                    <a:picLocks noChangeAspect="1" noChangeArrowheads="1"/>
                  </pic:cNvPicPr>
                </pic:nvPicPr>
                <pic:blipFill>
                  <a:blip r:embed="rId1"/>
                  <a:srcRect/>
                  <a:stretch>
                    <a:fillRect/>
                  </a:stretch>
                </pic:blipFill>
                <pic:spPr bwMode="auto">
                  <a:xfrm>
                    <a:off x="0" y="0"/>
                    <a:ext cx="628650" cy="323850"/>
                  </a:xfrm>
                  <a:prstGeom prst="rect">
                    <a:avLst/>
                  </a:prstGeom>
                  <a:noFill/>
                </pic:spPr>
              </pic:pic>
            </a:graphicData>
          </a:graphic>
        </wp:anchor>
      </w:drawing>
    </w:r>
    <w:r w:rsidRPr="00710976">
      <w:rPr>
        <w:noProof/>
        <w:lang w:val="it-IT" w:eastAsia="it-IT"/>
      </w:rPr>
      <w:drawing>
        <wp:inline distT="0" distB="0" distL="0" distR="0">
          <wp:extent cx="5943600" cy="31477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0" cy="314770"/>
                  </a:xfrm>
                  <a:prstGeom prst="rect">
                    <a:avLst/>
                  </a:prstGeom>
                  <a:noFill/>
                  <a:ln w="9525">
                    <a:noFill/>
                    <a:miter lim="800000"/>
                    <a:headEnd/>
                    <a:tailEnd/>
                  </a:ln>
                </pic:spPr>
              </pic:pic>
            </a:graphicData>
          </a:graphic>
        </wp:inline>
      </w:drawing>
    </w:r>
  </w:p>
  <w:p w:rsidR="003308BB" w:rsidRDefault="003308BB" w:rsidP="00E732E2">
    <w:pPr>
      <w:pBdr>
        <w:bottom w:val="single" w:sz="4" w:space="1" w:color="auto"/>
      </w:pBdr>
      <w:tabs>
        <w:tab w:val="left" w:pos="1134"/>
        <w:tab w:val="right" w:pos="9356"/>
      </w:tabs>
      <w:spacing w:before="120"/>
    </w:pPr>
    <w:r>
      <w:tab/>
    </w:r>
    <w:r w:rsidRPr="00D32D38">
      <w:rPr>
        <w:rFonts w:ascii="Arial" w:hAnsi="Arial" w:cs="Arial"/>
        <w:sz w:val="18"/>
        <w:szCs w:val="18"/>
      </w:rPr>
      <w:t>International Plant Protection Convention</w:t>
    </w:r>
    <w:r>
      <w:rPr>
        <w:rFonts w:ascii="Arial" w:hAnsi="Arial" w:cs="Arial"/>
        <w:sz w:val="18"/>
        <w:szCs w:val="18"/>
      </w:rPr>
      <w:tab/>
      <w:t>SPG 2012</w:t>
    </w:r>
    <w:r w:rsidR="00791B9F">
      <w:rPr>
        <w:rFonts w:ascii="Arial" w:hAnsi="Arial" w:cs="Arial"/>
        <w:sz w:val="18"/>
        <w:szCs w:val="18"/>
      </w:rPr>
      <w:t>/08</w:t>
    </w:r>
    <w:r w:rsidR="00710976">
      <w:rPr>
        <w:rFonts w:ascii="Arial" w:hAnsi="Arial" w:cs="Arial"/>
        <w:sz w:val="18"/>
        <w:szCs w:val="18"/>
      </w:rPr>
      <w:tab/>
    </w:r>
    <w:r w:rsidR="00710976" w:rsidRPr="00F9685D">
      <w:rPr>
        <w:rFonts w:ascii="Arial" w:hAnsi="Arial" w:cs="Arial"/>
        <w:i/>
        <w:sz w:val="18"/>
        <w:szCs w:val="18"/>
      </w:rPr>
      <w:t>Cooperation Partn</w:t>
    </w:r>
    <w:r w:rsidR="00E732E2">
      <w:rPr>
        <w:rFonts w:ascii="Arial" w:hAnsi="Arial" w:cs="Arial"/>
        <w:i/>
        <w:sz w:val="18"/>
        <w:szCs w:val="18"/>
      </w:rPr>
      <w:t>er</w:t>
    </w:r>
    <w:r w:rsidR="00710976" w:rsidRPr="00F9685D">
      <w:rPr>
        <w:rFonts w:ascii="Arial" w:hAnsi="Arial" w:cs="Arial"/>
        <w:i/>
        <w:sz w:val="18"/>
        <w:szCs w:val="18"/>
      </w:rPr>
      <w:t>ship Policy</w:t>
    </w:r>
    <w:r w:rsidR="00710976">
      <w:rPr>
        <w:rFonts w:ascii="Arial" w:hAnsi="Arial" w:cs="Arial"/>
        <w:sz w:val="18"/>
        <w:szCs w:val="18"/>
      </w:rPr>
      <w:tab/>
    </w:r>
    <w:r w:rsidR="00791B9F" w:rsidRPr="00F9685D">
      <w:rPr>
        <w:rFonts w:ascii="Arial" w:hAnsi="Arial" w:cs="Arial"/>
        <w:i/>
        <w:sz w:val="18"/>
        <w:szCs w:val="18"/>
      </w:rPr>
      <w:t>Agenda item 1</w:t>
    </w:r>
    <w:r w:rsidR="00F9685D" w:rsidRPr="00F9685D">
      <w:rPr>
        <w:rFonts w:ascii="Arial" w:hAnsi="Arial" w:cs="Arial"/>
        <w:i/>
        <w:sz w:val="18"/>
        <w:szCs w:val="18"/>
      </w:rPr>
      <w:t>0</w:t>
    </w:r>
    <w:r w:rsidRPr="00F9685D">
      <w:rPr>
        <w:i/>
      </w:rPr>
      <w:tab/>
    </w:r>
  </w:p>
  <w:p w:rsidR="003308BB" w:rsidRDefault="003308B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E2" w:rsidRDefault="00E732E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949"/>
    <w:multiLevelType w:val="hybridMultilevel"/>
    <w:tmpl w:val="CE02CACE"/>
    <w:lvl w:ilvl="0" w:tplc="204A2546">
      <w:start w:val="1"/>
      <w:numFmt w:val="decimal"/>
      <w:pStyle w:val="IPPNumberedList"/>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7079E"/>
    <w:multiLevelType w:val="hybridMultilevel"/>
    <w:tmpl w:val="064A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drawingGridHorizontalSpacing w:val="110"/>
  <w:displayHorizontalDrawingGridEvery w:val="2"/>
  <w:characterSpacingControl w:val="doNotCompress"/>
  <w:footnotePr>
    <w:footnote w:id="-1"/>
    <w:footnote w:id="0"/>
  </w:footnotePr>
  <w:endnotePr>
    <w:endnote w:id="-1"/>
    <w:endnote w:id="0"/>
  </w:endnotePr>
  <w:compat/>
  <w:rsids>
    <w:rsidRoot w:val="007E0544"/>
    <w:rsid w:val="00002FF6"/>
    <w:rsid w:val="0000691E"/>
    <w:rsid w:val="00006D1F"/>
    <w:rsid w:val="00011F49"/>
    <w:rsid w:val="000173D8"/>
    <w:rsid w:val="000224BE"/>
    <w:rsid w:val="00030839"/>
    <w:rsid w:val="000308EB"/>
    <w:rsid w:val="00035F8A"/>
    <w:rsid w:val="00036A6A"/>
    <w:rsid w:val="00037121"/>
    <w:rsid w:val="00042722"/>
    <w:rsid w:val="00060B97"/>
    <w:rsid w:val="00064180"/>
    <w:rsid w:val="00070D9A"/>
    <w:rsid w:val="0007380C"/>
    <w:rsid w:val="00073F3D"/>
    <w:rsid w:val="000744AC"/>
    <w:rsid w:val="00082D5B"/>
    <w:rsid w:val="000A72E8"/>
    <w:rsid w:val="000C1DD7"/>
    <w:rsid w:val="000C4C45"/>
    <w:rsid w:val="000C598C"/>
    <w:rsid w:val="000E213E"/>
    <w:rsid w:val="000F4187"/>
    <w:rsid w:val="000F7EAD"/>
    <w:rsid w:val="00100DA8"/>
    <w:rsid w:val="001059AD"/>
    <w:rsid w:val="00110F43"/>
    <w:rsid w:val="00111AE1"/>
    <w:rsid w:val="00130B06"/>
    <w:rsid w:val="00132B39"/>
    <w:rsid w:val="0014630B"/>
    <w:rsid w:val="001656DA"/>
    <w:rsid w:val="00167C82"/>
    <w:rsid w:val="001927A7"/>
    <w:rsid w:val="00194E14"/>
    <w:rsid w:val="00196591"/>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3763"/>
    <w:rsid w:val="00212E7C"/>
    <w:rsid w:val="0022708C"/>
    <w:rsid w:val="002315DC"/>
    <w:rsid w:val="0023167B"/>
    <w:rsid w:val="002348CB"/>
    <w:rsid w:val="00246AB4"/>
    <w:rsid w:val="00250051"/>
    <w:rsid w:val="002613CC"/>
    <w:rsid w:val="002654E7"/>
    <w:rsid w:val="00272026"/>
    <w:rsid w:val="002825C5"/>
    <w:rsid w:val="002A1FF4"/>
    <w:rsid w:val="002D09E8"/>
    <w:rsid w:val="002D4E91"/>
    <w:rsid w:val="002D7B43"/>
    <w:rsid w:val="002E309B"/>
    <w:rsid w:val="002E47CF"/>
    <w:rsid w:val="00302CD7"/>
    <w:rsid w:val="0030559C"/>
    <w:rsid w:val="00305A0C"/>
    <w:rsid w:val="00316946"/>
    <w:rsid w:val="003308BB"/>
    <w:rsid w:val="00356422"/>
    <w:rsid w:val="003914CC"/>
    <w:rsid w:val="00391AD0"/>
    <w:rsid w:val="00394833"/>
    <w:rsid w:val="003A6FD8"/>
    <w:rsid w:val="003B2973"/>
    <w:rsid w:val="003B721C"/>
    <w:rsid w:val="003D1502"/>
    <w:rsid w:val="003D7FBB"/>
    <w:rsid w:val="003E1244"/>
    <w:rsid w:val="003E1FF7"/>
    <w:rsid w:val="0040010B"/>
    <w:rsid w:val="00401C68"/>
    <w:rsid w:val="004106A1"/>
    <w:rsid w:val="00417C75"/>
    <w:rsid w:val="00424F79"/>
    <w:rsid w:val="00433FB6"/>
    <w:rsid w:val="00437992"/>
    <w:rsid w:val="0044213D"/>
    <w:rsid w:val="004573F1"/>
    <w:rsid w:val="00457D7E"/>
    <w:rsid w:val="00457FB1"/>
    <w:rsid w:val="004610F8"/>
    <w:rsid w:val="00465DA1"/>
    <w:rsid w:val="00470F75"/>
    <w:rsid w:val="004820A3"/>
    <w:rsid w:val="00491891"/>
    <w:rsid w:val="004A07C7"/>
    <w:rsid w:val="004A5CE5"/>
    <w:rsid w:val="004A7ED5"/>
    <w:rsid w:val="004B651C"/>
    <w:rsid w:val="004E1A2B"/>
    <w:rsid w:val="004F1564"/>
    <w:rsid w:val="004F5319"/>
    <w:rsid w:val="0050122A"/>
    <w:rsid w:val="0051275E"/>
    <w:rsid w:val="00547A6B"/>
    <w:rsid w:val="00561856"/>
    <w:rsid w:val="00582B62"/>
    <w:rsid w:val="0058551A"/>
    <w:rsid w:val="0058759B"/>
    <w:rsid w:val="00590B7F"/>
    <w:rsid w:val="0059256F"/>
    <w:rsid w:val="0059492E"/>
    <w:rsid w:val="005A610F"/>
    <w:rsid w:val="005E65A7"/>
    <w:rsid w:val="0060144B"/>
    <w:rsid w:val="00605E29"/>
    <w:rsid w:val="00620A6E"/>
    <w:rsid w:val="00623DB1"/>
    <w:rsid w:val="006256ED"/>
    <w:rsid w:val="0067755D"/>
    <w:rsid w:val="006877D5"/>
    <w:rsid w:val="0069086D"/>
    <w:rsid w:val="006A38DC"/>
    <w:rsid w:val="006A3E79"/>
    <w:rsid w:val="006B6E1C"/>
    <w:rsid w:val="006D24BB"/>
    <w:rsid w:val="006D6A9A"/>
    <w:rsid w:val="006E2498"/>
    <w:rsid w:val="006E5186"/>
    <w:rsid w:val="006E6E06"/>
    <w:rsid w:val="007011C6"/>
    <w:rsid w:val="00702203"/>
    <w:rsid w:val="00702C73"/>
    <w:rsid w:val="00704F0F"/>
    <w:rsid w:val="007051F8"/>
    <w:rsid w:val="00710976"/>
    <w:rsid w:val="00720363"/>
    <w:rsid w:val="00742563"/>
    <w:rsid w:val="007427C4"/>
    <w:rsid w:val="00745EE8"/>
    <w:rsid w:val="007536B8"/>
    <w:rsid w:val="007620C1"/>
    <w:rsid w:val="0077297E"/>
    <w:rsid w:val="0077366E"/>
    <w:rsid w:val="007814FF"/>
    <w:rsid w:val="00791B9F"/>
    <w:rsid w:val="00791F9F"/>
    <w:rsid w:val="00793B54"/>
    <w:rsid w:val="007A2025"/>
    <w:rsid w:val="007A3588"/>
    <w:rsid w:val="007A5F06"/>
    <w:rsid w:val="007B0676"/>
    <w:rsid w:val="007B3EA0"/>
    <w:rsid w:val="007B5C9A"/>
    <w:rsid w:val="007D3CE7"/>
    <w:rsid w:val="007E0544"/>
    <w:rsid w:val="007E071D"/>
    <w:rsid w:val="007E2A67"/>
    <w:rsid w:val="007F0716"/>
    <w:rsid w:val="00814171"/>
    <w:rsid w:val="0081439C"/>
    <w:rsid w:val="0083132D"/>
    <w:rsid w:val="0083176E"/>
    <w:rsid w:val="00835340"/>
    <w:rsid w:val="00835F87"/>
    <w:rsid w:val="00851153"/>
    <w:rsid w:val="008629FE"/>
    <w:rsid w:val="00865C22"/>
    <w:rsid w:val="0086754E"/>
    <w:rsid w:val="00877B4F"/>
    <w:rsid w:val="00897FD2"/>
    <w:rsid w:val="008A76A9"/>
    <w:rsid w:val="008B0CFA"/>
    <w:rsid w:val="008B4226"/>
    <w:rsid w:val="008C0C0C"/>
    <w:rsid w:val="008C1CC4"/>
    <w:rsid w:val="008C253C"/>
    <w:rsid w:val="008D2F97"/>
    <w:rsid w:val="008D5272"/>
    <w:rsid w:val="008F3D25"/>
    <w:rsid w:val="00900DB3"/>
    <w:rsid w:val="009048DE"/>
    <w:rsid w:val="00923097"/>
    <w:rsid w:val="009320B2"/>
    <w:rsid w:val="00937EDA"/>
    <w:rsid w:val="0096234B"/>
    <w:rsid w:val="00971060"/>
    <w:rsid w:val="00973249"/>
    <w:rsid w:val="00977411"/>
    <w:rsid w:val="00997E2E"/>
    <w:rsid w:val="009C3766"/>
    <w:rsid w:val="009D2B4A"/>
    <w:rsid w:val="009E04F5"/>
    <w:rsid w:val="009E11B3"/>
    <w:rsid w:val="009F6378"/>
    <w:rsid w:val="00A15895"/>
    <w:rsid w:val="00A22616"/>
    <w:rsid w:val="00A22B09"/>
    <w:rsid w:val="00A3417B"/>
    <w:rsid w:val="00A3668E"/>
    <w:rsid w:val="00A501EE"/>
    <w:rsid w:val="00A52362"/>
    <w:rsid w:val="00A62CAC"/>
    <w:rsid w:val="00AB03EE"/>
    <w:rsid w:val="00AB053C"/>
    <w:rsid w:val="00AC0058"/>
    <w:rsid w:val="00AC211B"/>
    <w:rsid w:val="00AF6740"/>
    <w:rsid w:val="00B00FD3"/>
    <w:rsid w:val="00B1313C"/>
    <w:rsid w:val="00B21D1F"/>
    <w:rsid w:val="00B26AC6"/>
    <w:rsid w:val="00B341D2"/>
    <w:rsid w:val="00B42A26"/>
    <w:rsid w:val="00B42FF0"/>
    <w:rsid w:val="00B478E1"/>
    <w:rsid w:val="00B514BA"/>
    <w:rsid w:val="00B54446"/>
    <w:rsid w:val="00B55CBB"/>
    <w:rsid w:val="00B60834"/>
    <w:rsid w:val="00B63886"/>
    <w:rsid w:val="00B64135"/>
    <w:rsid w:val="00B64D14"/>
    <w:rsid w:val="00B7495E"/>
    <w:rsid w:val="00B77D52"/>
    <w:rsid w:val="00B81BAB"/>
    <w:rsid w:val="00B8325F"/>
    <w:rsid w:val="00B849A2"/>
    <w:rsid w:val="00B97280"/>
    <w:rsid w:val="00BA1038"/>
    <w:rsid w:val="00BB07A2"/>
    <w:rsid w:val="00BC082C"/>
    <w:rsid w:val="00BE797C"/>
    <w:rsid w:val="00BF47AD"/>
    <w:rsid w:val="00BF67CC"/>
    <w:rsid w:val="00C00969"/>
    <w:rsid w:val="00C0618C"/>
    <w:rsid w:val="00C10051"/>
    <w:rsid w:val="00C26375"/>
    <w:rsid w:val="00C27DF5"/>
    <w:rsid w:val="00C619BB"/>
    <w:rsid w:val="00C74039"/>
    <w:rsid w:val="00CB182E"/>
    <w:rsid w:val="00CB2B79"/>
    <w:rsid w:val="00CC44F8"/>
    <w:rsid w:val="00CC78A9"/>
    <w:rsid w:val="00CD32A9"/>
    <w:rsid w:val="00CD4AE4"/>
    <w:rsid w:val="00CE1726"/>
    <w:rsid w:val="00CF2F37"/>
    <w:rsid w:val="00D02171"/>
    <w:rsid w:val="00D07FEF"/>
    <w:rsid w:val="00D37696"/>
    <w:rsid w:val="00D4309D"/>
    <w:rsid w:val="00D467ED"/>
    <w:rsid w:val="00D535C2"/>
    <w:rsid w:val="00D53FCC"/>
    <w:rsid w:val="00D5411F"/>
    <w:rsid w:val="00D713EA"/>
    <w:rsid w:val="00D764D8"/>
    <w:rsid w:val="00D80976"/>
    <w:rsid w:val="00D854C7"/>
    <w:rsid w:val="00D9211F"/>
    <w:rsid w:val="00D93770"/>
    <w:rsid w:val="00D94865"/>
    <w:rsid w:val="00D95C71"/>
    <w:rsid w:val="00DA0A0B"/>
    <w:rsid w:val="00DA7106"/>
    <w:rsid w:val="00DB40BE"/>
    <w:rsid w:val="00DB4238"/>
    <w:rsid w:val="00DB52B2"/>
    <w:rsid w:val="00DD120C"/>
    <w:rsid w:val="00DD3325"/>
    <w:rsid w:val="00DE5AA9"/>
    <w:rsid w:val="00E053B6"/>
    <w:rsid w:val="00E13CC2"/>
    <w:rsid w:val="00E14401"/>
    <w:rsid w:val="00E14E60"/>
    <w:rsid w:val="00E51460"/>
    <w:rsid w:val="00E55714"/>
    <w:rsid w:val="00E562A3"/>
    <w:rsid w:val="00E569CB"/>
    <w:rsid w:val="00E61932"/>
    <w:rsid w:val="00E62F34"/>
    <w:rsid w:val="00E66FE3"/>
    <w:rsid w:val="00E671E6"/>
    <w:rsid w:val="00E70924"/>
    <w:rsid w:val="00E72EFA"/>
    <w:rsid w:val="00E732E2"/>
    <w:rsid w:val="00E8483A"/>
    <w:rsid w:val="00E876A2"/>
    <w:rsid w:val="00EA02B3"/>
    <w:rsid w:val="00EA4E80"/>
    <w:rsid w:val="00EA760A"/>
    <w:rsid w:val="00EB06A1"/>
    <w:rsid w:val="00EC025B"/>
    <w:rsid w:val="00EC1525"/>
    <w:rsid w:val="00ED04F7"/>
    <w:rsid w:val="00ED2DE1"/>
    <w:rsid w:val="00ED5367"/>
    <w:rsid w:val="00EF50A5"/>
    <w:rsid w:val="00F04DFF"/>
    <w:rsid w:val="00F058F5"/>
    <w:rsid w:val="00F1448B"/>
    <w:rsid w:val="00F14C04"/>
    <w:rsid w:val="00F173A7"/>
    <w:rsid w:val="00F2372C"/>
    <w:rsid w:val="00F40B13"/>
    <w:rsid w:val="00F40F6E"/>
    <w:rsid w:val="00F52B03"/>
    <w:rsid w:val="00F53CBD"/>
    <w:rsid w:val="00F5424D"/>
    <w:rsid w:val="00F56EC6"/>
    <w:rsid w:val="00F579DE"/>
    <w:rsid w:val="00F63405"/>
    <w:rsid w:val="00F6394C"/>
    <w:rsid w:val="00F72A98"/>
    <w:rsid w:val="00F80244"/>
    <w:rsid w:val="00F83BDE"/>
    <w:rsid w:val="00F872E0"/>
    <w:rsid w:val="00F90D75"/>
    <w:rsid w:val="00F91666"/>
    <w:rsid w:val="00F95E52"/>
    <w:rsid w:val="00F9685D"/>
    <w:rsid w:val="00F97423"/>
    <w:rsid w:val="00FC42C1"/>
    <w:rsid w:val="00FC5932"/>
    <w:rsid w:val="00FD26B3"/>
    <w:rsid w:val="00FF3C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5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sens">
    <w:name w:val="ssens"/>
    <w:basedOn w:val="Carpredefinitoparagrafo"/>
    <w:rsid w:val="007E0544"/>
  </w:style>
  <w:style w:type="character" w:styleId="Enfasicorsivo">
    <w:name w:val="Emphasis"/>
    <w:basedOn w:val="Carpredefinitoparagrafo"/>
    <w:uiPriority w:val="20"/>
    <w:qFormat/>
    <w:rsid w:val="007E0544"/>
    <w:rPr>
      <w:i/>
      <w:iCs/>
    </w:rPr>
  </w:style>
  <w:style w:type="character" w:styleId="Enfasigrassetto">
    <w:name w:val="Strong"/>
    <w:basedOn w:val="Carpredefinitoparagrafo"/>
    <w:uiPriority w:val="22"/>
    <w:qFormat/>
    <w:rsid w:val="007E0544"/>
    <w:rPr>
      <w:b/>
      <w:bCs/>
    </w:rPr>
  </w:style>
  <w:style w:type="paragraph" w:styleId="Paragrafoelenco">
    <w:name w:val="List Paragraph"/>
    <w:basedOn w:val="Normale"/>
    <w:uiPriority w:val="34"/>
    <w:qFormat/>
    <w:rsid w:val="00C619BB"/>
    <w:pPr>
      <w:ind w:left="720"/>
      <w:contextualSpacing/>
    </w:pPr>
    <w:rPr>
      <w:rFonts w:ascii="Times New Roman" w:eastAsia="Calibri" w:hAnsi="Times New Roman" w:cs="Times New Roman"/>
      <w:sz w:val="24"/>
      <w:lang w:val="en-GB"/>
    </w:rPr>
  </w:style>
  <w:style w:type="paragraph" w:styleId="Intestazione">
    <w:name w:val="header"/>
    <w:basedOn w:val="Normale"/>
    <w:link w:val="IntestazioneCarattere"/>
    <w:uiPriority w:val="99"/>
    <w:semiHidden/>
    <w:unhideWhenUsed/>
    <w:rsid w:val="007E2A67"/>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7E2A67"/>
  </w:style>
  <w:style w:type="paragraph" w:styleId="Pidipagina">
    <w:name w:val="footer"/>
    <w:basedOn w:val="Normale"/>
    <w:link w:val="PidipaginaCarattere"/>
    <w:uiPriority w:val="99"/>
    <w:unhideWhenUsed/>
    <w:rsid w:val="007E2A67"/>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7E2A67"/>
  </w:style>
  <w:style w:type="paragraph" w:customStyle="1" w:styleId="IPPArial">
    <w:name w:val="IPP Arial"/>
    <w:basedOn w:val="Normale"/>
    <w:qFormat/>
    <w:rsid w:val="007E2A67"/>
    <w:pPr>
      <w:spacing w:after="0" w:line="240" w:lineRule="auto"/>
      <w:jc w:val="both"/>
    </w:pPr>
    <w:rPr>
      <w:rFonts w:ascii="Arial" w:eastAsia="Times" w:hAnsi="Arial" w:cs="Times New Roman"/>
      <w:sz w:val="18"/>
      <w:szCs w:val="20"/>
      <w:lang w:val="en-GB"/>
    </w:rPr>
  </w:style>
  <w:style w:type="paragraph" w:customStyle="1" w:styleId="IPPNormal">
    <w:name w:val="IPP Normal"/>
    <w:basedOn w:val="Normale"/>
    <w:qFormat/>
    <w:rsid w:val="00212E7C"/>
    <w:pPr>
      <w:spacing w:after="180" w:line="240" w:lineRule="auto"/>
      <w:jc w:val="both"/>
    </w:pPr>
    <w:rPr>
      <w:rFonts w:ascii="Times New Roman" w:eastAsia="Times" w:hAnsi="Times New Roman" w:cs="Times New Roman"/>
      <w:szCs w:val="24"/>
      <w:lang w:val="en-GB"/>
    </w:rPr>
  </w:style>
  <w:style w:type="paragraph" w:customStyle="1" w:styleId="IPPNormalCloseSpace">
    <w:name w:val="IPP NormalCloseSpace"/>
    <w:basedOn w:val="Normale"/>
    <w:qFormat/>
    <w:rsid w:val="00212E7C"/>
    <w:pPr>
      <w:keepNext/>
      <w:spacing w:after="60" w:line="240" w:lineRule="auto"/>
      <w:jc w:val="both"/>
    </w:pPr>
    <w:rPr>
      <w:rFonts w:ascii="Times New Roman" w:eastAsia="Times New Roman" w:hAnsi="Times New Roman" w:cs="Times New Roman"/>
      <w:szCs w:val="24"/>
      <w:lang w:val="en-GB"/>
    </w:rPr>
  </w:style>
  <w:style w:type="paragraph" w:customStyle="1" w:styleId="IPPNumberedList">
    <w:name w:val="IPP NumberedList"/>
    <w:basedOn w:val="Normale"/>
    <w:qFormat/>
    <w:rsid w:val="00212E7C"/>
    <w:pPr>
      <w:numPr>
        <w:numId w:val="2"/>
      </w:numPr>
      <w:spacing w:after="60" w:line="240" w:lineRule="auto"/>
      <w:jc w:val="both"/>
    </w:pPr>
    <w:rPr>
      <w:rFonts w:ascii="Times New Roman" w:eastAsia="Times" w:hAnsi="Times New Roman" w:cs="Times New Roman"/>
      <w:szCs w:val="24"/>
    </w:rPr>
  </w:style>
  <w:style w:type="table" w:styleId="Grigliatabella">
    <w:name w:val="Table Grid"/>
    <w:basedOn w:val="Tabellanormale"/>
    <w:uiPriority w:val="59"/>
    <w:rsid w:val="0000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109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0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900554">
      <w:bodyDiv w:val="1"/>
      <w:marLeft w:val="0"/>
      <w:marRight w:val="0"/>
      <w:marTop w:val="0"/>
      <w:marBottom w:val="0"/>
      <w:divBdr>
        <w:top w:val="none" w:sz="0" w:space="0" w:color="auto"/>
        <w:left w:val="none" w:sz="0" w:space="0" w:color="auto"/>
        <w:bottom w:val="none" w:sz="0" w:space="0" w:color="auto"/>
        <w:right w:val="none" w:sz="0" w:space="0" w:color="auto"/>
      </w:divBdr>
      <w:divsChild>
        <w:div w:id="131673655">
          <w:marLeft w:val="0"/>
          <w:marRight w:val="0"/>
          <w:marTop w:val="0"/>
          <w:marBottom w:val="0"/>
          <w:divBdr>
            <w:top w:val="none" w:sz="0" w:space="0" w:color="auto"/>
            <w:left w:val="none" w:sz="0" w:space="0" w:color="auto"/>
            <w:bottom w:val="none" w:sz="0" w:space="0" w:color="auto"/>
            <w:right w:val="none" w:sz="0" w:space="0" w:color="auto"/>
          </w:divBdr>
          <w:divsChild>
            <w:div w:id="1786922208">
              <w:marLeft w:val="0"/>
              <w:marRight w:val="0"/>
              <w:marTop w:val="0"/>
              <w:marBottom w:val="0"/>
              <w:divBdr>
                <w:top w:val="none" w:sz="0" w:space="0" w:color="auto"/>
                <w:left w:val="none" w:sz="0" w:space="0" w:color="auto"/>
                <w:bottom w:val="none" w:sz="0" w:space="0" w:color="auto"/>
                <w:right w:val="none" w:sz="0" w:space="0" w:color="auto"/>
              </w:divBdr>
            </w:div>
            <w:div w:id="15380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dc:creator>
  <cp:lastModifiedBy>ANTO</cp:lastModifiedBy>
  <cp:revision>2</cp:revision>
  <dcterms:created xsi:type="dcterms:W3CDTF">2012-10-07T22:13:00Z</dcterms:created>
  <dcterms:modified xsi:type="dcterms:W3CDTF">2012-10-07T22:13:00Z</dcterms:modified>
</cp:coreProperties>
</file>