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CD" w:rsidRDefault="00B07DF6" w:rsidP="00FA3C20">
      <w:pPr>
        <w:jc w:val="center"/>
        <w:rPr>
          <w:rFonts w:eastAsia="Times"/>
          <w:b/>
          <w:bCs/>
          <w:caps/>
        </w:rPr>
      </w:pPr>
      <w:bookmarkStart w:id="0" w:name="_GoBack"/>
      <w:bookmarkEnd w:id="0"/>
      <w:r w:rsidRPr="00B07DF6">
        <w:rPr>
          <w:rFonts w:eastAsia="Times"/>
          <w:b/>
          <w:bCs/>
          <w:caps/>
        </w:rPr>
        <w:t>Strategic Framework for Standards</w:t>
      </w:r>
    </w:p>
    <w:p w:rsidR="00797591" w:rsidRDefault="00797591" w:rsidP="00797591">
      <w:pPr>
        <w:ind w:left="360"/>
        <w:jc w:val="both"/>
        <w:rPr>
          <w:sz w:val="22"/>
          <w:lang w:val="en-US"/>
        </w:rPr>
      </w:pPr>
    </w:p>
    <w:p w:rsidR="00A9225B" w:rsidRPr="00A9225B" w:rsidRDefault="00A9225B" w:rsidP="00A9225B">
      <w:pPr>
        <w:ind w:left="360"/>
        <w:jc w:val="center"/>
        <w:rPr>
          <w:i/>
          <w:sz w:val="22"/>
          <w:lang w:val="en-US"/>
        </w:rPr>
      </w:pPr>
      <w:r w:rsidRPr="00A9225B">
        <w:rPr>
          <w:i/>
          <w:sz w:val="22"/>
          <w:lang w:val="en-US"/>
        </w:rPr>
        <w:t>(Prepared by IPPC Secretariat)</w:t>
      </w:r>
    </w:p>
    <w:p w:rsidR="00A9225B" w:rsidRDefault="00A06DD2" w:rsidP="00A06DD2">
      <w:pPr>
        <w:pStyle w:val="IPPNormal"/>
        <w:rPr>
          <w:lang w:val="en-US"/>
        </w:rPr>
      </w:pPr>
      <w:r>
        <w:t>The</w:t>
      </w:r>
      <w:r w:rsidRPr="00BC54E6">
        <w:rPr>
          <w:lang w:val="en-US"/>
        </w:rPr>
        <w:t xml:space="preserve"> Framework for Standards Task Force </w:t>
      </w:r>
      <w:r>
        <w:rPr>
          <w:lang w:val="en-US"/>
        </w:rPr>
        <w:t>(</w:t>
      </w:r>
      <w:r w:rsidR="00FE320C">
        <w:rPr>
          <w:lang w:val="en-US"/>
        </w:rPr>
        <w:t>S</w:t>
      </w:r>
      <w:r>
        <w:rPr>
          <w:lang w:val="en-US"/>
        </w:rPr>
        <w:t xml:space="preserve">TF) </w:t>
      </w:r>
      <w:r w:rsidRPr="00BC54E6">
        <w:rPr>
          <w:lang w:val="en-US"/>
        </w:rPr>
        <w:t>meeting</w:t>
      </w:r>
      <w:r>
        <w:rPr>
          <w:lang w:val="en-US"/>
        </w:rPr>
        <w:t xml:space="preserve"> was convened in Ottawa, Canada from 18 – 20 September 2013. </w:t>
      </w:r>
      <w:r w:rsidRPr="00BC54E6">
        <w:rPr>
          <w:lang w:val="en-US"/>
        </w:rPr>
        <w:t>The meeting</w:t>
      </w:r>
      <w:r>
        <w:rPr>
          <w:lang w:val="en-US"/>
        </w:rPr>
        <w:t xml:space="preserve"> </w:t>
      </w:r>
      <w:r w:rsidRPr="00BC54E6">
        <w:rPr>
          <w:lang w:val="en-US"/>
        </w:rPr>
        <w:t>was organized by the I</w:t>
      </w:r>
      <w:r>
        <w:rPr>
          <w:lang w:val="en-US"/>
        </w:rPr>
        <w:t>nternational Plant Protection Convention (I</w:t>
      </w:r>
      <w:r w:rsidRPr="00BC54E6">
        <w:rPr>
          <w:lang w:val="en-US"/>
        </w:rPr>
        <w:t>PPC</w:t>
      </w:r>
      <w:r>
        <w:rPr>
          <w:lang w:val="en-US"/>
        </w:rPr>
        <w:t>)</w:t>
      </w:r>
      <w:r w:rsidRPr="00BC54E6">
        <w:rPr>
          <w:lang w:val="en-US"/>
        </w:rPr>
        <w:t xml:space="preserve"> Secretariat and hosted by the North American Plant Protection Organization (NAPPO). </w:t>
      </w:r>
    </w:p>
    <w:p w:rsidR="00A06DD2" w:rsidRDefault="00DD3371" w:rsidP="00A06DD2">
      <w:pPr>
        <w:pStyle w:val="IPPNormal"/>
      </w:pPr>
      <w:r>
        <w:t xml:space="preserve">One of </w:t>
      </w:r>
      <w:r w:rsidR="00A9225B">
        <w:t xml:space="preserve">the </w:t>
      </w:r>
      <w:r w:rsidR="00FE320C">
        <w:t xml:space="preserve">decisions of the </w:t>
      </w:r>
      <w:r w:rsidR="00A06DD2">
        <w:t>Commission on Phytosani</w:t>
      </w:r>
      <w:r>
        <w:t>ta</w:t>
      </w:r>
      <w:r w:rsidR="00A06DD2">
        <w:t>ry Measures (CPM-7 (2012)</w:t>
      </w:r>
      <w:r w:rsidR="00B6113A">
        <w:t>)</w:t>
      </w:r>
      <w:r w:rsidR="00AD12C9">
        <w:t xml:space="preserve"> on improving the standard setting process</w:t>
      </w:r>
      <w:r w:rsidR="00A06DD2">
        <w:rPr>
          <w:rStyle w:val="FootnoteReference"/>
        </w:rPr>
        <w:footnoteReference w:id="1"/>
      </w:r>
      <w:r w:rsidR="00A9225B">
        <w:t xml:space="preserve"> </w:t>
      </w:r>
      <w:r w:rsidR="00A06DD2">
        <w:t xml:space="preserve">was as follows: “A task force should be formed to develop a Framework for Standards, funded by extra budgetary resources.” In early June 2013, extra budgetary money was secured to hold this meeting and it was also felt that the timing would have to be prior to the 2013 October Strategic Planning Group (SPG) meeting so that the outputs from this IPPC </w:t>
      </w:r>
      <w:r w:rsidR="00FE320C">
        <w:t>S</w:t>
      </w:r>
      <w:r w:rsidR="00A06DD2">
        <w:t xml:space="preserve">TF could feed into the SPG. </w:t>
      </w:r>
    </w:p>
    <w:p w:rsidR="00A9225B" w:rsidRDefault="00A9225B" w:rsidP="00A06DD2">
      <w:pPr>
        <w:pStyle w:val="IPPNormal"/>
        <w:rPr>
          <w:lang w:val="en-US"/>
        </w:rPr>
      </w:pPr>
      <w:r>
        <w:t xml:space="preserve">The report form the </w:t>
      </w:r>
      <w:r w:rsidRPr="00BC54E6">
        <w:rPr>
          <w:lang w:val="en-US"/>
        </w:rPr>
        <w:t>Framework for Standards Task Force</w:t>
      </w:r>
      <w:r>
        <w:rPr>
          <w:lang w:val="en-US"/>
        </w:rPr>
        <w:t xml:space="preserve"> </w:t>
      </w:r>
      <w:r w:rsidRPr="00BC54E6">
        <w:rPr>
          <w:lang w:val="en-US"/>
        </w:rPr>
        <w:t>meeting</w:t>
      </w:r>
      <w:r>
        <w:rPr>
          <w:lang w:val="en-US"/>
        </w:rPr>
        <w:t xml:space="preserve"> can be found on the International Phytosanitary Portal (IPP) at the following link: </w:t>
      </w:r>
      <w:hyperlink r:id="rId9" w:history="1">
        <w:r w:rsidRPr="00871BF8">
          <w:rPr>
            <w:rStyle w:val="Hyperlink"/>
            <w:lang w:val="en-US"/>
          </w:rPr>
          <w:t>https://www.ippc.int/core-activities/standards-setting/framework-for-standards-task-force</w:t>
        </w:r>
      </w:hyperlink>
      <w:r>
        <w:rPr>
          <w:lang w:val="en-US"/>
        </w:rPr>
        <w:t>.</w:t>
      </w:r>
      <w:r w:rsidR="00AD12C9">
        <w:rPr>
          <w:lang w:val="en-US"/>
        </w:rPr>
        <w:t xml:space="preserve"> It will be presented to the next meeting of the Standards Committee (SC) (18-22 November 2013).</w:t>
      </w:r>
    </w:p>
    <w:p w:rsidR="00A9225B" w:rsidRPr="00A9225B" w:rsidRDefault="00A9225B" w:rsidP="00A06DD2">
      <w:pPr>
        <w:pStyle w:val="IPPNormal"/>
        <w:rPr>
          <w:szCs w:val="22"/>
          <w:lang w:val="en-US"/>
        </w:rPr>
      </w:pPr>
      <w:r w:rsidRPr="00A9225B">
        <w:rPr>
          <w:szCs w:val="22"/>
          <w:lang w:val="en-US"/>
        </w:rPr>
        <w:t xml:space="preserve">The TF made several recommendations </w:t>
      </w:r>
      <w:r w:rsidR="00E1043E">
        <w:rPr>
          <w:szCs w:val="22"/>
          <w:lang w:val="en-US"/>
        </w:rPr>
        <w:t xml:space="preserve">in the report </w:t>
      </w:r>
      <w:r w:rsidRPr="00A9225B">
        <w:rPr>
          <w:szCs w:val="22"/>
          <w:lang w:val="en-US"/>
        </w:rPr>
        <w:t>which are listed in Section 7</w:t>
      </w:r>
      <w:r w:rsidR="00F72B10">
        <w:rPr>
          <w:szCs w:val="22"/>
          <w:lang w:val="en-US"/>
        </w:rPr>
        <w:t>: The T</w:t>
      </w:r>
      <w:r w:rsidR="00F72B10" w:rsidRPr="00F72B10">
        <w:rPr>
          <w:szCs w:val="22"/>
          <w:lang w:val="en-US"/>
        </w:rPr>
        <w:t xml:space="preserve">ask </w:t>
      </w:r>
      <w:r w:rsidR="00F72B10">
        <w:rPr>
          <w:szCs w:val="22"/>
          <w:lang w:val="en-US"/>
        </w:rPr>
        <w:t>F</w:t>
      </w:r>
      <w:r w:rsidR="00F72B10" w:rsidRPr="00F72B10">
        <w:rPr>
          <w:szCs w:val="22"/>
          <w:lang w:val="en-US"/>
        </w:rPr>
        <w:t xml:space="preserve">orce </w:t>
      </w:r>
      <w:proofErr w:type="gramStart"/>
      <w:r w:rsidR="00F72B10" w:rsidRPr="00F72B10">
        <w:rPr>
          <w:szCs w:val="22"/>
          <w:lang w:val="en-US"/>
        </w:rPr>
        <w:t>recommendations</w:t>
      </w:r>
      <w:proofErr w:type="gramEnd"/>
      <w:r w:rsidRPr="00A9225B">
        <w:rPr>
          <w:szCs w:val="22"/>
          <w:lang w:val="en-US"/>
        </w:rPr>
        <w:t xml:space="preserve">.  </w:t>
      </w:r>
    </w:p>
    <w:p w:rsidR="00414610" w:rsidRPr="00A9225B" w:rsidRDefault="00414610" w:rsidP="00414610">
      <w:pPr>
        <w:numPr>
          <w:ilvl w:val="0"/>
          <w:numId w:val="6"/>
        </w:numPr>
        <w:autoSpaceDE w:val="0"/>
        <w:autoSpaceDN w:val="0"/>
        <w:adjustRightInd w:val="0"/>
        <w:rPr>
          <w:sz w:val="22"/>
        </w:rPr>
      </w:pPr>
      <w:r w:rsidRPr="00A9225B">
        <w:rPr>
          <w:sz w:val="22"/>
        </w:rPr>
        <w:t xml:space="preserve">The </w:t>
      </w:r>
      <w:r w:rsidR="00F70DDF" w:rsidRPr="00A9225B">
        <w:rPr>
          <w:sz w:val="22"/>
        </w:rPr>
        <w:t>SPG</w:t>
      </w:r>
      <w:r w:rsidRPr="00A9225B">
        <w:rPr>
          <w:sz w:val="22"/>
        </w:rPr>
        <w:t xml:space="preserve"> is invited to:</w:t>
      </w:r>
    </w:p>
    <w:p w:rsidR="00A9225B" w:rsidRPr="00A9225B" w:rsidRDefault="00A9225B" w:rsidP="00A9225B">
      <w:pPr>
        <w:numPr>
          <w:ilvl w:val="0"/>
          <w:numId w:val="9"/>
        </w:numPr>
        <w:autoSpaceDE w:val="0"/>
        <w:autoSpaceDN w:val="0"/>
        <w:adjustRightInd w:val="0"/>
        <w:rPr>
          <w:sz w:val="22"/>
        </w:rPr>
      </w:pPr>
      <w:r w:rsidRPr="00A9225B">
        <w:rPr>
          <w:i/>
          <w:sz w:val="22"/>
        </w:rPr>
        <w:t xml:space="preserve">Note </w:t>
      </w:r>
      <w:r w:rsidRPr="00A9225B">
        <w:rPr>
          <w:sz w:val="22"/>
        </w:rPr>
        <w:t xml:space="preserve">the </w:t>
      </w:r>
      <w:r w:rsidRPr="00A9225B">
        <w:rPr>
          <w:sz w:val="22"/>
          <w:lang w:val="en-US"/>
        </w:rPr>
        <w:t xml:space="preserve">Framework for Standards Task Force meeting report </w:t>
      </w:r>
    </w:p>
    <w:p w:rsidR="00A9225B" w:rsidRPr="00A9225B" w:rsidRDefault="00A9225B" w:rsidP="00A9225B">
      <w:pPr>
        <w:numPr>
          <w:ilvl w:val="0"/>
          <w:numId w:val="9"/>
        </w:numPr>
        <w:autoSpaceDE w:val="0"/>
        <w:autoSpaceDN w:val="0"/>
        <w:adjustRightInd w:val="0"/>
        <w:rPr>
          <w:sz w:val="22"/>
        </w:rPr>
      </w:pPr>
      <w:r w:rsidRPr="00A9225B">
        <w:rPr>
          <w:i/>
          <w:sz w:val="22"/>
        </w:rPr>
        <w:t xml:space="preserve">Provide </w:t>
      </w:r>
      <w:r w:rsidRPr="00A9225B">
        <w:rPr>
          <w:sz w:val="22"/>
        </w:rPr>
        <w:t>strategic inputs to the SC</w:t>
      </w:r>
      <w:r w:rsidR="00276B52">
        <w:rPr>
          <w:sz w:val="22"/>
        </w:rPr>
        <w:t xml:space="preserve"> in the view of their future discussion on this topic</w:t>
      </w:r>
      <w:r w:rsidRPr="00A9225B">
        <w:rPr>
          <w:sz w:val="22"/>
        </w:rPr>
        <w:t xml:space="preserve"> </w:t>
      </w:r>
    </w:p>
    <w:p w:rsidR="00A9225B" w:rsidRPr="00A9225B" w:rsidRDefault="00A9225B" w:rsidP="00A9225B">
      <w:pPr>
        <w:numPr>
          <w:ilvl w:val="0"/>
          <w:numId w:val="9"/>
        </w:numPr>
        <w:autoSpaceDE w:val="0"/>
        <w:autoSpaceDN w:val="0"/>
        <w:adjustRightInd w:val="0"/>
        <w:rPr>
          <w:sz w:val="22"/>
        </w:rPr>
      </w:pPr>
      <w:r w:rsidRPr="00A9225B">
        <w:rPr>
          <w:i/>
          <w:sz w:val="22"/>
        </w:rPr>
        <w:t xml:space="preserve">Consider </w:t>
      </w:r>
      <w:r w:rsidRPr="00A9225B">
        <w:rPr>
          <w:sz w:val="22"/>
        </w:rPr>
        <w:t xml:space="preserve">the </w:t>
      </w:r>
      <w:r w:rsidRPr="00A9225B">
        <w:rPr>
          <w:sz w:val="22"/>
          <w:lang w:val="en-US"/>
        </w:rPr>
        <w:t>Framework for Standards Task Force meeting report</w:t>
      </w:r>
      <w:r w:rsidRPr="00A9225B">
        <w:rPr>
          <w:sz w:val="22"/>
        </w:rPr>
        <w:t xml:space="preserve"> in their deliberations on implementation. </w:t>
      </w:r>
    </w:p>
    <w:p w:rsidR="00A9225B" w:rsidRDefault="00A9225B" w:rsidP="00A9225B">
      <w:pPr>
        <w:autoSpaceDE w:val="0"/>
        <w:autoSpaceDN w:val="0"/>
        <w:adjustRightInd w:val="0"/>
        <w:rPr>
          <w:sz w:val="22"/>
        </w:rPr>
      </w:pPr>
    </w:p>
    <w:p w:rsidR="00F57C20" w:rsidRPr="00D11EE2" w:rsidRDefault="0008148A" w:rsidP="0008148A">
      <w:pPr>
        <w:jc w:val="both"/>
        <w:rPr>
          <w:sz w:val="22"/>
        </w:rPr>
      </w:pPr>
      <w:r w:rsidRPr="00D11EE2">
        <w:rPr>
          <w:sz w:val="22"/>
        </w:rPr>
        <w:t xml:space="preserve"> </w:t>
      </w:r>
    </w:p>
    <w:p w:rsidR="0073293B" w:rsidRPr="00797591" w:rsidRDefault="0073293B" w:rsidP="00414610">
      <w:pPr>
        <w:autoSpaceDE w:val="0"/>
        <w:autoSpaceDN w:val="0"/>
        <w:adjustRightInd w:val="0"/>
        <w:rPr>
          <w:sz w:val="22"/>
        </w:rPr>
      </w:pPr>
    </w:p>
    <w:sectPr w:rsidR="0073293B" w:rsidRPr="00797591" w:rsidSect="00296153">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27" w:rsidRDefault="003E3A27" w:rsidP="008325E1">
      <w:pPr>
        <w:spacing w:after="0" w:line="240" w:lineRule="auto"/>
      </w:pPr>
      <w:r>
        <w:separator/>
      </w:r>
    </w:p>
  </w:endnote>
  <w:endnote w:type="continuationSeparator" w:id="0">
    <w:p w:rsidR="003E3A27" w:rsidRDefault="003E3A27" w:rsidP="0083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DF" w:rsidRDefault="00F70DDF" w:rsidP="008A699B">
    <w:pPr>
      <w:pStyle w:val="Footer"/>
      <w:pBdr>
        <w:top w:val="single" w:sz="4" w:space="1" w:color="auto"/>
      </w:pBdr>
      <w:rPr>
        <w:rFonts w:ascii="Arial" w:hAnsi="Arial" w:cs="Arial"/>
        <w:sz w:val="18"/>
        <w:szCs w:val="18"/>
      </w:rPr>
    </w:pPr>
    <w:r w:rsidRPr="008A699B">
      <w:rPr>
        <w:rFonts w:ascii="Arial" w:hAnsi="Arial" w:cs="Arial"/>
        <w:sz w:val="18"/>
        <w:szCs w:val="18"/>
      </w:rPr>
      <w:t xml:space="preserve">Page </w:t>
    </w:r>
    <w:r w:rsidRPr="008A699B">
      <w:rPr>
        <w:rFonts w:ascii="Arial" w:hAnsi="Arial" w:cs="Arial"/>
        <w:sz w:val="18"/>
        <w:szCs w:val="18"/>
      </w:rPr>
      <w:fldChar w:fldCharType="begin"/>
    </w:r>
    <w:r w:rsidRPr="008A699B">
      <w:rPr>
        <w:rFonts w:ascii="Arial" w:hAnsi="Arial" w:cs="Arial"/>
        <w:sz w:val="18"/>
        <w:szCs w:val="18"/>
      </w:rPr>
      <w:instrText>PAGE</w:instrText>
    </w:r>
    <w:r w:rsidRPr="008A699B">
      <w:rPr>
        <w:rFonts w:ascii="Arial" w:hAnsi="Arial" w:cs="Arial"/>
        <w:sz w:val="18"/>
        <w:szCs w:val="18"/>
      </w:rPr>
      <w:fldChar w:fldCharType="separate"/>
    </w:r>
    <w:r w:rsidR="00B07DF6">
      <w:rPr>
        <w:rFonts w:ascii="Arial" w:hAnsi="Arial" w:cs="Arial"/>
        <w:noProof/>
        <w:sz w:val="18"/>
        <w:szCs w:val="18"/>
      </w:rPr>
      <w:t>2</w:t>
    </w:r>
    <w:r w:rsidRPr="008A699B">
      <w:rPr>
        <w:rFonts w:ascii="Arial" w:hAnsi="Arial" w:cs="Arial"/>
        <w:sz w:val="18"/>
        <w:szCs w:val="18"/>
      </w:rPr>
      <w:fldChar w:fldCharType="end"/>
    </w:r>
    <w:r w:rsidRPr="008A699B">
      <w:rPr>
        <w:rFonts w:ascii="Arial" w:hAnsi="Arial" w:cs="Arial"/>
        <w:sz w:val="18"/>
        <w:szCs w:val="18"/>
      </w:rPr>
      <w:t xml:space="preserve"> of </w:t>
    </w:r>
    <w:r w:rsidRPr="008A699B">
      <w:rPr>
        <w:rFonts w:ascii="Arial" w:hAnsi="Arial" w:cs="Arial"/>
        <w:sz w:val="18"/>
        <w:szCs w:val="18"/>
      </w:rPr>
      <w:fldChar w:fldCharType="begin"/>
    </w:r>
    <w:r w:rsidRPr="008A699B">
      <w:rPr>
        <w:rFonts w:ascii="Arial" w:hAnsi="Arial" w:cs="Arial"/>
        <w:sz w:val="18"/>
        <w:szCs w:val="18"/>
      </w:rPr>
      <w:instrText>NUMPAGES</w:instrText>
    </w:r>
    <w:r w:rsidRPr="008A699B">
      <w:rPr>
        <w:rFonts w:ascii="Arial" w:hAnsi="Arial" w:cs="Arial"/>
        <w:sz w:val="18"/>
        <w:szCs w:val="18"/>
      </w:rPr>
      <w:fldChar w:fldCharType="separate"/>
    </w:r>
    <w:r w:rsidR="00BD062F">
      <w:rPr>
        <w:rFonts w:ascii="Arial" w:hAnsi="Arial" w:cs="Arial"/>
        <w:noProof/>
        <w:sz w:val="18"/>
        <w:szCs w:val="18"/>
      </w:rPr>
      <w:t>1</w:t>
    </w:r>
    <w:r w:rsidRPr="008A699B">
      <w:rPr>
        <w:rFonts w:ascii="Arial" w:hAnsi="Arial" w:cs="Arial"/>
        <w:sz w:val="18"/>
        <w:szCs w:val="18"/>
      </w:rPr>
      <w:fldChar w:fldCharType="end"/>
    </w:r>
  </w:p>
  <w:p w:rsidR="00F70DDF" w:rsidRDefault="00F70DDF" w:rsidP="008A699B">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DF" w:rsidRDefault="00F70DDF">
    <w:pPr>
      <w:pStyle w:val="Footer"/>
      <w:jc w:val="right"/>
    </w:pPr>
    <w:r>
      <w:t xml:space="preserve">          </w:t>
    </w:r>
    <w:r w:rsidRPr="00D94AE5">
      <w:rPr>
        <w:rFonts w:ascii="Arial" w:hAnsi="Arial" w:cs="Arial"/>
        <w:sz w:val="18"/>
        <w:szCs w:val="18"/>
      </w:rPr>
      <w:t>Pag</w:t>
    </w:r>
    <w:r>
      <w:rPr>
        <w:rFonts w:ascii="Arial" w:hAnsi="Arial" w:cs="Arial"/>
        <w:sz w:val="18"/>
        <w:szCs w:val="18"/>
      </w:rPr>
      <w:t>e</w:t>
    </w:r>
    <w:r w:rsidRPr="00D94AE5">
      <w:rPr>
        <w:rFonts w:ascii="Arial" w:hAnsi="Arial" w:cs="Arial"/>
        <w:sz w:val="18"/>
        <w:szCs w:val="18"/>
      </w:rPr>
      <w:t xml:space="preserve"> </w:t>
    </w:r>
    <w:r w:rsidRPr="00D94AE5">
      <w:rPr>
        <w:rFonts w:ascii="Arial" w:hAnsi="Arial" w:cs="Arial"/>
        <w:sz w:val="18"/>
        <w:szCs w:val="18"/>
      </w:rPr>
      <w:fldChar w:fldCharType="begin"/>
    </w:r>
    <w:r w:rsidRPr="00D94AE5">
      <w:rPr>
        <w:rFonts w:ascii="Arial" w:hAnsi="Arial" w:cs="Arial"/>
        <w:sz w:val="18"/>
        <w:szCs w:val="18"/>
      </w:rPr>
      <w:instrText>PAGE</w:instrText>
    </w:r>
    <w:r w:rsidRPr="00D94AE5">
      <w:rPr>
        <w:rFonts w:ascii="Arial" w:hAnsi="Arial" w:cs="Arial"/>
        <w:sz w:val="18"/>
        <w:szCs w:val="18"/>
      </w:rPr>
      <w:fldChar w:fldCharType="separate"/>
    </w:r>
    <w:r>
      <w:rPr>
        <w:rFonts w:ascii="Arial" w:hAnsi="Arial" w:cs="Arial"/>
        <w:noProof/>
        <w:sz w:val="18"/>
        <w:szCs w:val="18"/>
      </w:rPr>
      <w:t>3</w:t>
    </w:r>
    <w:r w:rsidRPr="00D94AE5">
      <w:rPr>
        <w:rFonts w:ascii="Arial" w:hAnsi="Arial" w:cs="Arial"/>
        <w:sz w:val="18"/>
        <w:szCs w:val="18"/>
      </w:rPr>
      <w:fldChar w:fldCharType="end"/>
    </w:r>
    <w:r>
      <w:rPr>
        <w:rFonts w:ascii="Arial" w:hAnsi="Arial" w:cs="Arial"/>
        <w:sz w:val="18"/>
        <w:szCs w:val="18"/>
      </w:rPr>
      <w:t xml:space="preserve"> of</w:t>
    </w:r>
    <w:r w:rsidRPr="00D94AE5">
      <w:rPr>
        <w:rFonts w:ascii="Arial" w:hAnsi="Arial" w:cs="Arial"/>
        <w:sz w:val="18"/>
        <w:szCs w:val="18"/>
      </w:rPr>
      <w:t xml:space="preserve"> </w:t>
    </w:r>
    <w:r w:rsidRPr="00D94AE5">
      <w:rPr>
        <w:rFonts w:ascii="Arial" w:hAnsi="Arial" w:cs="Arial"/>
        <w:sz w:val="18"/>
        <w:szCs w:val="18"/>
      </w:rPr>
      <w:fldChar w:fldCharType="begin"/>
    </w:r>
    <w:r w:rsidRPr="00D94AE5">
      <w:rPr>
        <w:rFonts w:ascii="Arial" w:hAnsi="Arial" w:cs="Arial"/>
        <w:sz w:val="18"/>
        <w:szCs w:val="18"/>
      </w:rPr>
      <w:instrText>NUMPAGES</w:instrText>
    </w:r>
    <w:r w:rsidRPr="00D94AE5">
      <w:rPr>
        <w:rFonts w:ascii="Arial" w:hAnsi="Arial" w:cs="Arial"/>
        <w:sz w:val="18"/>
        <w:szCs w:val="18"/>
      </w:rPr>
      <w:fldChar w:fldCharType="separate"/>
    </w:r>
    <w:r w:rsidR="00BD062F">
      <w:rPr>
        <w:rFonts w:ascii="Arial" w:hAnsi="Arial" w:cs="Arial"/>
        <w:noProof/>
        <w:sz w:val="18"/>
        <w:szCs w:val="18"/>
      </w:rPr>
      <w:t>1</w:t>
    </w:r>
    <w:r w:rsidRPr="00D94AE5">
      <w:rPr>
        <w:rFonts w:ascii="Arial" w:hAnsi="Arial" w:cs="Arial"/>
        <w:sz w:val="18"/>
        <w:szCs w:val="18"/>
      </w:rPr>
      <w:fldChar w:fldCharType="end"/>
    </w:r>
    <w:r>
      <w:rPr>
        <w:rFonts w:ascii="Arial" w:hAnsi="Arial" w:cs="Arial"/>
        <w:sz w:val="18"/>
        <w:szCs w:val="18"/>
      </w:rPr>
      <w:t xml:space="preserve">     </w:t>
    </w:r>
  </w:p>
  <w:p w:rsidR="00F70DDF" w:rsidRPr="009A4DB8" w:rsidRDefault="00F70DDF">
    <w:pPr>
      <w:pStyle w:val="Footer"/>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DF" w:rsidRPr="008A699B" w:rsidRDefault="00F70DDF" w:rsidP="008A699B">
    <w:pPr>
      <w:pStyle w:val="Footer"/>
      <w:pBdr>
        <w:top w:val="single" w:sz="4" w:space="1" w:color="auto"/>
      </w:pBdr>
      <w:jc w:val="right"/>
      <w:rPr>
        <w:rFonts w:ascii="Arial" w:hAnsi="Arial" w:cs="Arial"/>
        <w:sz w:val="18"/>
        <w:szCs w:val="18"/>
      </w:rPr>
    </w:pPr>
    <w:r w:rsidRPr="008A699B">
      <w:rPr>
        <w:rFonts w:ascii="Arial" w:hAnsi="Arial" w:cs="Arial"/>
        <w:sz w:val="18"/>
        <w:szCs w:val="18"/>
      </w:rPr>
      <w:t xml:space="preserve">Page </w:t>
    </w:r>
    <w:r w:rsidRPr="008A699B">
      <w:rPr>
        <w:rFonts w:ascii="Arial" w:hAnsi="Arial" w:cs="Arial"/>
        <w:sz w:val="18"/>
        <w:szCs w:val="18"/>
      </w:rPr>
      <w:fldChar w:fldCharType="begin"/>
    </w:r>
    <w:r w:rsidRPr="008A699B">
      <w:rPr>
        <w:rFonts w:ascii="Arial" w:hAnsi="Arial" w:cs="Arial"/>
        <w:sz w:val="18"/>
        <w:szCs w:val="18"/>
      </w:rPr>
      <w:instrText>PAGE</w:instrText>
    </w:r>
    <w:r w:rsidRPr="008A699B">
      <w:rPr>
        <w:rFonts w:ascii="Arial" w:hAnsi="Arial" w:cs="Arial"/>
        <w:sz w:val="18"/>
        <w:szCs w:val="18"/>
      </w:rPr>
      <w:fldChar w:fldCharType="separate"/>
    </w:r>
    <w:r w:rsidR="00BD062F">
      <w:rPr>
        <w:rFonts w:ascii="Arial" w:hAnsi="Arial" w:cs="Arial"/>
        <w:noProof/>
        <w:sz w:val="18"/>
        <w:szCs w:val="18"/>
      </w:rPr>
      <w:t>1</w:t>
    </w:r>
    <w:r w:rsidRPr="008A699B">
      <w:rPr>
        <w:rFonts w:ascii="Arial" w:hAnsi="Arial" w:cs="Arial"/>
        <w:sz w:val="18"/>
        <w:szCs w:val="18"/>
      </w:rPr>
      <w:fldChar w:fldCharType="end"/>
    </w:r>
    <w:r w:rsidRPr="008A699B">
      <w:rPr>
        <w:rFonts w:ascii="Arial" w:hAnsi="Arial" w:cs="Arial"/>
        <w:sz w:val="18"/>
        <w:szCs w:val="18"/>
      </w:rPr>
      <w:t xml:space="preserve"> of </w:t>
    </w:r>
    <w:r w:rsidRPr="008A699B">
      <w:rPr>
        <w:rFonts w:ascii="Arial" w:hAnsi="Arial" w:cs="Arial"/>
        <w:sz w:val="18"/>
        <w:szCs w:val="18"/>
      </w:rPr>
      <w:fldChar w:fldCharType="begin"/>
    </w:r>
    <w:r w:rsidRPr="008A699B">
      <w:rPr>
        <w:rFonts w:ascii="Arial" w:hAnsi="Arial" w:cs="Arial"/>
        <w:sz w:val="18"/>
        <w:szCs w:val="18"/>
      </w:rPr>
      <w:instrText>NUMPAGES</w:instrText>
    </w:r>
    <w:r w:rsidRPr="008A699B">
      <w:rPr>
        <w:rFonts w:ascii="Arial" w:hAnsi="Arial" w:cs="Arial"/>
        <w:sz w:val="18"/>
        <w:szCs w:val="18"/>
      </w:rPr>
      <w:fldChar w:fldCharType="separate"/>
    </w:r>
    <w:r w:rsidR="00BD062F">
      <w:rPr>
        <w:rFonts w:ascii="Arial" w:hAnsi="Arial" w:cs="Arial"/>
        <w:noProof/>
        <w:sz w:val="18"/>
        <w:szCs w:val="18"/>
      </w:rPr>
      <w:t>1</w:t>
    </w:r>
    <w:r w:rsidRPr="008A699B">
      <w:rPr>
        <w:rFonts w:ascii="Arial" w:hAnsi="Arial" w:cs="Arial"/>
        <w:sz w:val="18"/>
        <w:szCs w:val="18"/>
      </w:rPr>
      <w:fldChar w:fldCharType="end"/>
    </w:r>
  </w:p>
  <w:p w:rsidR="00F70DDF" w:rsidRDefault="00F70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27" w:rsidRDefault="003E3A27" w:rsidP="008325E1">
      <w:pPr>
        <w:spacing w:after="0" w:line="240" w:lineRule="auto"/>
      </w:pPr>
      <w:r>
        <w:separator/>
      </w:r>
    </w:p>
  </w:footnote>
  <w:footnote w:type="continuationSeparator" w:id="0">
    <w:p w:rsidR="003E3A27" w:rsidRDefault="003E3A27" w:rsidP="008325E1">
      <w:pPr>
        <w:spacing w:after="0" w:line="240" w:lineRule="auto"/>
      </w:pPr>
      <w:r>
        <w:continuationSeparator/>
      </w:r>
    </w:p>
  </w:footnote>
  <w:footnote w:id="1">
    <w:p w:rsidR="00A06DD2" w:rsidRPr="00A06DD2" w:rsidRDefault="00A06DD2">
      <w:pPr>
        <w:pStyle w:val="FootnoteText"/>
        <w:rPr>
          <w:lang w:val="en-US"/>
        </w:rPr>
      </w:pPr>
      <w:r>
        <w:rPr>
          <w:rStyle w:val="FootnoteReference"/>
        </w:rPr>
        <w:footnoteRef/>
      </w:r>
      <w:r>
        <w:t xml:space="preserve"> </w:t>
      </w:r>
      <w:r>
        <w:rPr>
          <w:lang w:val="en-US"/>
        </w:rPr>
        <w:t>CPM-8 (2012) report</w:t>
      </w:r>
      <w:r w:rsidR="00AD12C9">
        <w:rPr>
          <w:lang w:val="en-US"/>
        </w:rPr>
        <w:t>, Appendix 4, CPM Decision 15</w:t>
      </w:r>
      <w:r>
        <w:rPr>
          <w:lang w:val="en-US"/>
        </w:rPr>
        <w:t xml:space="preserve">: </w:t>
      </w:r>
      <w:hyperlink r:id="rId1" w:history="1">
        <w:r w:rsidRPr="00871BF8">
          <w:rPr>
            <w:rStyle w:val="Hyperlink"/>
            <w:lang w:val="en-US"/>
          </w:rPr>
          <w:t>https://www.ippc.int/core-activities/governance/cpm</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DF" w:rsidRPr="00D94AE5" w:rsidRDefault="00407CCE" w:rsidP="00D94AE5">
    <w:pPr>
      <w:pStyle w:val="Header"/>
      <w:pBdr>
        <w:bottom w:val="single" w:sz="4" w:space="1" w:color="auto"/>
      </w:pBdr>
      <w:tabs>
        <w:tab w:val="clear" w:pos="4536"/>
      </w:tabs>
      <w:rPr>
        <w:rFonts w:ascii="Arial" w:hAnsi="Arial" w:cs="Arial"/>
        <w:sz w:val="18"/>
        <w:szCs w:val="18"/>
      </w:rPr>
    </w:pPr>
    <w:r>
      <w:rPr>
        <w:rFonts w:ascii="Arial" w:hAnsi="Arial" w:cs="Arial"/>
        <w:sz w:val="18"/>
        <w:szCs w:val="18"/>
        <w:highlight w:val="yellow"/>
      </w:rPr>
      <w:t>SPG</w:t>
    </w:r>
    <w:r w:rsidRPr="00206CA0">
      <w:rPr>
        <w:rFonts w:ascii="Arial" w:hAnsi="Arial" w:cs="Arial"/>
        <w:sz w:val="18"/>
        <w:szCs w:val="18"/>
        <w:highlight w:val="yellow"/>
      </w:rPr>
      <w:t xml:space="preserve"> </w:t>
    </w:r>
    <w:r w:rsidR="00F70DDF" w:rsidRPr="00206CA0">
      <w:rPr>
        <w:rFonts w:ascii="Arial" w:hAnsi="Arial" w:cs="Arial"/>
        <w:sz w:val="18"/>
        <w:szCs w:val="18"/>
        <w:highlight w:val="yellow"/>
      </w:rPr>
      <w:t>2013/</w:t>
    </w:r>
    <w:r>
      <w:rPr>
        <w:rFonts w:ascii="Arial" w:hAnsi="Arial" w:cs="Arial"/>
        <w:sz w:val="18"/>
        <w:szCs w:val="18"/>
      </w:rPr>
      <w:t>9</w:t>
    </w:r>
    <w:r w:rsidR="00F70DDF" w:rsidRPr="00D94AE5">
      <w:rPr>
        <w:rFonts w:ascii="Arial" w:hAnsi="Arial" w:cs="Arial"/>
        <w:sz w:val="18"/>
        <w:szCs w:val="18"/>
      </w:rPr>
      <w:t xml:space="preserve"> </w:t>
    </w:r>
    <w:r w:rsidR="00F70DDF">
      <w:rPr>
        <w:rFonts w:ascii="Arial" w:hAnsi="Arial" w:cs="Arial"/>
        <w:sz w:val="18"/>
        <w:szCs w:val="18"/>
      </w:rPr>
      <w:tab/>
    </w:r>
    <w:r w:rsidR="00F70DDF">
      <w:rPr>
        <w:rFonts w:ascii="Arial" w:hAnsi="Arial" w:cs="Arial"/>
        <w:i/>
        <w:sz w:val="18"/>
        <w:szCs w:val="18"/>
      </w:rPr>
      <w:t>Revision of Convention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DF" w:rsidRPr="00D94AE5" w:rsidRDefault="00F70DDF" w:rsidP="00314913">
    <w:pPr>
      <w:pStyle w:val="Header"/>
      <w:pBdr>
        <w:bottom w:val="single" w:sz="4" w:space="1" w:color="auto"/>
      </w:pBdr>
      <w:tabs>
        <w:tab w:val="clear" w:pos="4536"/>
      </w:tabs>
      <w:rPr>
        <w:rFonts w:ascii="Arial" w:hAnsi="Arial" w:cs="Arial"/>
        <w:sz w:val="18"/>
        <w:szCs w:val="18"/>
      </w:rPr>
    </w:pPr>
    <w:r>
      <w:rPr>
        <w:rFonts w:ascii="Arial" w:hAnsi="Arial" w:cs="Arial"/>
        <w:i/>
        <w:sz w:val="18"/>
        <w:szCs w:val="18"/>
      </w:rPr>
      <w:t>Revision of Convention</w:t>
    </w:r>
    <w:r>
      <w:rPr>
        <w:rFonts w:ascii="Arial" w:hAnsi="Arial" w:cs="Arial"/>
        <w:sz w:val="18"/>
        <w:szCs w:val="18"/>
      </w:rPr>
      <w:tab/>
    </w:r>
    <w:r w:rsidRPr="00D94AE5">
      <w:rPr>
        <w:rFonts w:ascii="Arial" w:hAnsi="Arial" w:cs="Arial"/>
        <w:sz w:val="18"/>
        <w:szCs w:val="18"/>
      </w:rPr>
      <w:t>Bureau 201</w:t>
    </w:r>
    <w:r>
      <w:rPr>
        <w:rFonts w:ascii="Arial" w:hAnsi="Arial" w:cs="Arial"/>
        <w:sz w:val="18"/>
        <w:szCs w:val="18"/>
      </w:rPr>
      <w:t>3</w:t>
    </w:r>
    <w:r w:rsidRPr="00D94AE5">
      <w:rPr>
        <w:rFonts w:ascii="Arial" w:hAnsi="Arial" w:cs="Arial"/>
        <w:sz w:val="18"/>
        <w:szCs w:val="18"/>
      </w:rPr>
      <w:t>/</w:t>
    </w:r>
    <w:r>
      <w:rPr>
        <w:rFonts w:ascii="Arial" w:hAnsi="Arial" w:cs="Arial"/>
        <w:sz w:val="18"/>
        <w:szCs w:val="18"/>
      </w:rPr>
      <w:t>June</w:t>
    </w:r>
    <w:r w:rsidRPr="00D94AE5">
      <w:rPr>
        <w:rFonts w:ascii="Arial" w:hAnsi="Arial" w:cs="Arial"/>
        <w:sz w:val="18"/>
        <w:szCs w:val="18"/>
      </w:rPr>
      <w:t>_</w:t>
    </w:r>
    <w:r>
      <w:rPr>
        <w:rFonts w:ascii="Arial" w:hAnsi="Arial" w:cs="Arial"/>
        <w:sz w:val="18"/>
        <w:szCs w:val="18"/>
      </w:rPr>
      <w:t>16</w:t>
    </w:r>
  </w:p>
  <w:p w:rsidR="00F70DDF" w:rsidRPr="008325E1" w:rsidRDefault="00F70DD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DF" w:rsidRDefault="00FE320C" w:rsidP="00D94AE5">
    <w:pPr>
      <w:pStyle w:val="IPPHeader"/>
      <w:ind w:right="-46"/>
      <w:rPr>
        <w:lang w:val="fr-FR"/>
      </w:rPr>
    </w:pPr>
    <w:r>
      <w:rPr>
        <w:noProof/>
        <w:lang w:val="en-GB" w:eastAsia="en-GB"/>
      </w:rPr>
      <w:drawing>
        <wp:anchor distT="0" distB="0" distL="114300" distR="114300" simplePos="0" relativeHeight="251657728" behindDoc="0" locked="0" layoutInCell="1" allowOverlap="1">
          <wp:simplePos x="0" y="0"/>
          <wp:positionH relativeFrom="column">
            <wp:posOffset>12700</wp:posOffset>
          </wp:positionH>
          <wp:positionV relativeFrom="paragraph">
            <wp:posOffset>384810</wp:posOffset>
          </wp:positionV>
          <wp:extent cx="633730"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5820410" cy="3530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0410" cy="353060"/>
                  </a:xfrm>
                  <a:prstGeom prst="rect">
                    <a:avLst/>
                  </a:prstGeom>
                  <a:noFill/>
                  <a:ln>
                    <a:noFill/>
                  </a:ln>
                </pic:spPr>
              </pic:pic>
            </a:graphicData>
          </a:graphic>
        </wp:inline>
      </w:drawing>
    </w:r>
  </w:p>
  <w:p w:rsidR="00F70DDF" w:rsidRPr="007852B9" w:rsidRDefault="00F70DDF" w:rsidP="00D94AE5">
    <w:pPr>
      <w:pStyle w:val="IPPHeader"/>
      <w:spacing w:before="120"/>
      <w:ind w:right="-46"/>
    </w:pPr>
    <w:r w:rsidRPr="00867F6F">
      <w:tab/>
      <w:t>International Plant Protection Convention</w:t>
    </w:r>
    <w:r w:rsidRPr="00867F6F">
      <w:tab/>
    </w:r>
    <w:r w:rsidR="003F663D" w:rsidRPr="003F663D">
      <w:t>SPG 2013/06</w:t>
    </w:r>
    <w:r w:rsidRPr="00503859">
      <w:br/>
    </w:r>
    <w:r w:rsidRPr="00503859">
      <w:tab/>
    </w:r>
    <w:r w:rsidR="003F663D" w:rsidRPr="003F663D">
      <w:rPr>
        <w:i/>
        <w:iCs/>
      </w:rPr>
      <w:t>Strategic Framework for Standards</w:t>
    </w:r>
    <w:r w:rsidRPr="00503859">
      <w:tab/>
    </w:r>
    <w:r w:rsidR="00FE320C">
      <w:rPr>
        <w:i/>
        <w:iCs/>
      </w:rPr>
      <w:t>Agenda item: 7</w:t>
    </w:r>
    <w:r w:rsidRPr="001B4C17">
      <w:rPr>
        <w:i/>
        <w:iCs/>
      </w:rPr>
      <w:t>.</w:t>
    </w:r>
    <w:r w:rsidR="003F663D">
      <w:rPr>
        <w:i/>
        <w:iCs/>
      </w:rPr>
      <w:t>3</w:t>
    </w:r>
  </w:p>
  <w:p w:rsidR="00F70DDF" w:rsidRPr="00D94AE5" w:rsidRDefault="00F70DD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01D"/>
    <w:multiLevelType w:val="hybridMultilevel"/>
    <w:tmpl w:val="EF38DB8C"/>
    <w:lvl w:ilvl="0" w:tplc="498AA0C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1424C"/>
    <w:multiLevelType w:val="hybridMultilevel"/>
    <w:tmpl w:val="FF9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2F5CF4"/>
    <w:multiLevelType w:val="hybridMultilevel"/>
    <w:tmpl w:val="ACB8B22C"/>
    <w:lvl w:ilvl="0" w:tplc="B9022230">
      <w:numFmt w:val="bullet"/>
      <w:lvlText w:val="-"/>
      <w:lvlJc w:val="left"/>
      <w:pPr>
        <w:ind w:left="1800" w:hanging="360"/>
      </w:pPr>
      <w:rPr>
        <w:rFonts w:ascii="Cambria" w:eastAsia="Calibri" w:hAnsi="Cambria" w:cs="Arial" w:hint="default"/>
        <w:color w:val="1F497D"/>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D23016"/>
    <w:multiLevelType w:val="hybridMultilevel"/>
    <w:tmpl w:val="6CF8F1D0"/>
    <w:lvl w:ilvl="0" w:tplc="0409000F">
      <w:start w:val="1"/>
      <w:numFmt w:val="decimal"/>
      <w:lvlText w:val="%1."/>
      <w:lvlJc w:val="left"/>
      <w:pPr>
        <w:ind w:left="360" w:hanging="360"/>
      </w:pPr>
      <w:rPr>
        <w:rFonts w:hint="default"/>
      </w:rPr>
    </w:lvl>
    <w:lvl w:ilvl="1" w:tplc="498AA0C4">
      <w:start w:val="7"/>
      <w:numFmt w:val="bullet"/>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F26CF5"/>
    <w:multiLevelType w:val="hybridMultilevel"/>
    <w:tmpl w:val="E0862842"/>
    <w:lvl w:ilvl="0" w:tplc="04100017">
      <w:start w:val="1"/>
      <w:numFmt w:val="lowerLetter"/>
      <w:lvlText w:val="%1)"/>
      <w:lvlJc w:val="left"/>
      <w:pPr>
        <w:ind w:left="1800" w:hanging="360"/>
      </w:pPr>
      <w:rPr>
        <w:rFonts w:hint="default"/>
        <w:color w:val="1F497D"/>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2F5ECC"/>
    <w:multiLevelType w:val="hybridMultilevel"/>
    <w:tmpl w:val="060C6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9711F"/>
    <w:multiLevelType w:val="hybridMultilevel"/>
    <w:tmpl w:val="06B0CBA6"/>
    <w:lvl w:ilvl="0" w:tplc="482C57EE">
      <w:start w:val="1"/>
      <w:numFmt w:val="decimal"/>
      <w:lvlText w:val="[%1]"/>
      <w:lvlJc w:val="left"/>
      <w:pPr>
        <w:ind w:left="720" w:hanging="360"/>
      </w:pPr>
      <w:rPr>
        <w:rFonts w:ascii="Arial" w:hAnsi="Arial" w:hint="default"/>
        <w:b w:val="0"/>
        <w:i/>
        <w:color w:val="0000FF"/>
        <w:sz w:val="16"/>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A58447E"/>
    <w:multiLevelType w:val="hybridMultilevel"/>
    <w:tmpl w:val="0D2EE906"/>
    <w:lvl w:ilvl="0" w:tplc="51B632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FF7D09"/>
    <w:multiLevelType w:val="hybridMultilevel"/>
    <w:tmpl w:val="358A4B2C"/>
    <w:lvl w:ilvl="0" w:tplc="498AA0C4">
      <w:start w:val="7"/>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nsid w:val="5B6901A5"/>
    <w:multiLevelType w:val="hybridMultilevel"/>
    <w:tmpl w:val="6F5CBEE8"/>
    <w:lvl w:ilvl="0" w:tplc="B9022230">
      <w:numFmt w:val="bullet"/>
      <w:lvlText w:val="-"/>
      <w:lvlJc w:val="left"/>
      <w:pPr>
        <w:ind w:left="1440" w:hanging="360"/>
      </w:pPr>
      <w:rPr>
        <w:rFonts w:ascii="Cambria" w:eastAsia="Calibri" w:hAnsi="Cambria"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62DD74E0"/>
    <w:multiLevelType w:val="hybridMultilevel"/>
    <w:tmpl w:val="74346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A6923"/>
    <w:multiLevelType w:val="hybridMultilevel"/>
    <w:tmpl w:val="D9368300"/>
    <w:lvl w:ilvl="0" w:tplc="B9022230">
      <w:numFmt w:val="bullet"/>
      <w:lvlText w:val="-"/>
      <w:lvlJc w:val="left"/>
      <w:pPr>
        <w:ind w:left="1800" w:hanging="360"/>
      </w:pPr>
      <w:rPr>
        <w:rFonts w:ascii="Cambria" w:eastAsia="Calibri"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4"/>
  </w:num>
  <w:num w:numId="4">
    <w:abstractNumId w:val="2"/>
  </w:num>
  <w:num w:numId="5">
    <w:abstractNumId w:val="9"/>
  </w:num>
  <w:num w:numId="6">
    <w:abstractNumId w:val="3"/>
  </w:num>
  <w:num w:numId="7">
    <w:abstractNumId w:val="5"/>
  </w:num>
  <w:num w:numId="8">
    <w:abstractNumId w:val="10"/>
  </w:num>
  <w:num w:numId="9">
    <w:abstractNumId w:val="8"/>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20"/>
    <w:rsid w:val="00027117"/>
    <w:rsid w:val="00054CA2"/>
    <w:rsid w:val="000651FA"/>
    <w:rsid w:val="00065CDD"/>
    <w:rsid w:val="0008148A"/>
    <w:rsid w:val="000A0ACB"/>
    <w:rsid w:val="000A2570"/>
    <w:rsid w:val="000B3555"/>
    <w:rsid w:val="000C19C6"/>
    <w:rsid w:val="000F4B08"/>
    <w:rsid w:val="00104863"/>
    <w:rsid w:val="00107804"/>
    <w:rsid w:val="001720C4"/>
    <w:rsid w:val="001735AC"/>
    <w:rsid w:val="00180C82"/>
    <w:rsid w:val="001953B1"/>
    <w:rsid w:val="001A5765"/>
    <w:rsid w:val="001A5879"/>
    <w:rsid w:val="001A68B0"/>
    <w:rsid w:val="001B4C17"/>
    <w:rsid w:val="001C06A5"/>
    <w:rsid w:val="001C3ED5"/>
    <w:rsid w:val="001C72D4"/>
    <w:rsid w:val="001E2072"/>
    <w:rsid w:val="001E53C9"/>
    <w:rsid w:val="00206CA0"/>
    <w:rsid w:val="00213F98"/>
    <w:rsid w:val="00216057"/>
    <w:rsid w:val="00230E98"/>
    <w:rsid w:val="00235DB1"/>
    <w:rsid w:val="00265937"/>
    <w:rsid w:val="00270525"/>
    <w:rsid w:val="0027679B"/>
    <w:rsid w:val="00276B52"/>
    <w:rsid w:val="00276C02"/>
    <w:rsid w:val="002855FD"/>
    <w:rsid w:val="00296153"/>
    <w:rsid w:val="002B5C20"/>
    <w:rsid w:val="002D7E3D"/>
    <w:rsid w:val="002F0A91"/>
    <w:rsid w:val="002F4399"/>
    <w:rsid w:val="003142CB"/>
    <w:rsid w:val="00314913"/>
    <w:rsid w:val="003313AB"/>
    <w:rsid w:val="003561CE"/>
    <w:rsid w:val="0037202B"/>
    <w:rsid w:val="003A059F"/>
    <w:rsid w:val="003B36FE"/>
    <w:rsid w:val="003C37A5"/>
    <w:rsid w:val="003E1EC6"/>
    <w:rsid w:val="003E3A27"/>
    <w:rsid w:val="003E5D03"/>
    <w:rsid w:val="003F663D"/>
    <w:rsid w:val="00404BED"/>
    <w:rsid w:val="00407CCE"/>
    <w:rsid w:val="00411677"/>
    <w:rsid w:val="00414445"/>
    <w:rsid w:val="00414610"/>
    <w:rsid w:val="00416344"/>
    <w:rsid w:val="00442887"/>
    <w:rsid w:val="004655BF"/>
    <w:rsid w:val="004677F4"/>
    <w:rsid w:val="00493AB8"/>
    <w:rsid w:val="00493C75"/>
    <w:rsid w:val="004C6CB6"/>
    <w:rsid w:val="004D2B95"/>
    <w:rsid w:val="004D51E6"/>
    <w:rsid w:val="004D5A3A"/>
    <w:rsid w:val="004D690D"/>
    <w:rsid w:val="00503859"/>
    <w:rsid w:val="0050520A"/>
    <w:rsid w:val="00520651"/>
    <w:rsid w:val="00542F7B"/>
    <w:rsid w:val="00547D44"/>
    <w:rsid w:val="00561F38"/>
    <w:rsid w:val="00573814"/>
    <w:rsid w:val="00581F20"/>
    <w:rsid w:val="00590B0A"/>
    <w:rsid w:val="005B2C8A"/>
    <w:rsid w:val="005B560E"/>
    <w:rsid w:val="00604CD2"/>
    <w:rsid w:val="00622AD9"/>
    <w:rsid w:val="0064339D"/>
    <w:rsid w:val="00661498"/>
    <w:rsid w:val="006639E1"/>
    <w:rsid w:val="00666E77"/>
    <w:rsid w:val="00670188"/>
    <w:rsid w:val="0067428A"/>
    <w:rsid w:val="00683F0D"/>
    <w:rsid w:val="006949F8"/>
    <w:rsid w:val="00696478"/>
    <w:rsid w:val="006B0BDB"/>
    <w:rsid w:val="006B377D"/>
    <w:rsid w:val="006C0850"/>
    <w:rsid w:val="006C0ED2"/>
    <w:rsid w:val="006C301A"/>
    <w:rsid w:val="006D5FBA"/>
    <w:rsid w:val="006E2E66"/>
    <w:rsid w:val="006F3B93"/>
    <w:rsid w:val="00723187"/>
    <w:rsid w:val="00725DD5"/>
    <w:rsid w:val="0073293B"/>
    <w:rsid w:val="00737B7E"/>
    <w:rsid w:val="00755442"/>
    <w:rsid w:val="0076225B"/>
    <w:rsid w:val="00796426"/>
    <w:rsid w:val="00797591"/>
    <w:rsid w:val="007A180C"/>
    <w:rsid w:val="007D3776"/>
    <w:rsid w:val="007F2BE5"/>
    <w:rsid w:val="007F3503"/>
    <w:rsid w:val="00801FCE"/>
    <w:rsid w:val="00831C2B"/>
    <w:rsid w:val="008325E1"/>
    <w:rsid w:val="00841C63"/>
    <w:rsid w:val="008814AB"/>
    <w:rsid w:val="00886DFB"/>
    <w:rsid w:val="008A619D"/>
    <w:rsid w:val="008A699B"/>
    <w:rsid w:val="008A6A1A"/>
    <w:rsid w:val="008B3754"/>
    <w:rsid w:val="008C280C"/>
    <w:rsid w:val="008E65CC"/>
    <w:rsid w:val="008F502D"/>
    <w:rsid w:val="009020FA"/>
    <w:rsid w:val="009037B4"/>
    <w:rsid w:val="009064F0"/>
    <w:rsid w:val="00906F8A"/>
    <w:rsid w:val="00907A1A"/>
    <w:rsid w:val="00914C03"/>
    <w:rsid w:val="00943536"/>
    <w:rsid w:val="009738C6"/>
    <w:rsid w:val="009773E9"/>
    <w:rsid w:val="00980E20"/>
    <w:rsid w:val="00994846"/>
    <w:rsid w:val="009A4DB8"/>
    <w:rsid w:val="009A6EE7"/>
    <w:rsid w:val="009C4A2F"/>
    <w:rsid w:val="00A06DD2"/>
    <w:rsid w:val="00A10B18"/>
    <w:rsid w:val="00A2001C"/>
    <w:rsid w:val="00A33329"/>
    <w:rsid w:val="00A461CB"/>
    <w:rsid w:val="00A46AC1"/>
    <w:rsid w:val="00A55E9D"/>
    <w:rsid w:val="00A6511D"/>
    <w:rsid w:val="00A66149"/>
    <w:rsid w:val="00A662D9"/>
    <w:rsid w:val="00A9225B"/>
    <w:rsid w:val="00A94A90"/>
    <w:rsid w:val="00AB21F7"/>
    <w:rsid w:val="00AB2577"/>
    <w:rsid w:val="00AB6E01"/>
    <w:rsid w:val="00AC712D"/>
    <w:rsid w:val="00AD12C9"/>
    <w:rsid w:val="00AD53FA"/>
    <w:rsid w:val="00B07DF6"/>
    <w:rsid w:val="00B12694"/>
    <w:rsid w:val="00B3483E"/>
    <w:rsid w:val="00B41B9E"/>
    <w:rsid w:val="00B56AB2"/>
    <w:rsid w:val="00B6113A"/>
    <w:rsid w:val="00B64819"/>
    <w:rsid w:val="00B667C1"/>
    <w:rsid w:val="00B72B07"/>
    <w:rsid w:val="00B80042"/>
    <w:rsid w:val="00B94C95"/>
    <w:rsid w:val="00BA1074"/>
    <w:rsid w:val="00BA12BD"/>
    <w:rsid w:val="00BB2518"/>
    <w:rsid w:val="00BB73F5"/>
    <w:rsid w:val="00BD062F"/>
    <w:rsid w:val="00BF0186"/>
    <w:rsid w:val="00BF1DC3"/>
    <w:rsid w:val="00BF4E67"/>
    <w:rsid w:val="00C00800"/>
    <w:rsid w:val="00C03CED"/>
    <w:rsid w:val="00C14446"/>
    <w:rsid w:val="00C23CDB"/>
    <w:rsid w:val="00C6347E"/>
    <w:rsid w:val="00C803D7"/>
    <w:rsid w:val="00CB775A"/>
    <w:rsid w:val="00CC418D"/>
    <w:rsid w:val="00CD68E8"/>
    <w:rsid w:val="00CF6FCD"/>
    <w:rsid w:val="00CF7981"/>
    <w:rsid w:val="00D11EE2"/>
    <w:rsid w:val="00D17036"/>
    <w:rsid w:val="00D30174"/>
    <w:rsid w:val="00D31B01"/>
    <w:rsid w:val="00D35AEA"/>
    <w:rsid w:val="00D505AC"/>
    <w:rsid w:val="00D94AE5"/>
    <w:rsid w:val="00DA6634"/>
    <w:rsid w:val="00DB5627"/>
    <w:rsid w:val="00DB75C6"/>
    <w:rsid w:val="00DD1415"/>
    <w:rsid w:val="00DD3371"/>
    <w:rsid w:val="00DE0CCC"/>
    <w:rsid w:val="00DF5168"/>
    <w:rsid w:val="00E1043E"/>
    <w:rsid w:val="00E20E8B"/>
    <w:rsid w:val="00E22259"/>
    <w:rsid w:val="00E33A4B"/>
    <w:rsid w:val="00E51C46"/>
    <w:rsid w:val="00E95127"/>
    <w:rsid w:val="00EA48BC"/>
    <w:rsid w:val="00EB14DA"/>
    <w:rsid w:val="00EB742A"/>
    <w:rsid w:val="00EB74E6"/>
    <w:rsid w:val="00EF024D"/>
    <w:rsid w:val="00F21E89"/>
    <w:rsid w:val="00F225F8"/>
    <w:rsid w:val="00F35759"/>
    <w:rsid w:val="00F410D8"/>
    <w:rsid w:val="00F57C20"/>
    <w:rsid w:val="00F70DDF"/>
    <w:rsid w:val="00F72B10"/>
    <w:rsid w:val="00F811C7"/>
    <w:rsid w:val="00FA3C20"/>
    <w:rsid w:val="00FC3C91"/>
    <w:rsid w:val="00FE1E92"/>
    <w:rsid w:val="00FE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pPr>
      <w:spacing w:after="200"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rPr>
      <w:szCs w:val="20"/>
      <w:lang w:eastAsia="x-none"/>
    </w:rPr>
  </w:style>
  <w:style w:type="character" w:customStyle="1" w:styleId="HeaderChar">
    <w:name w:val="Header Char"/>
    <w:link w:val="Header"/>
    <w:uiPriority w:val="99"/>
    <w:semiHidden/>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rPr>
      <w:szCs w:val="20"/>
      <w:lang w:eastAsia="x-none"/>
    </w:rPr>
  </w:style>
  <w:style w:type="character" w:customStyle="1" w:styleId="FooterChar">
    <w:name w:val="Footer Char"/>
    <w:link w:val="Footer"/>
    <w:uiPriority w:val="99"/>
    <w:rsid w:val="00213F98"/>
    <w:rPr>
      <w:rFonts w:ascii="Times New Roman" w:hAnsi="Times New Roman"/>
      <w:sz w:val="24"/>
      <w:lang w:val="en-GB"/>
    </w:rPr>
  </w:style>
  <w:style w:type="character" w:customStyle="1" w:styleId="NroPara">
    <w:name w:val="NroPara"/>
    <w:basedOn w:val="DefaultParagraphFont"/>
    <w:rsid w:val="00FA3C20"/>
  </w:style>
  <w:style w:type="paragraph" w:styleId="ListParagraph">
    <w:name w:val="List Paragraph"/>
    <w:basedOn w:val="Normal"/>
    <w:uiPriority w:val="34"/>
    <w:qFormat/>
    <w:rsid w:val="00FA3C20"/>
    <w:pPr>
      <w:spacing w:after="0" w:line="240" w:lineRule="auto"/>
      <w:ind w:left="720"/>
    </w:pPr>
    <w:rPr>
      <w:rFonts w:eastAsia="Times New Roman"/>
      <w:szCs w:val="24"/>
      <w:lang w:val="en-US" w:eastAsia="en-GB"/>
    </w:rPr>
  </w:style>
  <w:style w:type="paragraph" w:customStyle="1" w:styleId="IPPHeader">
    <w:name w:val="IPP Header"/>
    <w:basedOn w:val="Normal"/>
    <w:qFormat/>
    <w:rsid w:val="008325E1"/>
    <w:pPr>
      <w:pBdr>
        <w:bottom w:val="single" w:sz="4" w:space="4" w:color="auto"/>
      </w:pBdr>
      <w:tabs>
        <w:tab w:val="left" w:pos="1134"/>
        <w:tab w:val="right" w:pos="9072"/>
      </w:tabs>
      <w:spacing w:after="120" w:line="240" w:lineRule="auto"/>
    </w:pPr>
    <w:rPr>
      <w:rFonts w:ascii="Arial" w:eastAsia="Times New Roman" w:hAnsi="Arial"/>
      <w:sz w:val="18"/>
      <w:szCs w:val="24"/>
      <w:lang w:val="en-US"/>
    </w:rPr>
  </w:style>
  <w:style w:type="paragraph" w:styleId="BalloonText">
    <w:name w:val="Balloon Text"/>
    <w:basedOn w:val="Normal"/>
    <w:link w:val="BalloonTextChar"/>
    <w:uiPriority w:val="99"/>
    <w:semiHidden/>
    <w:unhideWhenUsed/>
    <w:rsid w:val="002705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0525"/>
    <w:rPr>
      <w:rFonts w:ascii="Tahoma" w:hAnsi="Tahoma" w:cs="Tahoma"/>
      <w:sz w:val="16"/>
      <w:szCs w:val="16"/>
      <w:lang w:val="en-GB" w:eastAsia="en-US"/>
    </w:rPr>
  </w:style>
  <w:style w:type="paragraph" w:customStyle="1" w:styleId="IPPHeadSection">
    <w:name w:val="IPP HeadSection"/>
    <w:basedOn w:val="Normal"/>
    <w:next w:val="Normal"/>
    <w:qFormat/>
    <w:rsid w:val="00CF6FCD"/>
    <w:pPr>
      <w:keepNext/>
      <w:tabs>
        <w:tab w:val="left" w:pos="851"/>
      </w:tabs>
      <w:spacing w:before="360" w:after="120" w:line="240" w:lineRule="auto"/>
      <w:ind w:left="851" w:hanging="851"/>
      <w:jc w:val="both"/>
      <w:outlineLvl w:val="0"/>
    </w:pPr>
    <w:rPr>
      <w:rFonts w:eastAsia="Times"/>
      <w:b/>
      <w:bCs/>
      <w:caps/>
    </w:rPr>
  </w:style>
  <w:style w:type="table" w:styleId="TableGrid">
    <w:name w:val="Table Grid"/>
    <w:basedOn w:val="TableNormal"/>
    <w:uiPriority w:val="59"/>
    <w:rsid w:val="0021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1605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E22259"/>
    <w:rPr>
      <w:sz w:val="16"/>
      <w:szCs w:val="16"/>
    </w:rPr>
  </w:style>
  <w:style w:type="paragraph" w:styleId="CommentText">
    <w:name w:val="annotation text"/>
    <w:basedOn w:val="Normal"/>
    <w:link w:val="CommentTextChar"/>
    <w:uiPriority w:val="99"/>
    <w:semiHidden/>
    <w:unhideWhenUsed/>
    <w:rsid w:val="00E22259"/>
    <w:rPr>
      <w:sz w:val="20"/>
      <w:szCs w:val="20"/>
      <w:lang w:eastAsia="x-none"/>
    </w:rPr>
  </w:style>
  <w:style w:type="character" w:customStyle="1" w:styleId="CommentTextChar">
    <w:name w:val="Comment Text Char"/>
    <w:link w:val="CommentText"/>
    <w:uiPriority w:val="99"/>
    <w:semiHidden/>
    <w:rsid w:val="00E22259"/>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E22259"/>
    <w:rPr>
      <w:b/>
      <w:bCs/>
    </w:rPr>
  </w:style>
  <w:style w:type="character" w:customStyle="1" w:styleId="CommentSubjectChar">
    <w:name w:val="Comment Subject Char"/>
    <w:link w:val="CommentSubject"/>
    <w:uiPriority w:val="99"/>
    <w:semiHidden/>
    <w:rsid w:val="00E22259"/>
    <w:rPr>
      <w:rFonts w:ascii="Times New Roman" w:hAnsi="Times New Roman"/>
      <w:b/>
      <w:bCs/>
      <w:lang w:val="en-GB"/>
    </w:rPr>
  </w:style>
  <w:style w:type="paragraph" w:styleId="Revision">
    <w:name w:val="Revision"/>
    <w:hidden/>
    <w:uiPriority w:val="99"/>
    <w:semiHidden/>
    <w:rsid w:val="00E22259"/>
    <w:rPr>
      <w:rFonts w:ascii="Times New Roman" w:hAnsi="Times New Roman"/>
      <w:sz w:val="24"/>
      <w:szCs w:val="22"/>
      <w:lang w:eastAsia="en-US"/>
    </w:rPr>
  </w:style>
  <w:style w:type="paragraph" w:styleId="FootnoteText">
    <w:name w:val="footnote text"/>
    <w:basedOn w:val="Normal"/>
    <w:link w:val="FootnoteTextChar"/>
    <w:uiPriority w:val="99"/>
    <w:semiHidden/>
    <w:unhideWhenUsed/>
    <w:rsid w:val="00493C75"/>
    <w:rPr>
      <w:sz w:val="20"/>
      <w:szCs w:val="20"/>
    </w:rPr>
  </w:style>
  <w:style w:type="character" w:customStyle="1" w:styleId="FootnoteTextChar">
    <w:name w:val="Footnote Text Char"/>
    <w:link w:val="FootnoteText"/>
    <w:uiPriority w:val="99"/>
    <w:semiHidden/>
    <w:rsid w:val="00493C75"/>
    <w:rPr>
      <w:rFonts w:ascii="Times New Roman" w:hAnsi="Times New Roman"/>
      <w:lang w:val="en-GB" w:eastAsia="en-US"/>
    </w:rPr>
  </w:style>
  <w:style w:type="character" w:styleId="FootnoteReference">
    <w:name w:val="footnote reference"/>
    <w:uiPriority w:val="99"/>
    <w:semiHidden/>
    <w:unhideWhenUsed/>
    <w:rsid w:val="00493C75"/>
    <w:rPr>
      <w:vertAlign w:val="superscript"/>
    </w:rPr>
  </w:style>
  <w:style w:type="paragraph" w:customStyle="1" w:styleId="IPPNormal">
    <w:name w:val="IPP Normal"/>
    <w:basedOn w:val="Normal"/>
    <w:link w:val="IPPNormalChar"/>
    <w:qFormat/>
    <w:rsid w:val="00A06DD2"/>
    <w:pPr>
      <w:spacing w:after="180" w:line="240" w:lineRule="auto"/>
      <w:jc w:val="both"/>
    </w:pPr>
    <w:rPr>
      <w:rFonts w:eastAsia="Times"/>
      <w:sz w:val="22"/>
      <w:szCs w:val="24"/>
    </w:rPr>
  </w:style>
  <w:style w:type="character" w:customStyle="1" w:styleId="IPPNormalChar">
    <w:name w:val="IPP Normal Char"/>
    <w:link w:val="IPPNormal"/>
    <w:rsid w:val="00A06DD2"/>
    <w:rPr>
      <w:rFonts w:ascii="Times New Roman" w:eastAsia="Times" w:hAnsi="Times New Roman"/>
      <w:sz w:val="22"/>
      <w:szCs w:val="24"/>
      <w:lang w:eastAsia="en-US"/>
    </w:rPr>
  </w:style>
  <w:style w:type="character" w:styleId="Hyperlink">
    <w:name w:val="Hyperlink"/>
    <w:uiPriority w:val="99"/>
    <w:unhideWhenUsed/>
    <w:rsid w:val="00A06D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pPr>
      <w:spacing w:after="200"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F98"/>
    <w:pPr>
      <w:tabs>
        <w:tab w:val="center" w:pos="4536"/>
        <w:tab w:val="right" w:pos="9072"/>
      </w:tabs>
      <w:spacing w:after="0" w:line="240" w:lineRule="auto"/>
    </w:pPr>
    <w:rPr>
      <w:szCs w:val="20"/>
      <w:lang w:eastAsia="x-none"/>
    </w:rPr>
  </w:style>
  <w:style w:type="character" w:customStyle="1" w:styleId="HeaderChar">
    <w:name w:val="Header Char"/>
    <w:link w:val="Header"/>
    <w:uiPriority w:val="99"/>
    <w:semiHidden/>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rPr>
      <w:szCs w:val="20"/>
      <w:lang w:eastAsia="x-none"/>
    </w:rPr>
  </w:style>
  <w:style w:type="character" w:customStyle="1" w:styleId="FooterChar">
    <w:name w:val="Footer Char"/>
    <w:link w:val="Footer"/>
    <w:uiPriority w:val="99"/>
    <w:rsid w:val="00213F98"/>
    <w:rPr>
      <w:rFonts w:ascii="Times New Roman" w:hAnsi="Times New Roman"/>
      <w:sz w:val="24"/>
      <w:lang w:val="en-GB"/>
    </w:rPr>
  </w:style>
  <w:style w:type="character" w:customStyle="1" w:styleId="NroPara">
    <w:name w:val="NroPara"/>
    <w:basedOn w:val="DefaultParagraphFont"/>
    <w:rsid w:val="00FA3C20"/>
  </w:style>
  <w:style w:type="paragraph" w:styleId="ListParagraph">
    <w:name w:val="List Paragraph"/>
    <w:basedOn w:val="Normal"/>
    <w:uiPriority w:val="34"/>
    <w:qFormat/>
    <w:rsid w:val="00FA3C20"/>
    <w:pPr>
      <w:spacing w:after="0" w:line="240" w:lineRule="auto"/>
      <w:ind w:left="720"/>
    </w:pPr>
    <w:rPr>
      <w:rFonts w:eastAsia="Times New Roman"/>
      <w:szCs w:val="24"/>
      <w:lang w:val="en-US" w:eastAsia="en-GB"/>
    </w:rPr>
  </w:style>
  <w:style w:type="paragraph" w:customStyle="1" w:styleId="IPPHeader">
    <w:name w:val="IPP Header"/>
    <w:basedOn w:val="Normal"/>
    <w:qFormat/>
    <w:rsid w:val="008325E1"/>
    <w:pPr>
      <w:pBdr>
        <w:bottom w:val="single" w:sz="4" w:space="4" w:color="auto"/>
      </w:pBdr>
      <w:tabs>
        <w:tab w:val="left" w:pos="1134"/>
        <w:tab w:val="right" w:pos="9072"/>
      </w:tabs>
      <w:spacing w:after="120" w:line="240" w:lineRule="auto"/>
    </w:pPr>
    <w:rPr>
      <w:rFonts w:ascii="Arial" w:eastAsia="Times New Roman" w:hAnsi="Arial"/>
      <w:sz w:val="18"/>
      <w:szCs w:val="24"/>
      <w:lang w:val="en-US"/>
    </w:rPr>
  </w:style>
  <w:style w:type="paragraph" w:styleId="BalloonText">
    <w:name w:val="Balloon Text"/>
    <w:basedOn w:val="Normal"/>
    <w:link w:val="BalloonTextChar"/>
    <w:uiPriority w:val="99"/>
    <w:semiHidden/>
    <w:unhideWhenUsed/>
    <w:rsid w:val="002705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0525"/>
    <w:rPr>
      <w:rFonts w:ascii="Tahoma" w:hAnsi="Tahoma" w:cs="Tahoma"/>
      <w:sz w:val="16"/>
      <w:szCs w:val="16"/>
      <w:lang w:val="en-GB" w:eastAsia="en-US"/>
    </w:rPr>
  </w:style>
  <w:style w:type="paragraph" w:customStyle="1" w:styleId="IPPHeadSection">
    <w:name w:val="IPP HeadSection"/>
    <w:basedOn w:val="Normal"/>
    <w:next w:val="Normal"/>
    <w:qFormat/>
    <w:rsid w:val="00CF6FCD"/>
    <w:pPr>
      <w:keepNext/>
      <w:tabs>
        <w:tab w:val="left" w:pos="851"/>
      </w:tabs>
      <w:spacing w:before="360" w:after="120" w:line="240" w:lineRule="auto"/>
      <w:ind w:left="851" w:hanging="851"/>
      <w:jc w:val="both"/>
      <w:outlineLvl w:val="0"/>
    </w:pPr>
    <w:rPr>
      <w:rFonts w:eastAsia="Times"/>
      <w:b/>
      <w:bCs/>
      <w:caps/>
    </w:rPr>
  </w:style>
  <w:style w:type="table" w:styleId="TableGrid">
    <w:name w:val="Table Grid"/>
    <w:basedOn w:val="TableNormal"/>
    <w:uiPriority w:val="59"/>
    <w:rsid w:val="0021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1605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uiPriority w:val="99"/>
    <w:semiHidden/>
    <w:unhideWhenUsed/>
    <w:rsid w:val="00E22259"/>
    <w:rPr>
      <w:sz w:val="16"/>
      <w:szCs w:val="16"/>
    </w:rPr>
  </w:style>
  <w:style w:type="paragraph" w:styleId="CommentText">
    <w:name w:val="annotation text"/>
    <w:basedOn w:val="Normal"/>
    <w:link w:val="CommentTextChar"/>
    <w:uiPriority w:val="99"/>
    <w:semiHidden/>
    <w:unhideWhenUsed/>
    <w:rsid w:val="00E22259"/>
    <w:rPr>
      <w:sz w:val="20"/>
      <w:szCs w:val="20"/>
      <w:lang w:eastAsia="x-none"/>
    </w:rPr>
  </w:style>
  <w:style w:type="character" w:customStyle="1" w:styleId="CommentTextChar">
    <w:name w:val="Comment Text Char"/>
    <w:link w:val="CommentText"/>
    <w:uiPriority w:val="99"/>
    <w:semiHidden/>
    <w:rsid w:val="00E22259"/>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E22259"/>
    <w:rPr>
      <w:b/>
      <w:bCs/>
    </w:rPr>
  </w:style>
  <w:style w:type="character" w:customStyle="1" w:styleId="CommentSubjectChar">
    <w:name w:val="Comment Subject Char"/>
    <w:link w:val="CommentSubject"/>
    <w:uiPriority w:val="99"/>
    <w:semiHidden/>
    <w:rsid w:val="00E22259"/>
    <w:rPr>
      <w:rFonts w:ascii="Times New Roman" w:hAnsi="Times New Roman"/>
      <w:b/>
      <w:bCs/>
      <w:lang w:val="en-GB"/>
    </w:rPr>
  </w:style>
  <w:style w:type="paragraph" w:styleId="Revision">
    <w:name w:val="Revision"/>
    <w:hidden/>
    <w:uiPriority w:val="99"/>
    <w:semiHidden/>
    <w:rsid w:val="00E22259"/>
    <w:rPr>
      <w:rFonts w:ascii="Times New Roman" w:hAnsi="Times New Roman"/>
      <w:sz w:val="24"/>
      <w:szCs w:val="22"/>
      <w:lang w:eastAsia="en-US"/>
    </w:rPr>
  </w:style>
  <w:style w:type="paragraph" w:styleId="FootnoteText">
    <w:name w:val="footnote text"/>
    <w:basedOn w:val="Normal"/>
    <w:link w:val="FootnoteTextChar"/>
    <w:uiPriority w:val="99"/>
    <w:semiHidden/>
    <w:unhideWhenUsed/>
    <w:rsid w:val="00493C75"/>
    <w:rPr>
      <w:sz w:val="20"/>
      <w:szCs w:val="20"/>
    </w:rPr>
  </w:style>
  <w:style w:type="character" w:customStyle="1" w:styleId="FootnoteTextChar">
    <w:name w:val="Footnote Text Char"/>
    <w:link w:val="FootnoteText"/>
    <w:uiPriority w:val="99"/>
    <w:semiHidden/>
    <w:rsid w:val="00493C75"/>
    <w:rPr>
      <w:rFonts w:ascii="Times New Roman" w:hAnsi="Times New Roman"/>
      <w:lang w:val="en-GB" w:eastAsia="en-US"/>
    </w:rPr>
  </w:style>
  <w:style w:type="character" w:styleId="FootnoteReference">
    <w:name w:val="footnote reference"/>
    <w:uiPriority w:val="99"/>
    <w:semiHidden/>
    <w:unhideWhenUsed/>
    <w:rsid w:val="00493C75"/>
    <w:rPr>
      <w:vertAlign w:val="superscript"/>
    </w:rPr>
  </w:style>
  <w:style w:type="paragraph" w:customStyle="1" w:styleId="IPPNormal">
    <w:name w:val="IPP Normal"/>
    <w:basedOn w:val="Normal"/>
    <w:link w:val="IPPNormalChar"/>
    <w:qFormat/>
    <w:rsid w:val="00A06DD2"/>
    <w:pPr>
      <w:spacing w:after="180" w:line="240" w:lineRule="auto"/>
      <w:jc w:val="both"/>
    </w:pPr>
    <w:rPr>
      <w:rFonts w:eastAsia="Times"/>
      <w:sz w:val="22"/>
      <w:szCs w:val="24"/>
    </w:rPr>
  </w:style>
  <w:style w:type="character" w:customStyle="1" w:styleId="IPPNormalChar">
    <w:name w:val="IPP Normal Char"/>
    <w:link w:val="IPPNormal"/>
    <w:rsid w:val="00A06DD2"/>
    <w:rPr>
      <w:rFonts w:ascii="Times New Roman" w:eastAsia="Times" w:hAnsi="Times New Roman"/>
      <w:sz w:val="22"/>
      <w:szCs w:val="24"/>
      <w:lang w:eastAsia="en-US"/>
    </w:rPr>
  </w:style>
  <w:style w:type="character" w:styleId="Hyperlink">
    <w:name w:val="Hyperlink"/>
    <w:uiPriority w:val="99"/>
    <w:unhideWhenUsed/>
    <w:rsid w:val="00A06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868534">
      <w:bodyDiv w:val="1"/>
      <w:marLeft w:val="0"/>
      <w:marRight w:val="0"/>
      <w:marTop w:val="0"/>
      <w:marBottom w:val="0"/>
      <w:divBdr>
        <w:top w:val="none" w:sz="0" w:space="0" w:color="auto"/>
        <w:left w:val="none" w:sz="0" w:space="0" w:color="auto"/>
        <w:bottom w:val="none" w:sz="0" w:space="0" w:color="auto"/>
        <w:right w:val="none" w:sz="0" w:space="0" w:color="auto"/>
      </w:divBdr>
    </w:div>
    <w:div w:id="465665586">
      <w:bodyDiv w:val="1"/>
      <w:marLeft w:val="0"/>
      <w:marRight w:val="0"/>
      <w:marTop w:val="0"/>
      <w:marBottom w:val="0"/>
      <w:divBdr>
        <w:top w:val="none" w:sz="0" w:space="0" w:color="auto"/>
        <w:left w:val="none" w:sz="0" w:space="0" w:color="auto"/>
        <w:bottom w:val="none" w:sz="0" w:space="0" w:color="auto"/>
        <w:right w:val="none" w:sz="0" w:space="0" w:color="auto"/>
      </w:divBdr>
    </w:div>
    <w:div w:id="746345593">
      <w:bodyDiv w:val="1"/>
      <w:marLeft w:val="0"/>
      <w:marRight w:val="0"/>
      <w:marTop w:val="0"/>
      <w:marBottom w:val="0"/>
      <w:divBdr>
        <w:top w:val="none" w:sz="0" w:space="0" w:color="auto"/>
        <w:left w:val="none" w:sz="0" w:space="0" w:color="auto"/>
        <w:bottom w:val="none" w:sz="0" w:space="0" w:color="auto"/>
        <w:right w:val="none" w:sz="0" w:space="0" w:color="auto"/>
      </w:divBdr>
    </w:div>
    <w:div w:id="1026440119">
      <w:bodyDiv w:val="1"/>
      <w:marLeft w:val="0"/>
      <w:marRight w:val="0"/>
      <w:marTop w:val="0"/>
      <w:marBottom w:val="0"/>
      <w:divBdr>
        <w:top w:val="none" w:sz="0" w:space="0" w:color="auto"/>
        <w:left w:val="none" w:sz="0" w:space="0" w:color="auto"/>
        <w:bottom w:val="none" w:sz="0" w:space="0" w:color="auto"/>
        <w:right w:val="none" w:sz="0" w:space="0" w:color="auto"/>
      </w:divBdr>
    </w:div>
    <w:div w:id="1133256997">
      <w:bodyDiv w:val="1"/>
      <w:marLeft w:val="0"/>
      <w:marRight w:val="0"/>
      <w:marTop w:val="0"/>
      <w:marBottom w:val="0"/>
      <w:divBdr>
        <w:top w:val="none" w:sz="0" w:space="0" w:color="auto"/>
        <w:left w:val="none" w:sz="0" w:space="0" w:color="auto"/>
        <w:bottom w:val="none" w:sz="0" w:space="0" w:color="auto"/>
        <w:right w:val="none" w:sz="0" w:space="0" w:color="auto"/>
      </w:divBdr>
    </w:div>
    <w:div w:id="1603731795">
      <w:bodyDiv w:val="1"/>
      <w:marLeft w:val="0"/>
      <w:marRight w:val="0"/>
      <w:marTop w:val="0"/>
      <w:marBottom w:val="0"/>
      <w:divBdr>
        <w:top w:val="none" w:sz="0" w:space="0" w:color="auto"/>
        <w:left w:val="none" w:sz="0" w:space="0" w:color="auto"/>
        <w:bottom w:val="none" w:sz="0" w:space="0" w:color="auto"/>
        <w:right w:val="none" w:sz="0" w:space="0" w:color="auto"/>
      </w:divBdr>
    </w:div>
    <w:div w:id="18925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ppc.int/core-activities/standards-setting/framework-for-standards-task-forc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core-activities/governance/cp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71DE2-F753-4B34-84CD-C8A9BC35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1685</CharactersWithSpaces>
  <SharedDoc>false</SharedDoc>
  <HLinks>
    <vt:vector size="12" baseType="variant">
      <vt:variant>
        <vt:i4>6160474</vt:i4>
      </vt:variant>
      <vt:variant>
        <vt:i4>0</vt:i4>
      </vt:variant>
      <vt:variant>
        <vt:i4>0</vt:i4>
      </vt:variant>
      <vt:variant>
        <vt:i4>5</vt:i4>
      </vt:variant>
      <vt:variant>
        <vt:lpwstr>https://www.ippc.int/core-activities/standards-setting/framework-for-standards-task-force</vt:lpwstr>
      </vt:variant>
      <vt:variant>
        <vt:lpwstr/>
      </vt:variant>
      <vt:variant>
        <vt:i4>3997805</vt:i4>
      </vt:variant>
      <vt:variant>
        <vt:i4>0</vt:i4>
      </vt:variant>
      <vt:variant>
        <vt:i4>0</vt:i4>
      </vt:variant>
      <vt:variant>
        <vt:i4>5</vt:i4>
      </vt:variant>
      <vt:variant>
        <vt:lpwstr>https://www.ippc.int/core-activities/governance/cpm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Craig Fedchock (AGPM)</cp:lastModifiedBy>
  <cp:revision>3</cp:revision>
  <cp:lastPrinted>2013-10-08T06:25:00Z</cp:lastPrinted>
  <dcterms:created xsi:type="dcterms:W3CDTF">2013-10-03T15:05:00Z</dcterms:created>
  <dcterms:modified xsi:type="dcterms:W3CDTF">2013-10-08T06:25:00Z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932413985</vt:i4>
  </property>
  <property fmtid="{D5CDD505-2E9C-101B-9397-08002B2CF9AE}" pid="4" name="_EmailSubject">
    <vt:lpwstr>Bureau paper: revision of convention (IPPC) - #AGPMI</vt:lpwstr>
  </property>
  <property fmtid="{D5CDD505-2E9C-101B-9397-08002B2CF9AE}" pid="5" name="_AuthorEmail">
    <vt:lpwstr>Steve.Ashby@defra.gsi.gov.uk</vt:lpwstr>
  </property>
  <property fmtid="{D5CDD505-2E9C-101B-9397-08002B2CF9AE}" pid="6" name="_AuthorEmailDisplayName">
    <vt:lpwstr>Ashby, Steve (Defra)</vt:lpwstr>
  </property>
  <property fmtid="{D5CDD505-2E9C-101B-9397-08002B2CF9AE}" pid="7" name="_ReviewingToolsShownOnce">
    <vt:lpwstr/>
  </property>
</Properties>
</file>