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2" w:rsidRPr="00B10D91" w:rsidRDefault="005D07A5" w:rsidP="005D07A5">
      <w:pPr>
        <w:jc w:val="center"/>
        <w:rPr>
          <w:rFonts w:ascii="Times New Roman" w:hAnsi="Times New Roman" w:cs="Times New Roman"/>
          <w:b/>
          <w:sz w:val="24"/>
          <w:szCs w:val="24"/>
          <w:u w:val="single"/>
        </w:rPr>
      </w:pPr>
      <w:bookmarkStart w:id="0" w:name="_GoBack"/>
      <w:bookmarkEnd w:id="0"/>
      <w:r w:rsidRPr="00B10D91">
        <w:rPr>
          <w:rFonts w:ascii="Times New Roman" w:hAnsi="Times New Roman" w:cs="Times New Roman"/>
          <w:b/>
          <w:sz w:val="24"/>
          <w:szCs w:val="24"/>
          <w:u w:val="single"/>
        </w:rPr>
        <w:t>The IPPC in 20 Years</w:t>
      </w:r>
    </w:p>
    <w:p w:rsidR="00BC32FC" w:rsidRPr="00B10D91" w:rsidRDefault="005D07A5" w:rsidP="005D07A5">
      <w:pPr>
        <w:rPr>
          <w:rFonts w:ascii="Times New Roman" w:hAnsi="Times New Roman" w:cs="Times New Roman"/>
          <w:sz w:val="24"/>
          <w:szCs w:val="24"/>
        </w:rPr>
      </w:pPr>
      <w:r w:rsidRPr="00B10D91">
        <w:rPr>
          <w:rFonts w:ascii="Times New Roman" w:hAnsi="Times New Roman" w:cs="Times New Roman"/>
          <w:sz w:val="24"/>
          <w:szCs w:val="24"/>
        </w:rPr>
        <w:t xml:space="preserve">It has been twenty years since the World Trade Organization agreements were signed </w:t>
      </w:r>
      <w:r w:rsidR="007C22F1">
        <w:rPr>
          <w:rFonts w:ascii="Times New Roman" w:hAnsi="Times New Roman" w:cs="Times New Roman"/>
          <w:sz w:val="24"/>
          <w:szCs w:val="24"/>
        </w:rPr>
        <w:t xml:space="preserve">recognizing </w:t>
      </w:r>
      <w:r w:rsidRPr="00B10D91">
        <w:rPr>
          <w:rFonts w:ascii="Times New Roman" w:hAnsi="Times New Roman" w:cs="Times New Roman"/>
          <w:sz w:val="24"/>
          <w:szCs w:val="24"/>
        </w:rPr>
        <w:t xml:space="preserve">the IPPC as one of the three </w:t>
      </w:r>
      <w:r w:rsidR="007C22F1">
        <w:rPr>
          <w:rFonts w:ascii="Times New Roman" w:hAnsi="Times New Roman" w:cs="Times New Roman"/>
          <w:sz w:val="24"/>
          <w:szCs w:val="24"/>
        </w:rPr>
        <w:t xml:space="preserve">international </w:t>
      </w:r>
      <w:r w:rsidRPr="00B10D91">
        <w:rPr>
          <w:rFonts w:ascii="Times New Roman" w:hAnsi="Times New Roman" w:cs="Times New Roman"/>
          <w:sz w:val="24"/>
          <w:szCs w:val="24"/>
        </w:rPr>
        <w:t xml:space="preserve">standard setting bodies under the SPS Agreement.  </w:t>
      </w:r>
      <w:r w:rsidR="00BC32FC" w:rsidRPr="00B10D91">
        <w:rPr>
          <w:rFonts w:ascii="Times New Roman" w:hAnsi="Times New Roman" w:cs="Times New Roman"/>
          <w:sz w:val="24"/>
          <w:szCs w:val="24"/>
        </w:rPr>
        <w:t xml:space="preserve">The IPPC </w:t>
      </w:r>
      <w:r w:rsidR="00002FA6" w:rsidRPr="00B10D91">
        <w:rPr>
          <w:rFonts w:ascii="Times New Roman" w:hAnsi="Times New Roman" w:cs="Times New Roman"/>
          <w:sz w:val="24"/>
          <w:szCs w:val="24"/>
        </w:rPr>
        <w:t>celebrated sixty</w:t>
      </w:r>
      <w:r w:rsidR="00BC32FC" w:rsidRPr="00B10D91">
        <w:rPr>
          <w:rFonts w:ascii="Times New Roman" w:hAnsi="Times New Roman" w:cs="Times New Roman"/>
          <w:sz w:val="24"/>
          <w:szCs w:val="24"/>
        </w:rPr>
        <w:t xml:space="preserve"> years</w:t>
      </w:r>
      <w:r w:rsidR="00002FA6" w:rsidRPr="00B10D91">
        <w:rPr>
          <w:rFonts w:ascii="Times New Roman" w:hAnsi="Times New Roman" w:cs="Times New Roman"/>
          <w:sz w:val="24"/>
          <w:szCs w:val="24"/>
        </w:rPr>
        <w:t xml:space="preserve"> of existence </w:t>
      </w:r>
      <w:r w:rsidR="00BC32FC" w:rsidRPr="00B10D91">
        <w:rPr>
          <w:rFonts w:ascii="Times New Roman" w:hAnsi="Times New Roman" w:cs="Times New Roman"/>
          <w:sz w:val="24"/>
          <w:szCs w:val="24"/>
        </w:rPr>
        <w:t xml:space="preserve">and adopted a new Strategic Framework </w:t>
      </w:r>
      <w:r w:rsidR="007C22F1">
        <w:rPr>
          <w:rFonts w:ascii="Times New Roman" w:hAnsi="Times New Roman" w:cs="Times New Roman"/>
          <w:sz w:val="24"/>
          <w:szCs w:val="24"/>
        </w:rPr>
        <w:t xml:space="preserve">in </w:t>
      </w:r>
      <w:r w:rsidR="00BC32FC" w:rsidRPr="00B10D91">
        <w:rPr>
          <w:rFonts w:ascii="Times New Roman" w:hAnsi="Times New Roman" w:cs="Times New Roman"/>
          <w:sz w:val="24"/>
          <w:szCs w:val="24"/>
        </w:rPr>
        <w:t>2012 with biodiversity</w:t>
      </w:r>
      <w:r w:rsidR="007C22F1">
        <w:rPr>
          <w:rFonts w:ascii="Times New Roman" w:hAnsi="Times New Roman" w:cs="Times New Roman"/>
          <w:sz w:val="24"/>
          <w:szCs w:val="24"/>
        </w:rPr>
        <w:t xml:space="preserve"> and</w:t>
      </w:r>
      <w:r w:rsidR="00BC32FC" w:rsidRPr="00B10D91">
        <w:rPr>
          <w:rFonts w:ascii="Times New Roman" w:hAnsi="Times New Roman" w:cs="Times New Roman"/>
          <w:sz w:val="24"/>
          <w:szCs w:val="24"/>
        </w:rPr>
        <w:t xml:space="preserve"> food security identified as legitimate components of the strategy. </w:t>
      </w:r>
      <w:r w:rsidR="00002FA6" w:rsidRPr="00B10D91">
        <w:rPr>
          <w:rFonts w:ascii="Times New Roman" w:hAnsi="Times New Roman" w:cs="Times New Roman"/>
          <w:sz w:val="24"/>
          <w:szCs w:val="24"/>
        </w:rPr>
        <w:t>In keeping with the forward thinking of the Strategic Framework, i</w:t>
      </w:r>
      <w:r w:rsidR="00BC32FC" w:rsidRPr="00B10D91">
        <w:rPr>
          <w:rFonts w:ascii="Times New Roman" w:hAnsi="Times New Roman" w:cs="Times New Roman"/>
          <w:sz w:val="24"/>
          <w:szCs w:val="24"/>
        </w:rPr>
        <w:t xml:space="preserve">n early September </w:t>
      </w:r>
      <w:r w:rsidR="00002FA6" w:rsidRPr="00B10D91">
        <w:rPr>
          <w:rFonts w:ascii="Times New Roman" w:hAnsi="Times New Roman" w:cs="Times New Roman"/>
          <w:sz w:val="24"/>
          <w:szCs w:val="24"/>
        </w:rPr>
        <w:t xml:space="preserve">after a meeting between the two Secretariats, </w:t>
      </w:r>
      <w:r w:rsidR="00BC32FC" w:rsidRPr="00B10D91">
        <w:rPr>
          <w:rFonts w:ascii="Times New Roman" w:hAnsi="Times New Roman" w:cs="Times New Roman"/>
          <w:sz w:val="24"/>
          <w:szCs w:val="24"/>
        </w:rPr>
        <w:t>the CBD determine</w:t>
      </w:r>
      <w:r w:rsidR="007C22F1">
        <w:rPr>
          <w:rFonts w:ascii="Times New Roman" w:hAnsi="Times New Roman" w:cs="Times New Roman"/>
          <w:sz w:val="24"/>
          <w:szCs w:val="24"/>
        </w:rPr>
        <w:t>d that the IPPC qualifies as a B</w:t>
      </w:r>
      <w:r w:rsidR="00BC32FC" w:rsidRPr="00B10D91">
        <w:rPr>
          <w:rFonts w:ascii="Times New Roman" w:hAnsi="Times New Roman" w:cs="Times New Roman"/>
          <w:sz w:val="24"/>
          <w:szCs w:val="24"/>
        </w:rPr>
        <w:t>iodiversity</w:t>
      </w:r>
      <w:r w:rsidR="00A14364">
        <w:rPr>
          <w:rFonts w:ascii="Times New Roman" w:hAnsi="Times New Roman" w:cs="Times New Roman"/>
          <w:sz w:val="24"/>
          <w:szCs w:val="24"/>
        </w:rPr>
        <w:t>-</w:t>
      </w:r>
      <w:r w:rsidR="007C22F1">
        <w:rPr>
          <w:rFonts w:ascii="Times New Roman" w:hAnsi="Times New Roman" w:cs="Times New Roman"/>
          <w:sz w:val="24"/>
          <w:szCs w:val="24"/>
        </w:rPr>
        <w:t>related C</w:t>
      </w:r>
      <w:r w:rsidR="00BC32FC" w:rsidRPr="00B10D91">
        <w:rPr>
          <w:rFonts w:ascii="Times New Roman" w:hAnsi="Times New Roman" w:cs="Times New Roman"/>
          <w:sz w:val="24"/>
          <w:szCs w:val="24"/>
        </w:rPr>
        <w:t xml:space="preserve">onvention, opening up new opportunities for resources.  </w:t>
      </w:r>
    </w:p>
    <w:p w:rsidR="00A60D76" w:rsidRDefault="00002FA6" w:rsidP="005D07A5">
      <w:pPr>
        <w:rPr>
          <w:rFonts w:ascii="Times New Roman" w:hAnsi="Times New Roman" w:cs="Times New Roman"/>
          <w:sz w:val="24"/>
          <w:szCs w:val="24"/>
        </w:rPr>
      </w:pPr>
      <w:r w:rsidRPr="00B10D91">
        <w:rPr>
          <w:rFonts w:ascii="Times New Roman" w:hAnsi="Times New Roman" w:cs="Times New Roman"/>
          <w:sz w:val="24"/>
          <w:szCs w:val="24"/>
        </w:rPr>
        <w:t>At the same time, with</w:t>
      </w:r>
      <w:r w:rsidR="00DC6AC9">
        <w:rPr>
          <w:rFonts w:ascii="Times New Roman" w:hAnsi="Times New Roman" w:cs="Times New Roman"/>
          <w:sz w:val="24"/>
          <w:szCs w:val="24"/>
        </w:rPr>
        <w:t xml:space="preserve"> new technologies and new trade pathways emerging </w:t>
      </w:r>
      <w:r w:rsidR="00A60D76">
        <w:rPr>
          <w:rFonts w:ascii="Times New Roman" w:hAnsi="Times New Roman" w:cs="Times New Roman"/>
          <w:sz w:val="24"/>
          <w:szCs w:val="24"/>
        </w:rPr>
        <w:t xml:space="preserve">daily </w:t>
      </w:r>
      <w:r w:rsidR="00DC6AC9">
        <w:rPr>
          <w:rFonts w:ascii="Times New Roman" w:hAnsi="Times New Roman" w:cs="Times New Roman"/>
          <w:sz w:val="24"/>
          <w:szCs w:val="24"/>
        </w:rPr>
        <w:t xml:space="preserve">in addition to new phytosanitary threats, the </w:t>
      </w:r>
      <w:r w:rsidR="000D129F">
        <w:rPr>
          <w:rFonts w:ascii="Times New Roman" w:hAnsi="Times New Roman" w:cs="Times New Roman"/>
          <w:sz w:val="24"/>
          <w:szCs w:val="24"/>
        </w:rPr>
        <w:t xml:space="preserve">IPPC </w:t>
      </w:r>
      <w:r w:rsidR="00DC6AC9">
        <w:rPr>
          <w:rFonts w:ascii="Times New Roman" w:hAnsi="Times New Roman" w:cs="Times New Roman"/>
          <w:sz w:val="24"/>
          <w:szCs w:val="24"/>
        </w:rPr>
        <w:t xml:space="preserve">Secretariat staff </w:t>
      </w:r>
      <w:r w:rsidR="00A60D76">
        <w:rPr>
          <w:rFonts w:ascii="Times New Roman" w:hAnsi="Times New Roman" w:cs="Times New Roman"/>
          <w:sz w:val="24"/>
          <w:szCs w:val="24"/>
        </w:rPr>
        <w:t xml:space="preserve">considers that the Convention should now be seeking a longer term perspective by seeking to </w:t>
      </w:r>
      <w:r w:rsidR="000D129F">
        <w:rPr>
          <w:rFonts w:ascii="Times New Roman" w:hAnsi="Times New Roman" w:cs="Times New Roman"/>
          <w:sz w:val="24"/>
          <w:szCs w:val="24"/>
        </w:rPr>
        <w:t xml:space="preserve">answer </w:t>
      </w:r>
      <w:r w:rsidR="00A60D76">
        <w:rPr>
          <w:rFonts w:ascii="Times New Roman" w:hAnsi="Times New Roman" w:cs="Times New Roman"/>
          <w:sz w:val="24"/>
          <w:szCs w:val="24"/>
        </w:rPr>
        <w:t>questions such as:</w:t>
      </w:r>
      <w:r w:rsidR="00A60D76" w:rsidRPr="00B10D91">
        <w:rPr>
          <w:rFonts w:ascii="Times New Roman" w:hAnsi="Times New Roman" w:cs="Times New Roman"/>
          <w:sz w:val="24"/>
          <w:szCs w:val="24"/>
        </w:rPr>
        <w:t xml:space="preserve"> How is the IPPC going to look in twenty years – is it going to be relevant?  Can the IPPC justify its relevance?  Is the IPPC even going to be around?  What are the issues that are possible threats to plant health ten or fifteen years into the future?  </w:t>
      </w:r>
      <w:r w:rsidR="00A60D76">
        <w:rPr>
          <w:rFonts w:ascii="Times New Roman" w:hAnsi="Times New Roman" w:cs="Times New Roman"/>
          <w:sz w:val="24"/>
          <w:szCs w:val="24"/>
        </w:rPr>
        <w:t xml:space="preserve">What threats and opportunities are on the horizon that we need to prepare for today? What would/should a long term IPPC strategic plan look like?  </w:t>
      </w:r>
    </w:p>
    <w:p w:rsidR="00373B8D" w:rsidRDefault="0051229D" w:rsidP="005D07A5">
      <w:pPr>
        <w:rPr>
          <w:rFonts w:ascii="Times New Roman" w:hAnsi="Times New Roman" w:cs="Times New Roman"/>
          <w:sz w:val="24"/>
          <w:szCs w:val="24"/>
        </w:rPr>
      </w:pPr>
      <w:r>
        <w:rPr>
          <w:rFonts w:ascii="Times New Roman" w:hAnsi="Times New Roman" w:cs="Times New Roman"/>
          <w:sz w:val="24"/>
          <w:szCs w:val="24"/>
        </w:rPr>
        <w:t>For any international organization and its Secretariat it is important to regularly scan its strengths, weaknesses, opportunities and threats in order to be able</w:t>
      </w:r>
      <w:r w:rsidR="00A60D76">
        <w:rPr>
          <w:rFonts w:ascii="Times New Roman" w:hAnsi="Times New Roman" w:cs="Times New Roman"/>
          <w:sz w:val="24"/>
          <w:szCs w:val="24"/>
        </w:rPr>
        <w:t xml:space="preserve"> </w:t>
      </w:r>
      <w:r w:rsidR="00373B8D">
        <w:rPr>
          <w:rFonts w:ascii="Times New Roman" w:hAnsi="Times New Roman" w:cs="Times New Roman"/>
          <w:sz w:val="24"/>
          <w:szCs w:val="24"/>
        </w:rPr>
        <w:t>to answer questions like those above</w:t>
      </w:r>
      <w:r>
        <w:rPr>
          <w:rFonts w:ascii="Times New Roman" w:hAnsi="Times New Roman" w:cs="Times New Roman"/>
          <w:sz w:val="24"/>
          <w:szCs w:val="24"/>
        </w:rPr>
        <w:t>. T</w:t>
      </w:r>
      <w:r w:rsidR="00373B8D">
        <w:rPr>
          <w:rFonts w:ascii="Times New Roman" w:hAnsi="Times New Roman" w:cs="Times New Roman"/>
          <w:sz w:val="24"/>
          <w:szCs w:val="24"/>
        </w:rPr>
        <w:t xml:space="preserve">he IPPC </w:t>
      </w:r>
      <w:r>
        <w:rPr>
          <w:rFonts w:ascii="Times New Roman" w:hAnsi="Times New Roman" w:cs="Times New Roman"/>
          <w:sz w:val="24"/>
          <w:szCs w:val="24"/>
        </w:rPr>
        <w:t xml:space="preserve">must be current, </w:t>
      </w:r>
      <w:r w:rsidR="00213897">
        <w:rPr>
          <w:rFonts w:ascii="Times New Roman" w:hAnsi="Times New Roman" w:cs="Times New Roman"/>
          <w:sz w:val="24"/>
          <w:szCs w:val="24"/>
        </w:rPr>
        <w:t>influential and competitive to be able to compete for the</w:t>
      </w:r>
      <w:r w:rsidR="00373B8D">
        <w:rPr>
          <w:rFonts w:ascii="Times New Roman" w:hAnsi="Times New Roman" w:cs="Times New Roman"/>
          <w:sz w:val="24"/>
          <w:szCs w:val="24"/>
        </w:rPr>
        <w:t xml:space="preserve"> limited resources available to address the issues of plant health, biodiversity and food security.  </w:t>
      </w:r>
    </w:p>
    <w:p w:rsidR="00373B8D" w:rsidRDefault="00373B8D" w:rsidP="005D07A5">
      <w:pPr>
        <w:rPr>
          <w:rFonts w:ascii="Times New Roman" w:hAnsi="Times New Roman" w:cs="Times New Roman"/>
          <w:sz w:val="24"/>
          <w:szCs w:val="24"/>
        </w:rPr>
      </w:pPr>
      <w:r>
        <w:rPr>
          <w:rFonts w:ascii="Times New Roman" w:hAnsi="Times New Roman" w:cs="Times New Roman"/>
          <w:sz w:val="24"/>
          <w:szCs w:val="24"/>
        </w:rPr>
        <w:t xml:space="preserve">While in some respects, the work of standard setting in the Convention may </w:t>
      </w:r>
      <w:r w:rsidR="00213897">
        <w:rPr>
          <w:rFonts w:ascii="Times New Roman" w:hAnsi="Times New Roman" w:cs="Times New Roman"/>
          <w:sz w:val="24"/>
          <w:szCs w:val="24"/>
        </w:rPr>
        <w:t>have its limitations</w:t>
      </w:r>
      <w:r>
        <w:rPr>
          <w:rFonts w:ascii="Times New Roman" w:hAnsi="Times New Roman" w:cs="Times New Roman"/>
          <w:sz w:val="24"/>
          <w:szCs w:val="24"/>
        </w:rPr>
        <w:t xml:space="preserve"> as presently construed, the value of the </w:t>
      </w:r>
      <w:r w:rsidR="00B43046">
        <w:rPr>
          <w:rFonts w:ascii="Times New Roman" w:hAnsi="Times New Roman" w:cs="Times New Roman"/>
          <w:sz w:val="24"/>
          <w:szCs w:val="24"/>
        </w:rPr>
        <w:t>IPPC</w:t>
      </w:r>
      <w:r>
        <w:rPr>
          <w:rFonts w:ascii="Times New Roman" w:hAnsi="Times New Roman" w:cs="Times New Roman"/>
          <w:sz w:val="24"/>
          <w:szCs w:val="24"/>
        </w:rPr>
        <w:t xml:space="preserve"> and NPPOs in turn</w:t>
      </w:r>
      <w:r w:rsidR="00B43046">
        <w:rPr>
          <w:rFonts w:ascii="Times New Roman" w:hAnsi="Times New Roman" w:cs="Times New Roman"/>
          <w:sz w:val="24"/>
          <w:szCs w:val="24"/>
        </w:rPr>
        <w:t>,</w:t>
      </w:r>
      <w:r>
        <w:rPr>
          <w:rFonts w:ascii="Times New Roman" w:hAnsi="Times New Roman" w:cs="Times New Roman"/>
          <w:sz w:val="24"/>
          <w:szCs w:val="24"/>
        </w:rPr>
        <w:t xml:space="preserve"> </w:t>
      </w:r>
      <w:r w:rsidR="000D129F">
        <w:rPr>
          <w:rFonts w:ascii="Times New Roman" w:hAnsi="Times New Roman" w:cs="Times New Roman"/>
          <w:sz w:val="24"/>
          <w:szCs w:val="24"/>
        </w:rPr>
        <w:t>is</w:t>
      </w:r>
      <w:r>
        <w:rPr>
          <w:rFonts w:ascii="Times New Roman" w:hAnsi="Times New Roman" w:cs="Times New Roman"/>
          <w:sz w:val="24"/>
          <w:szCs w:val="24"/>
        </w:rPr>
        <w:t xml:space="preserve"> not open to question.  </w:t>
      </w:r>
      <w:r w:rsidRPr="00B10D91">
        <w:rPr>
          <w:rFonts w:ascii="Times New Roman" w:hAnsi="Times New Roman" w:cs="Times New Roman"/>
          <w:color w:val="000000"/>
          <w:sz w:val="24"/>
          <w:szCs w:val="24"/>
          <w:shd w:val="clear" w:color="auto" w:fill="FFFFFF"/>
        </w:rPr>
        <w:t>New products are being traded, new pests haven’t stopped moving along existing pathways, and new pathways have not stopped cropping up.</w:t>
      </w:r>
      <w:r w:rsidR="00A14364">
        <w:rPr>
          <w:rFonts w:ascii="Times New Roman" w:hAnsi="Times New Roman" w:cs="Times New Roman"/>
          <w:color w:val="000000"/>
          <w:sz w:val="24"/>
          <w:szCs w:val="24"/>
          <w:shd w:val="clear" w:color="auto" w:fill="FFFFFF"/>
        </w:rPr>
        <w:t xml:space="preserve">  </w:t>
      </w:r>
      <w:r w:rsidR="00A14364" w:rsidRPr="00B10D91">
        <w:rPr>
          <w:rFonts w:ascii="Times New Roman" w:hAnsi="Times New Roman" w:cs="Times New Roman"/>
          <w:color w:val="000000"/>
          <w:sz w:val="24"/>
          <w:szCs w:val="24"/>
          <w:shd w:val="clear" w:color="auto" w:fill="FFFFFF"/>
        </w:rPr>
        <w:t xml:space="preserve">The need </w:t>
      </w:r>
      <w:r w:rsidR="00A14364">
        <w:rPr>
          <w:rFonts w:ascii="Times New Roman" w:hAnsi="Times New Roman" w:cs="Times New Roman"/>
          <w:color w:val="000000"/>
          <w:sz w:val="24"/>
          <w:szCs w:val="24"/>
          <w:shd w:val="clear" w:color="auto" w:fill="FFFFFF"/>
        </w:rPr>
        <w:t>for the expertise of an NPPO has not</w:t>
      </w:r>
      <w:r w:rsidR="00A14364" w:rsidRPr="00B10D91">
        <w:rPr>
          <w:rFonts w:ascii="Times New Roman" w:hAnsi="Times New Roman" w:cs="Times New Roman"/>
          <w:color w:val="000000"/>
          <w:sz w:val="24"/>
          <w:szCs w:val="24"/>
          <w:shd w:val="clear" w:color="auto" w:fill="FFFFFF"/>
        </w:rPr>
        <w:t xml:space="preserve"> </w:t>
      </w:r>
      <w:r w:rsidR="00A14364">
        <w:rPr>
          <w:rFonts w:ascii="Times New Roman" w:hAnsi="Times New Roman" w:cs="Times New Roman"/>
          <w:color w:val="000000"/>
          <w:sz w:val="24"/>
          <w:szCs w:val="24"/>
          <w:shd w:val="clear" w:color="auto" w:fill="FFFFFF"/>
        </w:rPr>
        <w:t>gone away; it is needed more now than ever before.  But, a</w:t>
      </w:r>
      <w:r w:rsidR="00A14364" w:rsidRPr="00B10D91">
        <w:rPr>
          <w:rFonts w:ascii="Times New Roman" w:hAnsi="Times New Roman" w:cs="Times New Roman"/>
          <w:color w:val="000000"/>
          <w:sz w:val="24"/>
          <w:szCs w:val="24"/>
          <w:shd w:val="clear" w:color="auto" w:fill="FFFFFF"/>
        </w:rPr>
        <w:t xml:space="preserve">s global budgets shrink, and investment in plant health competes with animal health and customs organizations, the existence of NPPOs as a unique unit is threatened.    </w:t>
      </w:r>
    </w:p>
    <w:p w:rsidR="00A60D76" w:rsidRDefault="00373B8D" w:rsidP="005D07A5">
      <w:pPr>
        <w:rPr>
          <w:rFonts w:ascii="Times New Roman" w:hAnsi="Times New Roman" w:cs="Times New Roman"/>
          <w:sz w:val="24"/>
          <w:szCs w:val="24"/>
        </w:rPr>
      </w:pPr>
      <w:r>
        <w:rPr>
          <w:rFonts w:ascii="Times New Roman" w:hAnsi="Times New Roman" w:cs="Times New Roman"/>
          <w:sz w:val="24"/>
          <w:szCs w:val="24"/>
        </w:rPr>
        <w:t xml:space="preserve">The IPPC </w:t>
      </w:r>
      <w:r w:rsidR="00A14364">
        <w:rPr>
          <w:rFonts w:ascii="Times New Roman" w:hAnsi="Times New Roman" w:cs="Times New Roman"/>
          <w:sz w:val="24"/>
          <w:szCs w:val="24"/>
        </w:rPr>
        <w:t xml:space="preserve">Secretariat believes that now is the time to take the initiative to establish a longer term view and </w:t>
      </w:r>
      <w:r w:rsidR="000D129F">
        <w:rPr>
          <w:rFonts w:ascii="Times New Roman" w:hAnsi="Times New Roman" w:cs="Times New Roman"/>
          <w:sz w:val="24"/>
          <w:szCs w:val="24"/>
        </w:rPr>
        <w:t xml:space="preserve">actively </w:t>
      </w:r>
      <w:r w:rsidR="00A14364">
        <w:rPr>
          <w:rFonts w:ascii="Times New Roman" w:hAnsi="Times New Roman" w:cs="Times New Roman"/>
          <w:sz w:val="24"/>
          <w:szCs w:val="24"/>
        </w:rPr>
        <w:t xml:space="preserve">scan the horizon for those threats, gaps and opportunities that may be ten to fifteen years in the future.  </w:t>
      </w:r>
      <w:r w:rsidR="000D129F">
        <w:rPr>
          <w:rFonts w:ascii="Times New Roman" w:hAnsi="Times New Roman" w:cs="Times New Roman"/>
          <w:sz w:val="24"/>
          <w:szCs w:val="24"/>
        </w:rPr>
        <w:t xml:space="preserve">The Secretariat considers this </w:t>
      </w:r>
      <w:r w:rsidR="00213897">
        <w:rPr>
          <w:rFonts w:ascii="Times New Roman" w:hAnsi="Times New Roman" w:cs="Times New Roman"/>
          <w:sz w:val="24"/>
          <w:szCs w:val="24"/>
        </w:rPr>
        <w:t>undertaking</w:t>
      </w:r>
      <w:r w:rsidR="000D129F">
        <w:rPr>
          <w:rFonts w:ascii="Times New Roman" w:hAnsi="Times New Roman" w:cs="Times New Roman"/>
          <w:sz w:val="24"/>
          <w:szCs w:val="24"/>
        </w:rPr>
        <w:t xml:space="preserve"> to be of significant importance, and that </w:t>
      </w:r>
      <w:r w:rsidR="00213897">
        <w:rPr>
          <w:rFonts w:ascii="Times New Roman" w:hAnsi="Times New Roman" w:cs="Times New Roman"/>
          <w:sz w:val="24"/>
          <w:szCs w:val="24"/>
        </w:rPr>
        <w:t>it could be</w:t>
      </w:r>
      <w:r w:rsidR="000D129F">
        <w:rPr>
          <w:rFonts w:ascii="Times New Roman" w:hAnsi="Times New Roman" w:cs="Times New Roman"/>
          <w:sz w:val="24"/>
          <w:szCs w:val="24"/>
        </w:rPr>
        <w:t xml:space="preserve"> best accomplished through the creation of a small “think tank” of no more than four to five individuals.  This group would scan the future for threats and opportunities and provide guidance to the IPPC Secretariat with a view ten to </w:t>
      </w:r>
      <w:r w:rsidR="00510F16">
        <w:rPr>
          <w:rFonts w:ascii="Times New Roman" w:hAnsi="Times New Roman" w:cs="Times New Roman"/>
          <w:sz w:val="24"/>
          <w:szCs w:val="24"/>
        </w:rPr>
        <w:t xml:space="preserve">twenty </w:t>
      </w:r>
      <w:r w:rsidR="000D129F">
        <w:rPr>
          <w:rFonts w:ascii="Times New Roman" w:hAnsi="Times New Roman" w:cs="Times New Roman"/>
          <w:sz w:val="24"/>
          <w:szCs w:val="24"/>
        </w:rPr>
        <w:t xml:space="preserve">years ahead.   </w:t>
      </w:r>
    </w:p>
    <w:p w:rsidR="00F73B6F" w:rsidRPr="00B10D91" w:rsidRDefault="005B72F1" w:rsidP="005D07A5">
      <w:pPr>
        <w:rPr>
          <w:rFonts w:ascii="Times New Roman" w:hAnsi="Times New Roman" w:cs="Times New Roman"/>
          <w:color w:val="000000"/>
          <w:sz w:val="24"/>
          <w:szCs w:val="24"/>
          <w:shd w:val="clear" w:color="auto" w:fill="FFFFFF"/>
        </w:rPr>
      </w:pPr>
      <w:r w:rsidRPr="00B10D91">
        <w:rPr>
          <w:rFonts w:ascii="Times New Roman" w:hAnsi="Times New Roman" w:cs="Times New Roman"/>
          <w:color w:val="000000"/>
          <w:sz w:val="24"/>
          <w:szCs w:val="24"/>
          <w:shd w:val="clear" w:color="auto" w:fill="FFFFFF"/>
        </w:rPr>
        <w:lastRenderedPageBreak/>
        <w:t>The Secretariat considers that it is</w:t>
      </w:r>
      <w:r w:rsidR="002C44D4">
        <w:rPr>
          <w:rFonts w:ascii="Times New Roman" w:hAnsi="Times New Roman" w:cs="Times New Roman"/>
          <w:color w:val="000000"/>
          <w:sz w:val="24"/>
          <w:szCs w:val="24"/>
          <w:shd w:val="clear" w:color="auto" w:fill="FFFFFF"/>
        </w:rPr>
        <w:t xml:space="preserve"> good administrative practi</w:t>
      </w:r>
      <w:r w:rsidR="00B43046">
        <w:rPr>
          <w:rFonts w:ascii="Times New Roman" w:hAnsi="Times New Roman" w:cs="Times New Roman"/>
          <w:color w:val="000000"/>
          <w:sz w:val="24"/>
          <w:szCs w:val="24"/>
          <w:shd w:val="clear" w:color="auto" w:fill="FFFFFF"/>
        </w:rPr>
        <w:t>c</w:t>
      </w:r>
      <w:r w:rsidR="002C44D4">
        <w:rPr>
          <w:rFonts w:ascii="Times New Roman" w:hAnsi="Times New Roman" w:cs="Times New Roman"/>
          <w:color w:val="000000"/>
          <w:sz w:val="24"/>
          <w:szCs w:val="24"/>
          <w:shd w:val="clear" w:color="auto" w:fill="FFFFFF"/>
        </w:rPr>
        <w:t>e and</w:t>
      </w:r>
      <w:r w:rsidRPr="00B10D91">
        <w:rPr>
          <w:rFonts w:ascii="Times New Roman" w:hAnsi="Times New Roman" w:cs="Times New Roman"/>
          <w:color w:val="000000"/>
          <w:sz w:val="24"/>
          <w:szCs w:val="24"/>
          <w:shd w:val="clear" w:color="auto" w:fill="FFFFFF"/>
        </w:rPr>
        <w:t xml:space="preserve"> in the best interest of the Convention</w:t>
      </w:r>
      <w:r w:rsidR="002C44D4">
        <w:rPr>
          <w:rFonts w:ascii="Times New Roman" w:hAnsi="Times New Roman" w:cs="Times New Roman"/>
          <w:color w:val="000000"/>
          <w:sz w:val="24"/>
          <w:szCs w:val="24"/>
          <w:shd w:val="clear" w:color="auto" w:fill="FFFFFF"/>
        </w:rPr>
        <w:t xml:space="preserve"> that such an analysis and forecasting is carried out now in order to assist future adjustments of IPPC policies and strategies</w:t>
      </w:r>
      <w:r w:rsidRPr="00B10D91">
        <w:rPr>
          <w:rFonts w:ascii="Times New Roman" w:hAnsi="Times New Roman" w:cs="Times New Roman"/>
          <w:color w:val="000000"/>
          <w:sz w:val="24"/>
          <w:szCs w:val="24"/>
          <w:shd w:val="clear" w:color="auto" w:fill="FFFFFF"/>
        </w:rPr>
        <w:t xml:space="preserve"> </w:t>
      </w:r>
      <w:r w:rsidR="002C44D4">
        <w:rPr>
          <w:rFonts w:ascii="Times New Roman" w:hAnsi="Times New Roman" w:cs="Times New Roman"/>
          <w:color w:val="000000"/>
          <w:sz w:val="24"/>
          <w:szCs w:val="24"/>
          <w:shd w:val="clear" w:color="auto" w:fill="FFFFFF"/>
        </w:rPr>
        <w:t>to changing international situations</w:t>
      </w:r>
      <w:r w:rsidRPr="00B10D91">
        <w:rPr>
          <w:rFonts w:ascii="Times New Roman" w:hAnsi="Times New Roman" w:cs="Times New Roman"/>
          <w:color w:val="000000"/>
          <w:sz w:val="24"/>
          <w:szCs w:val="24"/>
          <w:shd w:val="clear" w:color="auto" w:fill="FFFFFF"/>
        </w:rPr>
        <w:t>.</w:t>
      </w:r>
      <w:r w:rsidR="002C44D4">
        <w:rPr>
          <w:rFonts w:ascii="Times New Roman" w:hAnsi="Times New Roman" w:cs="Times New Roman"/>
          <w:color w:val="000000"/>
          <w:sz w:val="24"/>
          <w:szCs w:val="24"/>
          <w:shd w:val="clear" w:color="auto" w:fill="FFFFFF"/>
        </w:rPr>
        <w:t xml:space="preserve"> </w:t>
      </w:r>
      <w:r w:rsidRPr="00B10D91">
        <w:rPr>
          <w:rFonts w:ascii="Times New Roman" w:hAnsi="Times New Roman" w:cs="Times New Roman"/>
          <w:color w:val="000000"/>
          <w:sz w:val="24"/>
          <w:szCs w:val="24"/>
          <w:shd w:val="clear" w:color="auto" w:fill="FFFFFF"/>
        </w:rPr>
        <w:t xml:space="preserve">  </w:t>
      </w:r>
    </w:p>
    <w:p w:rsidR="00B10D91" w:rsidRPr="00B10D91" w:rsidRDefault="005B72F1" w:rsidP="005D07A5">
      <w:pPr>
        <w:rPr>
          <w:rFonts w:ascii="Times New Roman" w:hAnsi="Times New Roman" w:cs="Times New Roman"/>
          <w:color w:val="000000"/>
          <w:sz w:val="24"/>
          <w:szCs w:val="24"/>
          <w:shd w:val="clear" w:color="auto" w:fill="FFFFFF"/>
        </w:rPr>
      </w:pPr>
      <w:r w:rsidRPr="00B10D91">
        <w:rPr>
          <w:rFonts w:ascii="Times New Roman" w:hAnsi="Times New Roman" w:cs="Times New Roman"/>
          <w:color w:val="000000"/>
          <w:sz w:val="24"/>
          <w:szCs w:val="24"/>
          <w:shd w:val="clear" w:color="auto" w:fill="FFFFFF"/>
        </w:rPr>
        <w:t xml:space="preserve">The SPG </w:t>
      </w:r>
      <w:r w:rsidR="00A14364">
        <w:rPr>
          <w:rFonts w:ascii="Times New Roman" w:hAnsi="Times New Roman" w:cs="Times New Roman"/>
          <w:color w:val="000000"/>
          <w:sz w:val="24"/>
          <w:szCs w:val="24"/>
          <w:shd w:val="clear" w:color="auto" w:fill="FFFFFF"/>
        </w:rPr>
        <w:t>is invited</w:t>
      </w:r>
    </w:p>
    <w:p w:rsidR="005B72F1" w:rsidRPr="00A14364" w:rsidRDefault="00B10D91" w:rsidP="00B10D91">
      <w:pPr>
        <w:pStyle w:val="ListParagraph"/>
        <w:numPr>
          <w:ilvl w:val="0"/>
          <w:numId w:val="4"/>
        </w:numPr>
        <w:rPr>
          <w:rFonts w:asciiTheme="minorHAnsi" w:hAnsiTheme="minorHAnsi" w:cs="Arial"/>
          <w:color w:val="000000"/>
          <w:sz w:val="22"/>
          <w:shd w:val="clear" w:color="auto" w:fill="FFFFFF"/>
        </w:rPr>
      </w:pPr>
      <w:r w:rsidRPr="00B10D91">
        <w:rPr>
          <w:color w:val="000000"/>
          <w:szCs w:val="24"/>
          <w:shd w:val="clear" w:color="auto" w:fill="FFFFFF"/>
        </w:rPr>
        <w:t xml:space="preserve">to </w:t>
      </w:r>
      <w:r w:rsidR="00A14364" w:rsidRPr="00A14364">
        <w:rPr>
          <w:i/>
          <w:color w:val="000000"/>
          <w:szCs w:val="24"/>
          <w:shd w:val="clear" w:color="auto" w:fill="FFFFFF"/>
        </w:rPr>
        <w:t>note</w:t>
      </w:r>
      <w:r w:rsidR="00A14364">
        <w:rPr>
          <w:color w:val="000000"/>
          <w:szCs w:val="24"/>
          <w:shd w:val="clear" w:color="auto" w:fill="FFFFFF"/>
        </w:rPr>
        <w:t xml:space="preserve"> the recommendation of the IPPC Secretariat and, </w:t>
      </w:r>
    </w:p>
    <w:p w:rsidR="00A14364" w:rsidRPr="00B10D91" w:rsidRDefault="00A14364" w:rsidP="00B10D91">
      <w:pPr>
        <w:pStyle w:val="ListParagraph"/>
        <w:numPr>
          <w:ilvl w:val="0"/>
          <w:numId w:val="4"/>
        </w:numPr>
        <w:rPr>
          <w:rFonts w:asciiTheme="minorHAnsi" w:hAnsiTheme="minorHAnsi" w:cs="Arial"/>
          <w:color w:val="000000"/>
          <w:sz w:val="22"/>
          <w:shd w:val="clear" w:color="auto" w:fill="FFFFFF"/>
        </w:rPr>
      </w:pPr>
      <w:r>
        <w:rPr>
          <w:color w:val="000000"/>
          <w:szCs w:val="24"/>
          <w:shd w:val="clear" w:color="auto" w:fill="FFFFFF"/>
        </w:rPr>
        <w:t xml:space="preserve">to </w:t>
      </w:r>
      <w:r>
        <w:rPr>
          <w:i/>
          <w:color w:val="000000"/>
          <w:szCs w:val="24"/>
          <w:shd w:val="clear" w:color="auto" w:fill="FFFFFF"/>
        </w:rPr>
        <w:t>suggest</w:t>
      </w:r>
      <w:r>
        <w:rPr>
          <w:color w:val="000000"/>
          <w:szCs w:val="24"/>
          <w:shd w:val="clear" w:color="auto" w:fill="FFFFFF"/>
        </w:rPr>
        <w:t xml:space="preserve"> possible topics and questions of a medium or longer term nature from both an issue and operational perspective </w:t>
      </w:r>
    </w:p>
    <w:p w:rsidR="00002FA6" w:rsidRPr="00F73B6F" w:rsidRDefault="00002FA6" w:rsidP="005D07A5"/>
    <w:sectPr w:rsidR="00002FA6" w:rsidRPr="00F73B6F" w:rsidSect="00F9685D">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16" w:rsidRPr="00E848D0" w:rsidRDefault="00510F16" w:rsidP="007E2A67">
      <w:pPr>
        <w:spacing w:after="0" w:line="240" w:lineRule="auto"/>
        <w:rPr>
          <w:rFonts w:eastAsia="ヒラギノ角ゴ Pro W3"/>
        </w:rPr>
      </w:pPr>
      <w:r>
        <w:separator/>
      </w:r>
    </w:p>
  </w:endnote>
  <w:endnote w:type="continuationSeparator" w:id="0">
    <w:p w:rsidR="00510F16" w:rsidRPr="00E848D0" w:rsidRDefault="00510F16" w:rsidP="007E2A67">
      <w:pPr>
        <w:spacing w:after="0" w:line="240" w:lineRule="auto"/>
        <w:rPr>
          <w:rFonts w:eastAsia="ヒラギノ角ゴ Pro W3"/>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274"/>
      <w:docPartObj>
        <w:docPartGallery w:val="Page Numbers (Top of Page)"/>
        <w:docPartUnique/>
      </w:docPartObj>
    </w:sdtPr>
    <w:sdtEndPr>
      <w:rPr>
        <w:rFonts w:ascii="Arial" w:hAnsi="Arial" w:cs="Arial"/>
        <w:sz w:val="18"/>
        <w:szCs w:val="18"/>
      </w:rPr>
    </w:sdtEndPr>
    <w:sdtContent>
      <w:p w:rsidR="00510F16" w:rsidRDefault="00510F16" w:rsidP="00F9685D">
        <w:pPr>
          <w:pStyle w:val="Footer"/>
          <w:pBdr>
            <w:top w:val="single" w:sz="4" w:space="1" w:color="auto"/>
          </w:pBdr>
          <w:tabs>
            <w:tab w:val="clear" w:pos="4680"/>
            <w:tab w:val="clear" w:pos="9360"/>
            <w:tab w:val="right" w:pos="9356"/>
          </w:tabs>
          <w:rPr>
            <w:rFonts w:ascii="Arial" w:hAnsi="Arial" w:cs="Arial"/>
            <w:sz w:val="18"/>
            <w:szCs w:val="18"/>
          </w:rPr>
        </w:pPr>
        <w:r w:rsidRPr="00F9685D">
          <w:rPr>
            <w:rFonts w:ascii="Arial" w:hAnsi="Arial" w:cs="Arial"/>
            <w:sz w:val="18"/>
            <w:szCs w:val="18"/>
          </w:rPr>
          <w:t xml:space="preserve">Page </w:t>
        </w:r>
        <w:r w:rsidRPr="00F9685D">
          <w:rPr>
            <w:rFonts w:ascii="Arial" w:hAnsi="Arial" w:cs="Arial"/>
            <w:sz w:val="18"/>
            <w:szCs w:val="18"/>
          </w:rPr>
          <w:fldChar w:fldCharType="begin"/>
        </w:r>
        <w:r w:rsidRPr="00F9685D">
          <w:rPr>
            <w:rFonts w:ascii="Arial" w:hAnsi="Arial" w:cs="Arial"/>
            <w:sz w:val="18"/>
            <w:szCs w:val="18"/>
          </w:rPr>
          <w:instrText xml:space="preserve"> PAGE </w:instrText>
        </w:r>
        <w:r w:rsidRPr="00F9685D">
          <w:rPr>
            <w:rFonts w:ascii="Arial" w:hAnsi="Arial" w:cs="Arial"/>
            <w:sz w:val="18"/>
            <w:szCs w:val="18"/>
          </w:rPr>
          <w:fldChar w:fldCharType="separate"/>
        </w:r>
        <w:r w:rsidR="009D1F32">
          <w:rPr>
            <w:rFonts w:ascii="Arial" w:hAnsi="Arial" w:cs="Arial"/>
            <w:noProof/>
            <w:sz w:val="18"/>
            <w:szCs w:val="18"/>
          </w:rPr>
          <w:t>2</w:t>
        </w:r>
        <w:r w:rsidRPr="00F9685D">
          <w:rPr>
            <w:rFonts w:ascii="Arial" w:hAnsi="Arial" w:cs="Arial"/>
            <w:sz w:val="18"/>
            <w:szCs w:val="18"/>
          </w:rPr>
          <w:fldChar w:fldCharType="end"/>
        </w:r>
        <w:r w:rsidRPr="00F9685D">
          <w:rPr>
            <w:rFonts w:ascii="Arial" w:hAnsi="Arial" w:cs="Arial"/>
            <w:sz w:val="18"/>
            <w:szCs w:val="18"/>
          </w:rPr>
          <w:t xml:space="preserve"> of </w:t>
        </w:r>
        <w:r w:rsidRPr="00F9685D">
          <w:rPr>
            <w:rFonts w:ascii="Arial" w:hAnsi="Arial" w:cs="Arial"/>
            <w:sz w:val="18"/>
            <w:szCs w:val="18"/>
          </w:rPr>
          <w:fldChar w:fldCharType="begin"/>
        </w:r>
        <w:r w:rsidRPr="00F9685D">
          <w:rPr>
            <w:rFonts w:ascii="Arial" w:hAnsi="Arial" w:cs="Arial"/>
            <w:sz w:val="18"/>
            <w:szCs w:val="18"/>
          </w:rPr>
          <w:instrText xml:space="preserve"> NUMPAGES  </w:instrText>
        </w:r>
        <w:r w:rsidRPr="00F9685D">
          <w:rPr>
            <w:rFonts w:ascii="Arial" w:hAnsi="Arial" w:cs="Arial"/>
            <w:sz w:val="18"/>
            <w:szCs w:val="18"/>
          </w:rPr>
          <w:fldChar w:fldCharType="separate"/>
        </w:r>
        <w:r w:rsidR="009D1F32">
          <w:rPr>
            <w:rFonts w:ascii="Arial" w:hAnsi="Arial" w:cs="Arial"/>
            <w:noProof/>
            <w:sz w:val="18"/>
            <w:szCs w:val="18"/>
          </w:rPr>
          <w:t>2</w:t>
        </w:r>
        <w:r w:rsidRPr="00F9685D">
          <w:rPr>
            <w:rFonts w:ascii="Arial" w:hAnsi="Arial" w:cs="Arial"/>
            <w:sz w:val="18"/>
            <w:szCs w:val="18"/>
          </w:rPr>
          <w:fldChar w:fldCharType="end"/>
        </w:r>
        <w:r w:rsidRPr="00F9685D">
          <w:rPr>
            <w:rFonts w:ascii="Arial" w:hAnsi="Arial" w:cs="Arial"/>
            <w:sz w:val="18"/>
            <w:szCs w:val="18"/>
          </w:rPr>
          <w:t xml:space="preserve"> </w:t>
        </w:r>
        <w:r>
          <w:rPr>
            <w:rFonts w:ascii="Arial" w:hAnsi="Arial" w:cs="Arial"/>
            <w:sz w:val="18"/>
            <w:szCs w:val="18"/>
          </w:rPr>
          <w:tab/>
        </w:r>
        <w:r w:rsidRPr="00D32D38">
          <w:rPr>
            <w:rFonts w:ascii="Arial" w:hAnsi="Arial" w:cs="Arial"/>
            <w:sz w:val="18"/>
            <w:szCs w:val="18"/>
          </w:rPr>
          <w:t>International Plant Protection Convention</w:t>
        </w:r>
      </w:p>
    </w:sdtContent>
  </w:sdt>
  <w:p w:rsidR="00510F16" w:rsidRDefault="00510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6860"/>
      <w:docPartObj>
        <w:docPartGallery w:val="Page Numbers (Bottom of Page)"/>
        <w:docPartUnique/>
      </w:docPartObj>
    </w:sdtPr>
    <w:sdtEndPr>
      <w:rPr>
        <w:rFonts w:ascii="Arial" w:hAnsi="Arial" w:cs="Arial"/>
        <w:sz w:val="18"/>
        <w:szCs w:val="18"/>
      </w:rPr>
    </w:sdtEndPr>
    <w:sdtContent>
      <w:sdt>
        <w:sdtPr>
          <w:id w:val="565050523"/>
          <w:docPartObj>
            <w:docPartGallery w:val="Page Numbers (Top of Page)"/>
            <w:docPartUnique/>
          </w:docPartObj>
        </w:sdtPr>
        <w:sdtEndPr>
          <w:rPr>
            <w:rFonts w:ascii="Arial" w:hAnsi="Arial" w:cs="Arial"/>
            <w:sz w:val="18"/>
            <w:szCs w:val="18"/>
          </w:rPr>
        </w:sdtEndPr>
        <w:sdtContent>
          <w:p w:rsidR="00510F16" w:rsidRPr="00F9685D" w:rsidRDefault="00510F16" w:rsidP="00F9685D">
            <w:pPr>
              <w:pStyle w:val="Footer"/>
              <w:pBdr>
                <w:top w:val="single" w:sz="4" w:space="1" w:color="auto"/>
              </w:pBdr>
              <w:jc w:val="right"/>
              <w:rPr>
                <w:rFonts w:ascii="Arial" w:hAnsi="Arial" w:cs="Arial"/>
                <w:sz w:val="18"/>
                <w:szCs w:val="18"/>
              </w:rPr>
            </w:pPr>
            <w:r w:rsidRPr="00F9685D">
              <w:rPr>
                <w:rFonts w:ascii="Arial" w:hAnsi="Arial" w:cs="Arial"/>
                <w:sz w:val="18"/>
                <w:szCs w:val="18"/>
              </w:rPr>
              <w:t xml:space="preserve">Page </w:t>
            </w:r>
            <w:r w:rsidRPr="00F9685D">
              <w:rPr>
                <w:rFonts w:ascii="Arial" w:hAnsi="Arial" w:cs="Arial"/>
                <w:sz w:val="18"/>
                <w:szCs w:val="18"/>
              </w:rPr>
              <w:fldChar w:fldCharType="begin"/>
            </w:r>
            <w:r w:rsidRPr="00F9685D">
              <w:rPr>
                <w:rFonts w:ascii="Arial" w:hAnsi="Arial" w:cs="Arial"/>
                <w:sz w:val="18"/>
                <w:szCs w:val="18"/>
              </w:rPr>
              <w:instrText xml:space="preserve"> PAGE </w:instrText>
            </w:r>
            <w:r w:rsidRPr="00F9685D">
              <w:rPr>
                <w:rFonts w:ascii="Arial" w:hAnsi="Arial" w:cs="Arial"/>
                <w:sz w:val="18"/>
                <w:szCs w:val="18"/>
              </w:rPr>
              <w:fldChar w:fldCharType="separate"/>
            </w:r>
            <w:r w:rsidR="009D1F32">
              <w:rPr>
                <w:rFonts w:ascii="Arial" w:hAnsi="Arial" w:cs="Arial"/>
                <w:noProof/>
                <w:sz w:val="18"/>
                <w:szCs w:val="18"/>
              </w:rPr>
              <w:t>1</w:t>
            </w:r>
            <w:r w:rsidRPr="00F9685D">
              <w:rPr>
                <w:rFonts w:ascii="Arial" w:hAnsi="Arial" w:cs="Arial"/>
                <w:sz w:val="18"/>
                <w:szCs w:val="18"/>
              </w:rPr>
              <w:fldChar w:fldCharType="end"/>
            </w:r>
            <w:r w:rsidRPr="00F9685D">
              <w:rPr>
                <w:rFonts w:ascii="Arial" w:hAnsi="Arial" w:cs="Arial"/>
                <w:sz w:val="18"/>
                <w:szCs w:val="18"/>
              </w:rPr>
              <w:t xml:space="preserve"> of </w:t>
            </w:r>
            <w:r w:rsidRPr="00F9685D">
              <w:rPr>
                <w:rFonts w:ascii="Arial" w:hAnsi="Arial" w:cs="Arial"/>
                <w:sz w:val="18"/>
                <w:szCs w:val="18"/>
              </w:rPr>
              <w:fldChar w:fldCharType="begin"/>
            </w:r>
            <w:r w:rsidRPr="00F9685D">
              <w:rPr>
                <w:rFonts w:ascii="Arial" w:hAnsi="Arial" w:cs="Arial"/>
                <w:sz w:val="18"/>
                <w:szCs w:val="18"/>
              </w:rPr>
              <w:instrText xml:space="preserve"> NUMPAGES  </w:instrText>
            </w:r>
            <w:r w:rsidRPr="00F9685D">
              <w:rPr>
                <w:rFonts w:ascii="Arial" w:hAnsi="Arial" w:cs="Arial"/>
                <w:sz w:val="18"/>
                <w:szCs w:val="18"/>
              </w:rPr>
              <w:fldChar w:fldCharType="separate"/>
            </w:r>
            <w:r w:rsidR="009D1F32">
              <w:rPr>
                <w:rFonts w:ascii="Arial" w:hAnsi="Arial" w:cs="Arial"/>
                <w:noProof/>
                <w:sz w:val="18"/>
                <w:szCs w:val="18"/>
              </w:rPr>
              <w:t>2</w:t>
            </w:r>
            <w:r w:rsidRPr="00F9685D">
              <w:rPr>
                <w:rFonts w:ascii="Arial" w:hAnsi="Arial" w:cs="Arial"/>
                <w:sz w:val="18"/>
                <w:szCs w:val="18"/>
              </w:rPr>
              <w:fldChar w:fldCharType="end"/>
            </w:r>
          </w:p>
        </w:sdtContent>
      </w:sdt>
    </w:sdtContent>
  </w:sdt>
  <w:p w:rsidR="00510F16" w:rsidRDefault="00510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16" w:rsidRPr="00E848D0" w:rsidRDefault="00510F16" w:rsidP="007E2A67">
      <w:pPr>
        <w:spacing w:after="0" w:line="240" w:lineRule="auto"/>
        <w:rPr>
          <w:rFonts w:eastAsia="ヒラギノ角ゴ Pro W3"/>
        </w:rPr>
      </w:pPr>
      <w:r>
        <w:separator/>
      </w:r>
    </w:p>
  </w:footnote>
  <w:footnote w:type="continuationSeparator" w:id="0">
    <w:p w:rsidR="00510F16" w:rsidRPr="00E848D0" w:rsidRDefault="00510F16" w:rsidP="007E2A67">
      <w:pPr>
        <w:spacing w:after="0" w:line="240" w:lineRule="auto"/>
        <w:rPr>
          <w:rFonts w:eastAsia="ヒラギノ角ゴ Pro W3"/>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16" w:rsidRDefault="00510F16" w:rsidP="00F9685D">
    <w:pPr>
      <w:pStyle w:val="Header"/>
      <w:pBdr>
        <w:bottom w:val="single" w:sz="4" w:space="1" w:color="auto"/>
      </w:pBdr>
      <w:tabs>
        <w:tab w:val="clear" w:pos="4680"/>
        <w:tab w:val="clear" w:pos="9360"/>
        <w:tab w:val="right" w:pos="9356"/>
      </w:tabs>
      <w:jc w:val="right"/>
    </w:pPr>
    <w:r>
      <w:rPr>
        <w:rFonts w:ascii="Arial" w:hAnsi="Arial" w:cs="Arial"/>
        <w:sz w:val="18"/>
        <w:szCs w:val="18"/>
      </w:rPr>
      <w:t>SPG 2012/08</w:t>
    </w:r>
    <w:r>
      <w:rPr>
        <w:rFonts w:ascii="Arial" w:hAnsi="Arial" w:cs="Arial"/>
        <w:sz w:val="18"/>
        <w:szCs w:val="18"/>
      </w:rPr>
      <w:tab/>
    </w:r>
    <w:r w:rsidRPr="00F9685D">
      <w:rPr>
        <w:rFonts w:ascii="Arial" w:hAnsi="Arial" w:cs="Arial"/>
        <w:i/>
        <w:sz w:val="18"/>
        <w:szCs w:val="18"/>
      </w:rPr>
      <w:t>Cooperation Partn</w:t>
    </w:r>
    <w:r>
      <w:rPr>
        <w:rFonts w:ascii="Arial" w:hAnsi="Arial" w:cs="Arial"/>
        <w:i/>
        <w:sz w:val="18"/>
        <w:szCs w:val="18"/>
      </w:rPr>
      <w:t>er</w:t>
    </w:r>
    <w:r w:rsidRPr="00F9685D">
      <w:rPr>
        <w:rFonts w:ascii="Arial" w:hAnsi="Arial" w:cs="Arial"/>
        <w:i/>
        <w:sz w:val="18"/>
        <w:szCs w:val="18"/>
      </w:rPr>
      <w:t>ship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16" w:rsidRDefault="00510F16" w:rsidP="006E2498">
    <w:pPr>
      <w:pBdr>
        <w:bottom w:val="single" w:sz="4" w:space="1" w:color="auto"/>
      </w:pBdr>
      <w:tabs>
        <w:tab w:val="left" w:pos="1134"/>
        <w:tab w:val="right" w:pos="9072"/>
      </w:tabs>
      <w:spacing w:before="120"/>
    </w:pPr>
    <w:r>
      <w:rPr>
        <w:noProof/>
      </w:rPr>
      <w:drawing>
        <wp:anchor distT="0" distB="0" distL="114300" distR="114300" simplePos="0" relativeHeight="251658240" behindDoc="0" locked="0" layoutInCell="1" allowOverlap="1" wp14:anchorId="5D27FD7E" wp14:editId="6234A67C">
          <wp:simplePos x="0" y="0"/>
          <wp:positionH relativeFrom="column">
            <wp:posOffset>19050</wp:posOffset>
          </wp:positionH>
          <wp:positionV relativeFrom="paragraph">
            <wp:posOffset>483870</wp:posOffset>
          </wp:positionV>
          <wp:extent cx="628650" cy="323850"/>
          <wp:effectExtent l="19050" t="0" r="0" b="0"/>
          <wp:wrapSquare wrapText="bothSides"/>
          <wp:docPr id="8"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srcRect/>
                  <a:stretch>
                    <a:fillRect/>
                  </a:stretch>
                </pic:blipFill>
                <pic:spPr bwMode="auto">
                  <a:xfrm>
                    <a:off x="0" y="0"/>
                    <a:ext cx="628650" cy="323850"/>
                  </a:xfrm>
                  <a:prstGeom prst="rect">
                    <a:avLst/>
                  </a:prstGeom>
                  <a:noFill/>
                </pic:spPr>
              </pic:pic>
            </a:graphicData>
          </a:graphic>
        </wp:anchor>
      </w:drawing>
    </w:r>
    <w:r w:rsidRPr="00710976">
      <w:rPr>
        <w:noProof/>
      </w:rPr>
      <w:drawing>
        <wp:inline distT="0" distB="0" distL="0" distR="0" wp14:anchorId="18E3C97A" wp14:editId="75B50C68">
          <wp:extent cx="5943600" cy="3147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0" cy="314770"/>
                  </a:xfrm>
                  <a:prstGeom prst="rect">
                    <a:avLst/>
                  </a:prstGeom>
                  <a:noFill/>
                  <a:ln w="9525">
                    <a:noFill/>
                    <a:miter lim="800000"/>
                    <a:headEnd/>
                    <a:tailEnd/>
                  </a:ln>
                </pic:spPr>
              </pic:pic>
            </a:graphicData>
          </a:graphic>
        </wp:inline>
      </w:drawing>
    </w:r>
  </w:p>
  <w:p w:rsidR="00510F16" w:rsidRDefault="00510F16" w:rsidP="00E732E2">
    <w:pPr>
      <w:pBdr>
        <w:bottom w:val="single" w:sz="4" w:space="1" w:color="auto"/>
      </w:pBdr>
      <w:tabs>
        <w:tab w:val="left" w:pos="1134"/>
        <w:tab w:val="right" w:pos="9356"/>
      </w:tabs>
      <w:spacing w:before="120"/>
    </w:pPr>
    <w:r>
      <w:tab/>
    </w:r>
    <w:r w:rsidRPr="00D32D38">
      <w:rPr>
        <w:rFonts w:ascii="Arial" w:hAnsi="Arial" w:cs="Arial"/>
        <w:sz w:val="18"/>
        <w:szCs w:val="18"/>
      </w:rPr>
      <w:t>International Plant Protection Convention</w:t>
    </w:r>
    <w:r>
      <w:rPr>
        <w:rFonts w:ascii="Arial" w:hAnsi="Arial" w:cs="Arial"/>
        <w:sz w:val="18"/>
        <w:szCs w:val="18"/>
      </w:rPr>
      <w:tab/>
      <w:t>SPG 2013/</w:t>
    </w:r>
    <w:r w:rsidR="00292CC7">
      <w:rPr>
        <w:rFonts w:ascii="Arial" w:hAnsi="Arial" w:cs="Arial"/>
        <w:sz w:val="18"/>
        <w:szCs w:val="18"/>
      </w:rPr>
      <w:t>14</w:t>
    </w:r>
    <w:r>
      <w:rPr>
        <w:rFonts w:ascii="Arial" w:hAnsi="Arial" w:cs="Arial"/>
        <w:sz w:val="18"/>
        <w:szCs w:val="18"/>
      </w:rPr>
      <w:tab/>
    </w:r>
    <w:r>
      <w:rPr>
        <w:rFonts w:ascii="Arial" w:hAnsi="Arial" w:cs="Arial"/>
        <w:i/>
        <w:sz w:val="18"/>
        <w:szCs w:val="18"/>
      </w:rPr>
      <w:t>The IPPC in 20 years</w:t>
    </w:r>
    <w:r>
      <w:rPr>
        <w:rFonts w:ascii="Arial" w:hAnsi="Arial" w:cs="Arial"/>
        <w:sz w:val="18"/>
        <w:szCs w:val="18"/>
      </w:rPr>
      <w:tab/>
    </w:r>
    <w:r w:rsidRPr="00F9685D">
      <w:rPr>
        <w:rFonts w:ascii="Arial" w:hAnsi="Arial" w:cs="Arial"/>
        <w:i/>
        <w:sz w:val="18"/>
        <w:szCs w:val="18"/>
      </w:rPr>
      <w:t xml:space="preserve">Agenda item </w:t>
    </w:r>
    <w:r w:rsidR="00292CC7">
      <w:rPr>
        <w:rFonts w:ascii="Arial" w:hAnsi="Arial" w:cs="Arial"/>
        <w:i/>
        <w:sz w:val="18"/>
        <w:szCs w:val="18"/>
      </w:rPr>
      <w:t>7.8</w:t>
    </w:r>
  </w:p>
  <w:p w:rsidR="00510F16" w:rsidRDefault="00510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CE02CACE"/>
    <w:lvl w:ilvl="0" w:tplc="204A2546">
      <w:start w:val="1"/>
      <w:numFmt w:val="decimal"/>
      <w:pStyle w:val="IPPNumberedList"/>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96A42"/>
    <w:multiLevelType w:val="hybridMultilevel"/>
    <w:tmpl w:val="6D78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87079E"/>
    <w:multiLevelType w:val="hybridMultilevel"/>
    <w:tmpl w:val="064A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44"/>
    <w:rsid w:val="00002FA6"/>
    <w:rsid w:val="00002FF6"/>
    <w:rsid w:val="0000691E"/>
    <w:rsid w:val="00006D1F"/>
    <w:rsid w:val="00011F49"/>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82D5B"/>
    <w:rsid w:val="000A72E8"/>
    <w:rsid w:val="000C1DD7"/>
    <w:rsid w:val="000C4C45"/>
    <w:rsid w:val="000C598C"/>
    <w:rsid w:val="000D129F"/>
    <w:rsid w:val="000E213E"/>
    <w:rsid w:val="000F4187"/>
    <w:rsid w:val="000F7EAD"/>
    <w:rsid w:val="00100DA8"/>
    <w:rsid w:val="001059AD"/>
    <w:rsid w:val="00110F43"/>
    <w:rsid w:val="00111AE1"/>
    <w:rsid w:val="00130B06"/>
    <w:rsid w:val="00132B39"/>
    <w:rsid w:val="0014630B"/>
    <w:rsid w:val="001656DA"/>
    <w:rsid w:val="00167C82"/>
    <w:rsid w:val="001927A7"/>
    <w:rsid w:val="00194E14"/>
    <w:rsid w:val="00196591"/>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3763"/>
    <w:rsid w:val="00212E7C"/>
    <w:rsid w:val="00213897"/>
    <w:rsid w:val="0022708C"/>
    <w:rsid w:val="002315DC"/>
    <w:rsid w:val="0023167B"/>
    <w:rsid w:val="002348CB"/>
    <w:rsid w:val="00246AB4"/>
    <w:rsid w:val="00250051"/>
    <w:rsid w:val="002613CC"/>
    <w:rsid w:val="002654E7"/>
    <w:rsid w:val="00272026"/>
    <w:rsid w:val="002825C5"/>
    <w:rsid w:val="00292CC7"/>
    <w:rsid w:val="002A1FF4"/>
    <w:rsid w:val="002C44D4"/>
    <w:rsid w:val="002D09E8"/>
    <w:rsid w:val="002D4E91"/>
    <w:rsid w:val="002D7B43"/>
    <w:rsid w:val="002E309B"/>
    <w:rsid w:val="002E47CF"/>
    <w:rsid w:val="00302CD7"/>
    <w:rsid w:val="0030559C"/>
    <w:rsid w:val="00305A0C"/>
    <w:rsid w:val="00316946"/>
    <w:rsid w:val="003308BB"/>
    <w:rsid w:val="00356422"/>
    <w:rsid w:val="00373B8D"/>
    <w:rsid w:val="003914CC"/>
    <w:rsid w:val="00391AD0"/>
    <w:rsid w:val="00394833"/>
    <w:rsid w:val="003A6FD8"/>
    <w:rsid w:val="003B2973"/>
    <w:rsid w:val="003B721C"/>
    <w:rsid w:val="003D1502"/>
    <w:rsid w:val="003D7FBB"/>
    <w:rsid w:val="003E1244"/>
    <w:rsid w:val="003E1FF7"/>
    <w:rsid w:val="0040010B"/>
    <w:rsid w:val="00401C68"/>
    <w:rsid w:val="004106A1"/>
    <w:rsid w:val="00417C75"/>
    <w:rsid w:val="00424F79"/>
    <w:rsid w:val="00433FB6"/>
    <w:rsid w:val="00437992"/>
    <w:rsid w:val="0044213D"/>
    <w:rsid w:val="004573F1"/>
    <w:rsid w:val="00457D7E"/>
    <w:rsid w:val="00457FB1"/>
    <w:rsid w:val="004610F8"/>
    <w:rsid w:val="00465DA1"/>
    <w:rsid w:val="00470F75"/>
    <w:rsid w:val="004820A3"/>
    <w:rsid w:val="00491891"/>
    <w:rsid w:val="004A07C7"/>
    <w:rsid w:val="004A5CE5"/>
    <w:rsid w:val="004A7ED5"/>
    <w:rsid w:val="004B651C"/>
    <w:rsid w:val="004E1A2B"/>
    <w:rsid w:val="004F1564"/>
    <w:rsid w:val="004F5319"/>
    <w:rsid w:val="0050122A"/>
    <w:rsid w:val="00510F16"/>
    <w:rsid w:val="0051229D"/>
    <w:rsid w:val="0051275E"/>
    <w:rsid w:val="00547A6B"/>
    <w:rsid w:val="00561856"/>
    <w:rsid w:val="00582B62"/>
    <w:rsid w:val="0058551A"/>
    <w:rsid w:val="0058759B"/>
    <w:rsid w:val="00590B7F"/>
    <w:rsid w:val="0059256F"/>
    <w:rsid w:val="0059492E"/>
    <w:rsid w:val="005A610F"/>
    <w:rsid w:val="005B72F1"/>
    <w:rsid w:val="005D07A5"/>
    <w:rsid w:val="005E65A7"/>
    <w:rsid w:val="0060144B"/>
    <w:rsid w:val="00605E29"/>
    <w:rsid w:val="00620A6E"/>
    <w:rsid w:val="00623DB1"/>
    <w:rsid w:val="006256ED"/>
    <w:rsid w:val="0067755D"/>
    <w:rsid w:val="006877D5"/>
    <w:rsid w:val="0069086D"/>
    <w:rsid w:val="006A38DC"/>
    <w:rsid w:val="006A3E79"/>
    <w:rsid w:val="006B6E1C"/>
    <w:rsid w:val="006D24BB"/>
    <w:rsid w:val="006D6A9A"/>
    <w:rsid w:val="006E2498"/>
    <w:rsid w:val="006E5186"/>
    <w:rsid w:val="006E6E06"/>
    <w:rsid w:val="007011C6"/>
    <w:rsid w:val="00702203"/>
    <w:rsid w:val="00702C73"/>
    <w:rsid w:val="00704F0F"/>
    <w:rsid w:val="007051F8"/>
    <w:rsid w:val="00710976"/>
    <w:rsid w:val="00720363"/>
    <w:rsid w:val="00742563"/>
    <w:rsid w:val="007427C4"/>
    <w:rsid w:val="00745EE8"/>
    <w:rsid w:val="007536B8"/>
    <w:rsid w:val="007620C1"/>
    <w:rsid w:val="0077297E"/>
    <w:rsid w:val="0077366E"/>
    <w:rsid w:val="007814FF"/>
    <w:rsid w:val="00791B9F"/>
    <w:rsid w:val="00791F9F"/>
    <w:rsid w:val="00793B54"/>
    <w:rsid w:val="007A2025"/>
    <w:rsid w:val="007A3588"/>
    <w:rsid w:val="007A5F06"/>
    <w:rsid w:val="007B0676"/>
    <w:rsid w:val="007B3EA0"/>
    <w:rsid w:val="007B5C9A"/>
    <w:rsid w:val="007C22F1"/>
    <w:rsid w:val="007D3CE7"/>
    <w:rsid w:val="007E0544"/>
    <w:rsid w:val="007E071D"/>
    <w:rsid w:val="007E2A67"/>
    <w:rsid w:val="007F0716"/>
    <w:rsid w:val="00814171"/>
    <w:rsid w:val="0081439C"/>
    <w:rsid w:val="0083132D"/>
    <w:rsid w:val="0083176E"/>
    <w:rsid w:val="00835340"/>
    <w:rsid w:val="00835F87"/>
    <w:rsid w:val="00851153"/>
    <w:rsid w:val="008629FE"/>
    <w:rsid w:val="00865C22"/>
    <w:rsid w:val="0086754E"/>
    <w:rsid w:val="00877B4F"/>
    <w:rsid w:val="00877F9A"/>
    <w:rsid w:val="00897FD2"/>
    <w:rsid w:val="008A76A9"/>
    <w:rsid w:val="008B0CFA"/>
    <w:rsid w:val="008B4226"/>
    <w:rsid w:val="008C0C0C"/>
    <w:rsid w:val="008C1CC4"/>
    <w:rsid w:val="008C253C"/>
    <w:rsid w:val="008D2F97"/>
    <w:rsid w:val="008D5272"/>
    <w:rsid w:val="008F3D25"/>
    <w:rsid w:val="00900DB3"/>
    <w:rsid w:val="009048DE"/>
    <w:rsid w:val="00923097"/>
    <w:rsid w:val="009266B5"/>
    <w:rsid w:val="009320B2"/>
    <w:rsid w:val="00937EDA"/>
    <w:rsid w:val="0096234B"/>
    <w:rsid w:val="00971060"/>
    <w:rsid w:val="00973249"/>
    <w:rsid w:val="00977411"/>
    <w:rsid w:val="00997E2E"/>
    <w:rsid w:val="009C3766"/>
    <w:rsid w:val="009D1F32"/>
    <w:rsid w:val="009D2B4A"/>
    <w:rsid w:val="009E04F5"/>
    <w:rsid w:val="009E11B3"/>
    <w:rsid w:val="009F6378"/>
    <w:rsid w:val="00A14364"/>
    <w:rsid w:val="00A15895"/>
    <w:rsid w:val="00A22616"/>
    <w:rsid w:val="00A22B09"/>
    <w:rsid w:val="00A3417B"/>
    <w:rsid w:val="00A3668E"/>
    <w:rsid w:val="00A501EE"/>
    <w:rsid w:val="00A52362"/>
    <w:rsid w:val="00A60D76"/>
    <w:rsid w:val="00A62CAC"/>
    <w:rsid w:val="00AB03EE"/>
    <w:rsid w:val="00AB053C"/>
    <w:rsid w:val="00AC0058"/>
    <w:rsid w:val="00AC211B"/>
    <w:rsid w:val="00AD451A"/>
    <w:rsid w:val="00AF6740"/>
    <w:rsid w:val="00B00FD3"/>
    <w:rsid w:val="00B10D91"/>
    <w:rsid w:val="00B1313C"/>
    <w:rsid w:val="00B21D1F"/>
    <w:rsid w:val="00B26AC6"/>
    <w:rsid w:val="00B341D2"/>
    <w:rsid w:val="00B42A26"/>
    <w:rsid w:val="00B42FF0"/>
    <w:rsid w:val="00B43046"/>
    <w:rsid w:val="00B478E1"/>
    <w:rsid w:val="00B514BA"/>
    <w:rsid w:val="00B54446"/>
    <w:rsid w:val="00B55CBB"/>
    <w:rsid w:val="00B60834"/>
    <w:rsid w:val="00B63886"/>
    <w:rsid w:val="00B64135"/>
    <w:rsid w:val="00B64D14"/>
    <w:rsid w:val="00B7495E"/>
    <w:rsid w:val="00B77D52"/>
    <w:rsid w:val="00B81BAB"/>
    <w:rsid w:val="00B8325F"/>
    <w:rsid w:val="00B849A2"/>
    <w:rsid w:val="00B97280"/>
    <w:rsid w:val="00BA1038"/>
    <w:rsid w:val="00BB07A2"/>
    <w:rsid w:val="00BC082C"/>
    <w:rsid w:val="00BC32FC"/>
    <w:rsid w:val="00BE797C"/>
    <w:rsid w:val="00BF47AD"/>
    <w:rsid w:val="00BF67CC"/>
    <w:rsid w:val="00C00969"/>
    <w:rsid w:val="00C0618C"/>
    <w:rsid w:val="00C10051"/>
    <w:rsid w:val="00C26375"/>
    <w:rsid w:val="00C27DF5"/>
    <w:rsid w:val="00C619BB"/>
    <w:rsid w:val="00C74039"/>
    <w:rsid w:val="00CB182E"/>
    <w:rsid w:val="00CB2B79"/>
    <w:rsid w:val="00CC44F8"/>
    <w:rsid w:val="00CC78A9"/>
    <w:rsid w:val="00CD32A9"/>
    <w:rsid w:val="00CD4AE4"/>
    <w:rsid w:val="00CE1726"/>
    <w:rsid w:val="00CF2F37"/>
    <w:rsid w:val="00D02171"/>
    <w:rsid w:val="00D07FEF"/>
    <w:rsid w:val="00D37696"/>
    <w:rsid w:val="00D4309D"/>
    <w:rsid w:val="00D467ED"/>
    <w:rsid w:val="00D535C2"/>
    <w:rsid w:val="00D53FCC"/>
    <w:rsid w:val="00D5411F"/>
    <w:rsid w:val="00D713EA"/>
    <w:rsid w:val="00D764D8"/>
    <w:rsid w:val="00D768B4"/>
    <w:rsid w:val="00D80976"/>
    <w:rsid w:val="00D80D9D"/>
    <w:rsid w:val="00D854C7"/>
    <w:rsid w:val="00D9211F"/>
    <w:rsid w:val="00D93770"/>
    <w:rsid w:val="00D94865"/>
    <w:rsid w:val="00D95C71"/>
    <w:rsid w:val="00DA0A0B"/>
    <w:rsid w:val="00DA240B"/>
    <w:rsid w:val="00DA7106"/>
    <w:rsid w:val="00DB40BE"/>
    <w:rsid w:val="00DB4238"/>
    <w:rsid w:val="00DB52B2"/>
    <w:rsid w:val="00DC6AC9"/>
    <w:rsid w:val="00DD120C"/>
    <w:rsid w:val="00DD3325"/>
    <w:rsid w:val="00DE5AA9"/>
    <w:rsid w:val="00E053B6"/>
    <w:rsid w:val="00E13CC2"/>
    <w:rsid w:val="00E14401"/>
    <w:rsid w:val="00E14E60"/>
    <w:rsid w:val="00E51460"/>
    <w:rsid w:val="00E55714"/>
    <w:rsid w:val="00E562A3"/>
    <w:rsid w:val="00E569CB"/>
    <w:rsid w:val="00E61932"/>
    <w:rsid w:val="00E62F34"/>
    <w:rsid w:val="00E66FE3"/>
    <w:rsid w:val="00E671E6"/>
    <w:rsid w:val="00E70924"/>
    <w:rsid w:val="00E72EFA"/>
    <w:rsid w:val="00E732E2"/>
    <w:rsid w:val="00E8483A"/>
    <w:rsid w:val="00E876A2"/>
    <w:rsid w:val="00EA02B3"/>
    <w:rsid w:val="00EA4E80"/>
    <w:rsid w:val="00EA760A"/>
    <w:rsid w:val="00EB06A1"/>
    <w:rsid w:val="00EC025B"/>
    <w:rsid w:val="00EC1525"/>
    <w:rsid w:val="00ED04F7"/>
    <w:rsid w:val="00ED2DE1"/>
    <w:rsid w:val="00ED5367"/>
    <w:rsid w:val="00EF50A5"/>
    <w:rsid w:val="00F04DFF"/>
    <w:rsid w:val="00F058F5"/>
    <w:rsid w:val="00F1448B"/>
    <w:rsid w:val="00F14C04"/>
    <w:rsid w:val="00F173A7"/>
    <w:rsid w:val="00F2372C"/>
    <w:rsid w:val="00F40B13"/>
    <w:rsid w:val="00F40F6E"/>
    <w:rsid w:val="00F52B03"/>
    <w:rsid w:val="00F53CBD"/>
    <w:rsid w:val="00F5424D"/>
    <w:rsid w:val="00F56EC6"/>
    <w:rsid w:val="00F579DE"/>
    <w:rsid w:val="00F63405"/>
    <w:rsid w:val="00F6394C"/>
    <w:rsid w:val="00F72A98"/>
    <w:rsid w:val="00F73B6F"/>
    <w:rsid w:val="00F80244"/>
    <w:rsid w:val="00F83BDE"/>
    <w:rsid w:val="00F872E0"/>
    <w:rsid w:val="00F90D75"/>
    <w:rsid w:val="00F91666"/>
    <w:rsid w:val="00F95E52"/>
    <w:rsid w:val="00F9685D"/>
    <w:rsid w:val="00F97423"/>
    <w:rsid w:val="00FC42C1"/>
    <w:rsid w:val="00FC5932"/>
    <w:rsid w:val="00FD26B3"/>
    <w:rsid w:val="00FF3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character" w:customStyle="1" w:styleId="apple-converted-space">
    <w:name w:val="apple-converted-space"/>
    <w:basedOn w:val="DefaultParagraphFont"/>
    <w:rsid w:val="00F73B6F"/>
  </w:style>
  <w:style w:type="character" w:styleId="Hyperlink">
    <w:name w:val="Hyperlink"/>
    <w:basedOn w:val="DefaultParagraphFont"/>
    <w:uiPriority w:val="99"/>
    <w:semiHidden/>
    <w:unhideWhenUsed/>
    <w:rsid w:val="00F73B6F"/>
    <w:rPr>
      <w:color w:val="0000FF"/>
      <w:u w:val="single"/>
    </w:rPr>
  </w:style>
  <w:style w:type="character" w:styleId="CommentReference">
    <w:name w:val="annotation reference"/>
    <w:basedOn w:val="DefaultParagraphFont"/>
    <w:uiPriority w:val="99"/>
    <w:semiHidden/>
    <w:unhideWhenUsed/>
    <w:rsid w:val="00510F16"/>
    <w:rPr>
      <w:sz w:val="16"/>
      <w:szCs w:val="16"/>
    </w:rPr>
  </w:style>
  <w:style w:type="paragraph" w:styleId="CommentText">
    <w:name w:val="annotation text"/>
    <w:basedOn w:val="Normal"/>
    <w:link w:val="CommentTextChar"/>
    <w:uiPriority w:val="99"/>
    <w:semiHidden/>
    <w:unhideWhenUsed/>
    <w:rsid w:val="00510F16"/>
    <w:pPr>
      <w:spacing w:line="240" w:lineRule="auto"/>
    </w:pPr>
    <w:rPr>
      <w:sz w:val="20"/>
      <w:szCs w:val="20"/>
    </w:rPr>
  </w:style>
  <w:style w:type="character" w:customStyle="1" w:styleId="CommentTextChar">
    <w:name w:val="Comment Text Char"/>
    <w:basedOn w:val="DefaultParagraphFont"/>
    <w:link w:val="CommentText"/>
    <w:uiPriority w:val="99"/>
    <w:semiHidden/>
    <w:rsid w:val="00510F16"/>
    <w:rPr>
      <w:sz w:val="20"/>
      <w:szCs w:val="20"/>
    </w:rPr>
  </w:style>
  <w:style w:type="paragraph" w:styleId="CommentSubject">
    <w:name w:val="annotation subject"/>
    <w:basedOn w:val="CommentText"/>
    <w:next w:val="CommentText"/>
    <w:link w:val="CommentSubjectChar"/>
    <w:uiPriority w:val="99"/>
    <w:semiHidden/>
    <w:unhideWhenUsed/>
    <w:rsid w:val="00510F16"/>
    <w:rPr>
      <w:b/>
      <w:bCs/>
    </w:rPr>
  </w:style>
  <w:style w:type="character" w:customStyle="1" w:styleId="CommentSubjectChar">
    <w:name w:val="Comment Subject Char"/>
    <w:basedOn w:val="CommentTextChar"/>
    <w:link w:val="CommentSubject"/>
    <w:uiPriority w:val="99"/>
    <w:semiHidden/>
    <w:rsid w:val="00510F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character" w:customStyle="1" w:styleId="apple-converted-space">
    <w:name w:val="apple-converted-space"/>
    <w:basedOn w:val="DefaultParagraphFont"/>
    <w:rsid w:val="00F73B6F"/>
  </w:style>
  <w:style w:type="character" w:styleId="Hyperlink">
    <w:name w:val="Hyperlink"/>
    <w:basedOn w:val="DefaultParagraphFont"/>
    <w:uiPriority w:val="99"/>
    <w:semiHidden/>
    <w:unhideWhenUsed/>
    <w:rsid w:val="00F73B6F"/>
    <w:rPr>
      <w:color w:val="0000FF"/>
      <w:u w:val="single"/>
    </w:rPr>
  </w:style>
  <w:style w:type="character" w:styleId="CommentReference">
    <w:name w:val="annotation reference"/>
    <w:basedOn w:val="DefaultParagraphFont"/>
    <w:uiPriority w:val="99"/>
    <w:semiHidden/>
    <w:unhideWhenUsed/>
    <w:rsid w:val="00510F16"/>
    <w:rPr>
      <w:sz w:val="16"/>
      <w:szCs w:val="16"/>
    </w:rPr>
  </w:style>
  <w:style w:type="paragraph" w:styleId="CommentText">
    <w:name w:val="annotation text"/>
    <w:basedOn w:val="Normal"/>
    <w:link w:val="CommentTextChar"/>
    <w:uiPriority w:val="99"/>
    <w:semiHidden/>
    <w:unhideWhenUsed/>
    <w:rsid w:val="00510F16"/>
    <w:pPr>
      <w:spacing w:line="240" w:lineRule="auto"/>
    </w:pPr>
    <w:rPr>
      <w:sz w:val="20"/>
      <w:szCs w:val="20"/>
    </w:rPr>
  </w:style>
  <w:style w:type="character" w:customStyle="1" w:styleId="CommentTextChar">
    <w:name w:val="Comment Text Char"/>
    <w:basedOn w:val="DefaultParagraphFont"/>
    <w:link w:val="CommentText"/>
    <w:uiPriority w:val="99"/>
    <w:semiHidden/>
    <w:rsid w:val="00510F16"/>
    <w:rPr>
      <w:sz w:val="20"/>
      <w:szCs w:val="20"/>
    </w:rPr>
  </w:style>
  <w:style w:type="paragraph" w:styleId="CommentSubject">
    <w:name w:val="annotation subject"/>
    <w:basedOn w:val="CommentText"/>
    <w:next w:val="CommentText"/>
    <w:link w:val="CommentSubjectChar"/>
    <w:uiPriority w:val="99"/>
    <w:semiHidden/>
    <w:unhideWhenUsed/>
    <w:rsid w:val="00510F16"/>
    <w:rPr>
      <w:b/>
      <w:bCs/>
    </w:rPr>
  </w:style>
  <w:style w:type="character" w:customStyle="1" w:styleId="CommentSubjectChar">
    <w:name w:val="Comment Subject Char"/>
    <w:basedOn w:val="CommentTextChar"/>
    <w:link w:val="CommentSubject"/>
    <w:uiPriority w:val="99"/>
    <w:semiHidden/>
    <w:rsid w:val="00510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0554">
      <w:bodyDiv w:val="1"/>
      <w:marLeft w:val="0"/>
      <w:marRight w:val="0"/>
      <w:marTop w:val="0"/>
      <w:marBottom w:val="0"/>
      <w:divBdr>
        <w:top w:val="none" w:sz="0" w:space="0" w:color="auto"/>
        <w:left w:val="none" w:sz="0" w:space="0" w:color="auto"/>
        <w:bottom w:val="none" w:sz="0" w:space="0" w:color="auto"/>
        <w:right w:val="none" w:sz="0" w:space="0" w:color="auto"/>
      </w:divBdr>
      <w:divsChild>
        <w:div w:id="131673655">
          <w:marLeft w:val="0"/>
          <w:marRight w:val="0"/>
          <w:marTop w:val="0"/>
          <w:marBottom w:val="0"/>
          <w:divBdr>
            <w:top w:val="none" w:sz="0" w:space="0" w:color="auto"/>
            <w:left w:val="none" w:sz="0" w:space="0" w:color="auto"/>
            <w:bottom w:val="none" w:sz="0" w:space="0" w:color="auto"/>
            <w:right w:val="none" w:sz="0" w:space="0" w:color="auto"/>
          </w:divBdr>
          <w:divsChild>
            <w:div w:id="1786922208">
              <w:marLeft w:val="0"/>
              <w:marRight w:val="0"/>
              <w:marTop w:val="0"/>
              <w:marBottom w:val="0"/>
              <w:divBdr>
                <w:top w:val="none" w:sz="0" w:space="0" w:color="auto"/>
                <w:left w:val="none" w:sz="0" w:space="0" w:color="auto"/>
                <w:bottom w:val="none" w:sz="0" w:space="0" w:color="auto"/>
                <w:right w:val="none" w:sz="0" w:space="0" w:color="auto"/>
              </w:divBdr>
            </w:div>
            <w:div w:id="15380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2852</Characters>
  <Application>Microsoft Office Word</Application>
  <DocSecurity>0</DocSecurity>
  <Lines>23</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FAO of the UN</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Craig Fedchock (AGPM)</cp:lastModifiedBy>
  <cp:revision>3</cp:revision>
  <cp:lastPrinted>2013-10-08T06:29:00Z</cp:lastPrinted>
  <dcterms:created xsi:type="dcterms:W3CDTF">2013-10-04T07:31:00Z</dcterms:created>
  <dcterms:modified xsi:type="dcterms:W3CDTF">2013-10-08T06:32:00Z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1986760570</vt:i4>
  </property>
  <property fmtid="{D5CDD505-2E9C-101B-9397-08002B2CF9AE}" pid="3" name="_NewReviewCycle">
    <vt:lpwstr/>
  </property>
  <property fmtid="{D5CDD505-2E9C-101B-9397-08002B2CF9AE}" pid="4" name="_EmailSubject">
    <vt:lpwstr>The IPPC in 20 years</vt:lpwstr>
  </property>
  <property fmtid="{D5CDD505-2E9C-101B-9397-08002B2CF9AE}" pid="5" name="_AuthorEmail">
    <vt:lpwstr>Ralf.Lopian@mmm.fi</vt:lpwstr>
  </property>
  <property fmtid="{D5CDD505-2E9C-101B-9397-08002B2CF9AE}" pid="6" name="_AuthorEmailDisplayName">
    <vt:lpwstr>Lopian Ralf</vt:lpwstr>
  </property>
  <property fmtid="{D5CDD505-2E9C-101B-9397-08002B2CF9AE}" pid="7" name="_ReviewingToolsShownOnce">
    <vt:lpwstr/>
  </property>
</Properties>
</file>