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8C" w:rsidRDefault="00EB1B11">
      <w:pPr>
        <w:jc w:val="right"/>
      </w:pPr>
      <w:bookmarkStart w:id="0" w:name="_GoBack"/>
      <w:bookmarkEnd w:id="0"/>
      <w:r>
        <w:t>Name of Country:__Australia_______________</w:t>
      </w:r>
    </w:p>
    <w:p w:rsidR="0093228C" w:rsidRDefault="0093228C">
      <w:pPr>
        <w:jc w:val="center"/>
        <w:rPr>
          <w:b/>
          <w:sz w:val="28"/>
          <w:szCs w:val="28"/>
        </w:rPr>
      </w:pPr>
    </w:p>
    <w:p w:rsidR="0093228C" w:rsidRDefault="00EB1B11">
      <w:pPr>
        <w:jc w:val="center"/>
        <w:rPr>
          <w:b/>
          <w:sz w:val="28"/>
          <w:szCs w:val="28"/>
        </w:rPr>
      </w:pPr>
      <w:r>
        <w:rPr>
          <w:b/>
          <w:sz w:val="28"/>
          <w:szCs w:val="28"/>
        </w:rPr>
        <w:t>Submission form for IPPC standard setting work programme topics</w:t>
      </w:r>
    </w:p>
    <w:p w:rsidR="0093228C" w:rsidRDefault="0093228C">
      <w:pPr>
        <w:rPr>
          <w:sz w:val="20"/>
          <w:szCs w:val="20"/>
        </w:rPr>
      </w:pPr>
    </w:p>
    <w:p w:rsidR="0093228C" w:rsidRDefault="00EB1B11">
      <w:pPr>
        <w:ind w:right="-12"/>
        <w:rPr>
          <w:sz w:val="20"/>
          <w:szCs w:val="20"/>
        </w:rPr>
      </w:pPr>
      <w:r>
        <w:rPr>
          <w:sz w:val="20"/>
          <w:szCs w:val="20"/>
        </w:rPr>
        <w:t xml:space="preserve">This completed form must be submitted by the International Plant Protection Convention (IPPC) Official Contact Point, preferably in electronic format, to the </w:t>
      </w:r>
      <w:smartTag w:uri="urn:schemas-microsoft-com:office:smarttags" w:element="PersonName">
        <w:smartTag w:uri="urn:schemas-microsoft-com:office:smarttags" w:element="country-region">
          <w:smartTag w:uri="urn:schemas-microsoft-com:office:smarttags" w:element="date">
            <w:r>
              <w:rPr>
                <w:sz w:val="20"/>
                <w:szCs w:val="20"/>
              </w:rPr>
              <w:t>IPPC</w:t>
            </w:r>
          </w:smartTag>
        </w:smartTag>
      </w:smartTag>
      <w:r>
        <w:rPr>
          <w:sz w:val="20"/>
          <w:szCs w:val="20"/>
        </w:rPr>
        <w:t xml:space="preserve"> Secretariat (</w:t>
      </w:r>
      <w:r w:rsidRPr="00EC588D">
        <w:rPr>
          <w:sz w:val="20"/>
          <w:szCs w:val="20"/>
        </w:rPr>
        <w:t>ippc@fao.org</w:t>
      </w:r>
      <w:r>
        <w:rPr>
          <w:sz w:val="20"/>
          <w:szCs w:val="20"/>
        </w:rPr>
        <w:t xml:space="preserve">) no later than </w:t>
      </w:r>
      <w:r>
        <w:rPr>
          <w:b/>
          <w:sz w:val="20"/>
          <w:szCs w:val="20"/>
        </w:rPr>
        <w:t>14 August 2015</w:t>
      </w:r>
      <w:r>
        <w:rPr>
          <w:sz w:val="20"/>
          <w:szCs w:val="20"/>
        </w:rPr>
        <w:t xml:space="preserve">. </w:t>
      </w:r>
      <w:r>
        <w:rPr>
          <w:sz w:val="20"/>
          <w:szCs w:val="20"/>
          <w:u w:val="single"/>
        </w:rPr>
        <w:t>Please use one form per topic</w:t>
      </w:r>
      <w:r>
        <w:rPr>
          <w:sz w:val="20"/>
          <w:szCs w:val="20"/>
        </w:rPr>
        <w:t xml:space="preserve">. This </w:t>
      </w:r>
      <w:r w:rsidRPr="00EC588D">
        <w:rPr>
          <w:sz w:val="20"/>
          <w:szCs w:val="20"/>
        </w:rPr>
        <w:t>submission form</w:t>
      </w:r>
      <w:r>
        <w:rPr>
          <w:rStyle w:val="FootnoteReference"/>
          <w:sz w:val="20"/>
          <w:szCs w:val="20"/>
        </w:rPr>
        <w:footnoteReference w:id="1"/>
      </w:r>
      <w:r>
        <w:rPr>
          <w:sz w:val="20"/>
          <w:szCs w:val="20"/>
        </w:rPr>
        <w:t xml:space="preserve"> is also </w:t>
      </w:r>
      <w:smartTag w:uri="urn:schemas-microsoft-com:office:smarttags" w:element="country-region">
        <w:r>
          <w:rPr>
            <w:sz w:val="20"/>
            <w:szCs w:val="20"/>
          </w:rPr>
          <w:t>ava</w:t>
        </w:r>
      </w:smartTag>
      <w:r>
        <w:rPr>
          <w:sz w:val="20"/>
          <w:szCs w:val="20"/>
        </w:rPr>
        <w:t xml:space="preserve">ilable on the International Phytosanitary Portal (IPP, </w:t>
      </w:r>
      <w:r w:rsidRPr="00EC588D">
        <w:rPr>
          <w:sz w:val="20"/>
          <w:szCs w:val="20"/>
        </w:rPr>
        <w:t>www.ippc.int</w:t>
      </w:r>
      <w:r>
        <w:rPr>
          <w:sz w:val="20"/>
          <w:szCs w:val="20"/>
        </w:rPr>
        <w:t xml:space="preserve">). </w:t>
      </w:r>
    </w:p>
    <w:p w:rsidR="0093228C" w:rsidRDefault="0093228C">
      <w:pPr>
        <w:ind w:right="-12"/>
        <w:rPr>
          <w:sz w:val="20"/>
          <w:szCs w:val="20"/>
        </w:rPr>
      </w:pPr>
    </w:p>
    <w:p w:rsidR="0093228C" w:rsidRDefault="00EB1B11">
      <w:pPr>
        <w:ind w:right="-12"/>
        <w:rPr>
          <w:snapToGrid w:val="0"/>
          <w:color w:val="000000"/>
          <w:sz w:val="20"/>
          <w:szCs w:val="20"/>
          <w:lang w:val="en-US"/>
        </w:rPr>
      </w:pPr>
      <w:r>
        <w:rPr>
          <w:snapToGrid w:val="0"/>
          <w:color w:val="000000"/>
          <w:sz w:val="20"/>
          <w:szCs w:val="20"/>
          <w:lang w:val="en-US"/>
        </w:rPr>
        <w:t xml:space="preserve">Save and submit the completed submission form as: </w:t>
      </w:r>
      <w:r>
        <w:rPr>
          <w:caps/>
          <w:snapToGrid w:val="0"/>
          <w:color w:val="000000"/>
          <w:sz w:val="20"/>
          <w:szCs w:val="20"/>
          <w:lang w:val="en-US"/>
        </w:rPr>
        <w:t xml:space="preserve">2015_TOPIC_SUBMISSION_Country </w:t>
      </w:r>
      <w:r>
        <w:rPr>
          <w:caps/>
          <w:snapToGrid w:val="0"/>
          <w:color w:val="000000"/>
          <w:sz w:val="20"/>
          <w:szCs w:val="20"/>
        </w:rPr>
        <w:t>or</w:t>
      </w:r>
      <w:r>
        <w:rPr>
          <w:caps/>
          <w:snapToGrid w:val="0"/>
          <w:color w:val="000000"/>
          <w:sz w:val="20"/>
          <w:szCs w:val="20"/>
          <w:lang w:val="en-US"/>
        </w:rPr>
        <w:t xml:space="preserve"> organization Name – P</w:t>
      </w:r>
      <w:r>
        <w:rPr>
          <w:snapToGrid w:val="0"/>
          <w:color w:val="000000"/>
          <w:sz w:val="20"/>
          <w:szCs w:val="20"/>
          <w:lang w:val="en-US"/>
        </w:rPr>
        <w:t xml:space="preserve">roposed title of topic.doc. </w:t>
      </w:r>
    </w:p>
    <w:p w:rsidR="0093228C" w:rsidRDefault="0093228C">
      <w:pPr>
        <w:ind w:right="-12"/>
        <w:rPr>
          <w:snapToGrid w:val="0"/>
          <w:color w:val="000000"/>
          <w:sz w:val="20"/>
          <w:szCs w:val="20"/>
          <w:lang w:val="en-US"/>
        </w:rPr>
      </w:pPr>
    </w:p>
    <w:p w:rsidR="0093228C" w:rsidRDefault="00EB1B11">
      <w:pPr>
        <w:ind w:right="-12"/>
        <w:rPr>
          <w:snapToGrid w:val="0"/>
          <w:color w:val="000000"/>
          <w:sz w:val="20"/>
          <w:szCs w:val="20"/>
          <w:lang w:val="en-US"/>
        </w:rPr>
      </w:pPr>
      <w:r>
        <w:rPr>
          <w:snapToGrid w:val="0"/>
          <w:color w:val="000000"/>
          <w:sz w:val="20"/>
          <w:szCs w:val="20"/>
          <w:lang w:val="en-US"/>
        </w:rPr>
        <w:t xml:space="preserve">Refer to the </w:t>
      </w:r>
      <w:r w:rsidRPr="00EC588D">
        <w:rPr>
          <w:snapToGrid w:val="0"/>
          <w:sz w:val="20"/>
          <w:szCs w:val="20"/>
          <w:lang w:val="en-US"/>
        </w:rPr>
        <w:t>IPPC Standard Setting Procedure</w:t>
      </w:r>
      <w:r>
        <w:rPr>
          <w:rStyle w:val="FootnoteReference"/>
          <w:snapToGrid w:val="0"/>
          <w:color w:val="000000"/>
          <w:sz w:val="20"/>
          <w:szCs w:val="20"/>
          <w:lang w:val="en-US"/>
        </w:rPr>
        <w:footnoteReference w:id="2"/>
      </w:r>
      <w:r>
        <w:rPr>
          <w:snapToGrid w:val="0"/>
          <w:color w:val="000000"/>
          <w:sz w:val="20"/>
          <w:szCs w:val="20"/>
          <w:lang w:val="en-US"/>
        </w:rPr>
        <w:t xml:space="preserve"> for an explanation of the hierarchy of terms for standards (technical area, topic and subject). The current </w:t>
      </w:r>
      <w:r w:rsidRPr="00EC588D">
        <w:rPr>
          <w:snapToGrid w:val="0"/>
          <w:sz w:val="20"/>
          <w:szCs w:val="20"/>
          <w:lang w:val="en-US"/>
        </w:rPr>
        <w:t>List of topics for IPPC standards</w:t>
      </w:r>
      <w:r>
        <w:rPr>
          <w:snapToGrid w:val="0"/>
          <w:color w:val="000000"/>
          <w:sz w:val="20"/>
          <w:szCs w:val="20"/>
          <w:lang w:val="en-US"/>
        </w:rPr>
        <w:t xml:space="preserve"> is available on the IPP</w:t>
      </w:r>
      <w:r>
        <w:rPr>
          <w:rStyle w:val="FootnoteReference"/>
          <w:snapToGrid w:val="0"/>
          <w:color w:val="000000"/>
          <w:sz w:val="20"/>
          <w:szCs w:val="20"/>
          <w:lang w:val="en-US"/>
        </w:rPr>
        <w:footnoteReference w:id="3"/>
      </w:r>
      <w:r>
        <w:rPr>
          <w:snapToGrid w:val="0"/>
          <w:color w:val="000000"/>
          <w:sz w:val="20"/>
          <w:szCs w:val="20"/>
          <w:lang w:val="en-US"/>
        </w:rPr>
        <w:t xml:space="preserve">. </w:t>
      </w:r>
    </w:p>
    <w:p w:rsidR="0093228C" w:rsidRDefault="0093228C">
      <w:pPr>
        <w:ind w:right="-12"/>
        <w:rPr>
          <w:b/>
          <w:snapToGrid w:val="0"/>
          <w:color w:val="000000"/>
          <w:sz w:val="20"/>
          <w:szCs w:val="20"/>
          <w:lang w:val="en-US"/>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257"/>
        <w:gridCol w:w="3467"/>
      </w:tblGrid>
      <w:tr w:rsidR="0093228C">
        <w:trPr>
          <w:trHeight w:val="454"/>
          <w:jc w:val="center"/>
        </w:trPr>
        <w:tc>
          <w:tcPr>
            <w:tcW w:w="5000" w:type="pct"/>
            <w:gridSpan w:val="3"/>
            <w:shd w:val="pct25" w:color="auto" w:fill="auto"/>
          </w:tcPr>
          <w:p w:rsidR="0093228C" w:rsidRDefault="00EB1B11">
            <w:pPr>
              <w:spacing w:before="40"/>
              <w:jc w:val="center"/>
              <w:rPr>
                <w:b/>
              </w:rPr>
            </w:pPr>
            <w:r>
              <w:rPr>
                <w:b/>
              </w:rPr>
              <w:t>Submission form for IPPC standard setting work programme topics</w:t>
            </w:r>
          </w:p>
        </w:tc>
      </w:tr>
      <w:tr w:rsidR="0093228C">
        <w:trPr>
          <w:trHeight w:val="454"/>
          <w:jc w:val="center"/>
        </w:trPr>
        <w:tc>
          <w:tcPr>
            <w:tcW w:w="5000" w:type="pct"/>
            <w:gridSpan w:val="3"/>
          </w:tcPr>
          <w:p w:rsidR="0093228C" w:rsidRDefault="00EB1B11">
            <w:r>
              <w:rPr>
                <w:b/>
                <w:u w:val="single"/>
              </w:rPr>
              <w:t>Proposed by:</w:t>
            </w:r>
            <w:r>
              <w:t xml:space="preserve"> </w:t>
            </w:r>
            <w:r>
              <w:rPr>
                <w:sz w:val="20"/>
                <w:szCs w:val="20"/>
              </w:rPr>
              <w:t>(Name of IPPC Official Contact Point)</w:t>
            </w:r>
            <w:r>
              <w:rPr>
                <w:rStyle w:val="FootnoteReference"/>
                <w:sz w:val="20"/>
                <w:szCs w:val="20"/>
              </w:rPr>
              <w:footnoteReference w:id="4"/>
            </w:r>
          </w:p>
          <w:p w:rsidR="0093228C" w:rsidRDefault="00EB1B11">
            <w:r>
              <w:t>Dr Kim Ritman</w:t>
            </w:r>
          </w:p>
        </w:tc>
      </w:tr>
      <w:tr w:rsidR="0093228C">
        <w:trPr>
          <w:trHeight w:val="390"/>
          <w:jc w:val="center"/>
        </w:trPr>
        <w:tc>
          <w:tcPr>
            <w:tcW w:w="5000" w:type="pct"/>
            <w:gridSpan w:val="3"/>
          </w:tcPr>
          <w:p w:rsidR="0093228C" w:rsidRDefault="00EB1B11">
            <w:pPr>
              <w:rPr>
                <w:sz w:val="20"/>
                <w:szCs w:val="20"/>
              </w:rPr>
            </w:pPr>
            <w:r>
              <w:rPr>
                <w:b/>
                <w:u w:val="single"/>
              </w:rPr>
              <w:t>Contact:</w:t>
            </w:r>
            <w:r>
              <w:t xml:space="preserve"> </w:t>
            </w:r>
            <w:r>
              <w:rPr>
                <w:sz w:val="20"/>
                <w:szCs w:val="20"/>
              </w:rPr>
              <w:t>(Contact information of an individual able to clarify issues relating to this submission)</w:t>
            </w:r>
          </w:p>
          <w:p w:rsidR="0093228C" w:rsidRDefault="00EB1B11">
            <w:pPr>
              <w:tabs>
                <w:tab w:val="right" w:leader="dot" w:pos="9480"/>
              </w:tabs>
              <w:spacing w:before="60" w:after="60"/>
              <w:rPr>
                <w:sz w:val="20"/>
                <w:szCs w:val="20"/>
              </w:rPr>
            </w:pPr>
            <w:r>
              <w:rPr>
                <w:sz w:val="20"/>
                <w:szCs w:val="20"/>
              </w:rPr>
              <w:t>Name: Bruce Hancocks</w:t>
            </w:r>
            <w:r>
              <w:rPr>
                <w:sz w:val="20"/>
                <w:szCs w:val="20"/>
              </w:rPr>
              <w:tab/>
            </w:r>
          </w:p>
          <w:p w:rsidR="0093228C" w:rsidRDefault="00EB1B11">
            <w:pPr>
              <w:tabs>
                <w:tab w:val="right" w:leader="dot" w:pos="9480"/>
              </w:tabs>
              <w:spacing w:before="60" w:after="60"/>
              <w:rPr>
                <w:sz w:val="20"/>
                <w:szCs w:val="20"/>
              </w:rPr>
            </w:pPr>
            <w:r>
              <w:rPr>
                <w:sz w:val="20"/>
                <w:szCs w:val="20"/>
              </w:rPr>
              <w:t>Position and organization: Assistant Director, Plant Division, Department of Agriculture, Australia</w:t>
            </w:r>
            <w:r>
              <w:rPr>
                <w:sz w:val="20"/>
                <w:szCs w:val="20"/>
              </w:rPr>
              <w:tab/>
            </w:r>
          </w:p>
          <w:p w:rsidR="0093228C" w:rsidRDefault="00EB1B11">
            <w:pPr>
              <w:tabs>
                <w:tab w:val="right" w:leader="dot" w:pos="9480"/>
              </w:tabs>
              <w:spacing w:before="60" w:after="60"/>
              <w:rPr>
                <w:sz w:val="20"/>
                <w:szCs w:val="20"/>
              </w:rPr>
            </w:pPr>
            <w:r>
              <w:rPr>
                <w:sz w:val="20"/>
                <w:szCs w:val="20"/>
              </w:rPr>
              <w:t>Mailing address: 7 London Cct Canberra City ACT 2615 Australia</w:t>
            </w:r>
            <w:r>
              <w:rPr>
                <w:sz w:val="20"/>
                <w:szCs w:val="20"/>
              </w:rPr>
              <w:tab/>
            </w:r>
          </w:p>
          <w:p w:rsidR="0093228C" w:rsidRDefault="00EB1B11">
            <w:pPr>
              <w:tabs>
                <w:tab w:val="right" w:leader="dot" w:pos="9480"/>
              </w:tabs>
              <w:spacing w:before="60" w:after="60"/>
              <w:rPr>
                <w:sz w:val="20"/>
                <w:szCs w:val="20"/>
              </w:rPr>
            </w:pPr>
            <w:r>
              <w:rPr>
                <w:sz w:val="20"/>
                <w:szCs w:val="20"/>
              </w:rPr>
              <w:tab/>
            </w:r>
          </w:p>
          <w:p w:rsidR="0093228C" w:rsidRDefault="00EB1B11">
            <w:pPr>
              <w:tabs>
                <w:tab w:val="left" w:leader="dot" w:pos="4320"/>
                <w:tab w:val="left" w:pos="4560"/>
                <w:tab w:val="right" w:leader="dot" w:pos="9480"/>
              </w:tabs>
              <w:spacing w:before="60" w:after="60"/>
              <w:rPr>
                <w:sz w:val="20"/>
                <w:szCs w:val="20"/>
              </w:rPr>
            </w:pPr>
            <w:r>
              <w:rPr>
                <w:sz w:val="20"/>
                <w:szCs w:val="20"/>
              </w:rPr>
              <w:t>Phone: +61 2 62723826</w:t>
            </w:r>
            <w:r>
              <w:rPr>
                <w:sz w:val="20"/>
                <w:szCs w:val="20"/>
              </w:rPr>
              <w:tab/>
            </w:r>
            <w:r>
              <w:rPr>
                <w:sz w:val="20"/>
                <w:szCs w:val="20"/>
              </w:rPr>
              <w:tab/>
              <w:t>Fax:</w:t>
            </w:r>
            <w:r>
              <w:rPr>
                <w:sz w:val="20"/>
                <w:szCs w:val="20"/>
              </w:rPr>
              <w:tab/>
            </w:r>
          </w:p>
          <w:p w:rsidR="0093228C" w:rsidRDefault="00EB1B11">
            <w:pPr>
              <w:tabs>
                <w:tab w:val="right" w:leader="dot" w:pos="9480"/>
              </w:tabs>
              <w:spacing w:before="60" w:after="60"/>
              <w:rPr>
                <w:sz w:val="20"/>
                <w:szCs w:val="20"/>
              </w:rPr>
            </w:pPr>
            <w:r>
              <w:rPr>
                <w:sz w:val="20"/>
                <w:szCs w:val="20"/>
              </w:rPr>
              <w:t>E-mail: bruce.hancocks@agriculture.gov.au</w:t>
            </w:r>
            <w:r>
              <w:rPr>
                <w:sz w:val="20"/>
                <w:szCs w:val="20"/>
              </w:rPr>
              <w:tab/>
            </w:r>
          </w:p>
        </w:tc>
      </w:tr>
      <w:tr w:rsidR="0093228C">
        <w:trPr>
          <w:trHeight w:val="273"/>
          <w:jc w:val="center"/>
        </w:trPr>
        <w:tc>
          <w:tcPr>
            <w:tcW w:w="5000" w:type="pct"/>
            <w:gridSpan w:val="3"/>
          </w:tcPr>
          <w:p w:rsidR="0093228C" w:rsidRDefault="00EB1B11">
            <w:r>
              <w:rPr>
                <w:b/>
                <w:u w:val="single"/>
              </w:rPr>
              <w:t>Type of topic:</w:t>
            </w:r>
            <w:r>
              <w:t xml:space="preserve"> (Choose one box only)</w:t>
            </w:r>
          </w:p>
        </w:tc>
      </w:tr>
      <w:tr w:rsidR="0093228C">
        <w:trPr>
          <w:trHeight w:val="2039"/>
          <w:jc w:val="center"/>
        </w:trPr>
        <w:tc>
          <w:tcPr>
            <w:tcW w:w="1269" w:type="pct"/>
          </w:tcPr>
          <w:p w:rsidR="0093228C" w:rsidRDefault="00EB1B11">
            <w:pPr>
              <w:spacing w:before="120"/>
            </w:pPr>
            <w:r>
              <w:lastRenderedPageBreak/>
              <w:t>A. New ISPM:</w:t>
            </w:r>
          </w:p>
          <w:p w:rsidR="0093228C" w:rsidRDefault="00EB1B11">
            <w:pPr>
              <w:rPr>
                <w:sz w:val="20"/>
                <w:szCs w:val="20"/>
              </w:rPr>
            </w:pPr>
            <w:r>
              <w:rPr>
                <w:bCs/>
                <w:sz w:val="20"/>
                <w:szCs w:val="20"/>
              </w:rPr>
              <w:t>[ X ]</w:t>
            </w:r>
            <w:r>
              <w:rPr>
                <w:sz w:val="20"/>
                <w:szCs w:val="20"/>
              </w:rPr>
              <w:t xml:space="preserve"> Concept</w:t>
            </w:r>
          </w:p>
          <w:p w:rsidR="0093228C" w:rsidRDefault="00EB1B11">
            <w:pPr>
              <w:rPr>
                <w:sz w:val="20"/>
                <w:szCs w:val="20"/>
              </w:rPr>
            </w:pPr>
            <w:r>
              <w:rPr>
                <w:bCs/>
                <w:sz w:val="20"/>
                <w:szCs w:val="20"/>
              </w:rPr>
              <w:t>[__]</w:t>
            </w:r>
            <w:r>
              <w:rPr>
                <w:sz w:val="20"/>
                <w:szCs w:val="20"/>
              </w:rPr>
              <w:t xml:space="preserve"> Pest specific</w:t>
            </w:r>
          </w:p>
          <w:p w:rsidR="0093228C" w:rsidRDefault="00EB1B11">
            <w:pPr>
              <w:rPr>
                <w:sz w:val="20"/>
                <w:szCs w:val="20"/>
              </w:rPr>
            </w:pPr>
            <w:r>
              <w:rPr>
                <w:bCs/>
                <w:sz w:val="20"/>
                <w:szCs w:val="20"/>
              </w:rPr>
              <w:t>[__]</w:t>
            </w:r>
            <w:r>
              <w:rPr>
                <w:sz w:val="20"/>
                <w:szCs w:val="20"/>
              </w:rPr>
              <w:t xml:space="preserve"> Commodity specific</w:t>
            </w:r>
          </w:p>
          <w:p w:rsidR="0093228C" w:rsidRDefault="00EB1B11">
            <w:r>
              <w:rPr>
                <w:bCs/>
                <w:sz w:val="20"/>
                <w:szCs w:val="20"/>
              </w:rPr>
              <w:t xml:space="preserve">[__] </w:t>
            </w:r>
            <w:r>
              <w:rPr>
                <w:sz w:val="20"/>
                <w:szCs w:val="20"/>
              </w:rPr>
              <w:t>Reference</w:t>
            </w:r>
          </w:p>
        </w:tc>
        <w:tc>
          <w:tcPr>
            <w:tcW w:w="1807" w:type="pct"/>
          </w:tcPr>
          <w:p w:rsidR="0093228C" w:rsidRDefault="00EB1B11">
            <w:pPr>
              <w:spacing w:before="120"/>
            </w:pPr>
            <w:r>
              <w:t>B. New component</w:t>
            </w:r>
          </w:p>
          <w:p w:rsidR="0093228C" w:rsidRDefault="00EB1B11">
            <w:r>
              <w:t>to an existing ISPM:</w:t>
            </w:r>
          </w:p>
          <w:p w:rsidR="0093228C" w:rsidRDefault="00EB1B11">
            <w:pPr>
              <w:rPr>
                <w:sz w:val="20"/>
                <w:szCs w:val="20"/>
              </w:rPr>
            </w:pPr>
            <w:r>
              <w:rPr>
                <w:bCs/>
                <w:sz w:val="20"/>
                <w:szCs w:val="20"/>
              </w:rPr>
              <w:t>[__]</w:t>
            </w:r>
            <w:r>
              <w:rPr>
                <w:sz w:val="20"/>
                <w:szCs w:val="20"/>
              </w:rPr>
              <w:t xml:space="preserve"> Supplement</w:t>
            </w:r>
          </w:p>
          <w:p w:rsidR="0093228C" w:rsidRDefault="00EB1B11">
            <w:pPr>
              <w:rPr>
                <w:sz w:val="20"/>
                <w:szCs w:val="20"/>
              </w:rPr>
            </w:pPr>
            <w:r>
              <w:rPr>
                <w:bCs/>
                <w:sz w:val="20"/>
                <w:szCs w:val="20"/>
              </w:rPr>
              <w:t>[__]</w:t>
            </w:r>
            <w:r>
              <w:rPr>
                <w:sz w:val="20"/>
                <w:szCs w:val="20"/>
              </w:rPr>
              <w:t xml:space="preserve"> Annex</w:t>
            </w:r>
          </w:p>
          <w:p w:rsidR="0093228C" w:rsidRDefault="00EB1B11">
            <w:pPr>
              <w:rPr>
                <w:sz w:val="20"/>
                <w:szCs w:val="20"/>
              </w:rPr>
            </w:pPr>
            <w:r>
              <w:rPr>
                <w:bCs/>
                <w:sz w:val="20"/>
                <w:szCs w:val="20"/>
              </w:rPr>
              <w:t>[__]</w:t>
            </w:r>
            <w:r>
              <w:rPr>
                <w:sz w:val="20"/>
                <w:szCs w:val="20"/>
              </w:rPr>
              <w:t xml:space="preserve"> Appendix</w:t>
            </w:r>
          </w:p>
          <w:p w:rsidR="0093228C" w:rsidRDefault="00EB1B11">
            <w:pPr>
              <w:rPr>
                <w:sz w:val="20"/>
                <w:szCs w:val="20"/>
              </w:rPr>
            </w:pPr>
            <w:r>
              <w:rPr>
                <w:sz w:val="20"/>
                <w:szCs w:val="20"/>
              </w:rPr>
              <w:t>[__] Technical Panel (technical area)</w:t>
            </w:r>
          </w:p>
          <w:p w:rsidR="0093228C" w:rsidRDefault="00EB1B11">
            <w:pPr>
              <w:ind w:left="423" w:hanging="423"/>
              <w:rPr>
                <w:sz w:val="20"/>
                <w:szCs w:val="20"/>
              </w:rPr>
            </w:pPr>
            <w:r>
              <w:rPr>
                <w:sz w:val="20"/>
                <w:szCs w:val="20"/>
              </w:rPr>
              <w:t>[__] DP: Diagnostic protocol (subject)</w:t>
            </w:r>
          </w:p>
          <w:p w:rsidR="0093228C" w:rsidRDefault="00EB1B11">
            <w:pPr>
              <w:ind w:left="423" w:hanging="423"/>
              <w:rPr>
                <w:sz w:val="20"/>
                <w:szCs w:val="20"/>
              </w:rPr>
            </w:pPr>
            <w:r>
              <w:rPr>
                <w:sz w:val="20"/>
                <w:szCs w:val="20"/>
              </w:rPr>
              <w:t>[__] PT: Phytosanitary treatment (topic)</w:t>
            </w:r>
          </w:p>
          <w:p w:rsidR="0093228C" w:rsidRDefault="00EB1B11">
            <w:pPr>
              <w:ind w:left="423" w:hanging="423"/>
              <w:rPr>
                <w:sz w:val="20"/>
                <w:szCs w:val="20"/>
              </w:rPr>
            </w:pPr>
            <w:r>
              <w:rPr>
                <w:sz w:val="20"/>
                <w:szCs w:val="20"/>
              </w:rPr>
              <w:t>[__] Glossary term (subject)</w:t>
            </w:r>
          </w:p>
        </w:tc>
        <w:tc>
          <w:tcPr>
            <w:tcW w:w="1924" w:type="pct"/>
          </w:tcPr>
          <w:p w:rsidR="0093228C" w:rsidRDefault="00EB1B11">
            <w:pPr>
              <w:spacing w:before="120"/>
            </w:pPr>
            <w:r>
              <w:t>C. Revision/Amendment of:</w:t>
            </w:r>
          </w:p>
          <w:p w:rsidR="0093228C" w:rsidRDefault="00EB1B11">
            <w:pPr>
              <w:rPr>
                <w:bCs/>
                <w:sz w:val="20"/>
                <w:szCs w:val="20"/>
              </w:rPr>
            </w:pPr>
            <w:r>
              <w:rPr>
                <w:bCs/>
                <w:sz w:val="20"/>
                <w:szCs w:val="20"/>
              </w:rPr>
              <w:t>[__] ISPM</w:t>
            </w:r>
          </w:p>
          <w:p w:rsidR="0093228C" w:rsidRDefault="00EB1B11">
            <w:pPr>
              <w:rPr>
                <w:bCs/>
                <w:sz w:val="20"/>
                <w:szCs w:val="20"/>
              </w:rPr>
            </w:pPr>
            <w:r>
              <w:rPr>
                <w:bCs/>
                <w:sz w:val="20"/>
                <w:szCs w:val="20"/>
              </w:rPr>
              <w:t>[__] Supplement</w:t>
            </w:r>
          </w:p>
          <w:p w:rsidR="0093228C" w:rsidRDefault="00EB1B11">
            <w:pPr>
              <w:rPr>
                <w:bCs/>
                <w:sz w:val="20"/>
                <w:szCs w:val="20"/>
              </w:rPr>
            </w:pPr>
            <w:r>
              <w:rPr>
                <w:bCs/>
                <w:sz w:val="20"/>
                <w:szCs w:val="20"/>
              </w:rPr>
              <w:t>[__] Annex</w:t>
            </w:r>
          </w:p>
          <w:p w:rsidR="0093228C" w:rsidRDefault="00EB1B11">
            <w:pPr>
              <w:rPr>
                <w:bCs/>
                <w:sz w:val="20"/>
                <w:szCs w:val="20"/>
              </w:rPr>
            </w:pPr>
            <w:r>
              <w:rPr>
                <w:bCs/>
                <w:sz w:val="20"/>
                <w:szCs w:val="20"/>
              </w:rPr>
              <w:t>[__] Appendix</w:t>
            </w:r>
          </w:p>
          <w:p w:rsidR="0093228C" w:rsidRDefault="00EB1B11">
            <w:r>
              <w:rPr>
                <w:bCs/>
                <w:sz w:val="20"/>
                <w:szCs w:val="20"/>
              </w:rPr>
              <w:t>[__] Glossary term</w:t>
            </w:r>
          </w:p>
        </w:tc>
      </w:tr>
      <w:tr w:rsidR="0093228C">
        <w:trPr>
          <w:trHeight w:val="704"/>
          <w:jc w:val="center"/>
        </w:trPr>
        <w:tc>
          <w:tcPr>
            <w:tcW w:w="5000" w:type="pct"/>
            <w:gridSpan w:val="3"/>
          </w:tcPr>
          <w:p w:rsidR="0093228C" w:rsidRDefault="00EB1B11" w:rsidP="00EB1B11">
            <w:pPr>
              <w:tabs>
                <w:tab w:val="right" w:leader="dot" w:pos="4263"/>
                <w:tab w:val="right" w:leader="dot" w:pos="4591"/>
                <w:tab w:val="left" w:leader="dot" w:pos="9360"/>
              </w:tabs>
              <w:spacing w:before="60"/>
              <w:ind w:right="62"/>
            </w:pPr>
            <w:r>
              <w:rPr>
                <w:b/>
                <w:sz w:val="20"/>
                <w:szCs w:val="20"/>
                <w:u w:val="single"/>
              </w:rPr>
              <w:t>Proposed title of new ISPM or component:</w:t>
            </w:r>
            <w:r>
              <w:rPr>
                <w:b/>
                <w:sz w:val="20"/>
                <w:szCs w:val="20"/>
              </w:rPr>
              <w:t xml:space="preserve">           Phytosanitary Measures for Commodities</w:t>
            </w:r>
          </w:p>
        </w:tc>
      </w:tr>
      <w:tr w:rsidR="0093228C">
        <w:trPr>
          <w:trHeight w:val="704"/>
          <w:jc w:val="center"/>
        </w:trPr>
        <w:tc>
          <w:tcPr>
            <w:tcW w:w="5000" w:type="pct"/>
            <w:gridSpan w:val="3"/>
          </w:tcPr>
          <w:p w:rsidR="0093228C" w:rsidRDefault="00EB1B11" w:rsidP="00EB1B11">
            <w:pPr>
              <w:tabs>
                <w:tab w:val="right" w:leader="dot" w:pos="4263"/>
                <w:tab w:val="right" w:leader="dot" w:pos="4591"/>
                <w:tab w:val="left" w:leader="dot" w:pos="9360"/>
              </w:tabs>
              <w:spacing w:before="60"/>
              <w:ind w:right="62"/>
            </w:pPr>
            <w:r>
              <w:rPr>
                <w:b/>
                <w:sz w:val="20"/>
                <w:szCs w:val="20"/>
                <w:u w:val="single"/>
              </w:rPr>
              <w:t xml:space="preserve">Summary justification for the proposal (two sentences maximum): </w:t>
            </w:r>
          </w:p>
          <w:p w:rsidR="00EB1B11" w:rsidRDefault="00EB1B11" w:rsidP="008F28D0">
            <w:pPr>
              <w:tabs>
                <w:tab w:val="right" w:leader="dot" w:pos="4263"/>
                <w:tab w:val="right" w:leader="dot" w:pos="4591"/>
                <w:tab w:val="left" w:leader="dot" w:pos="9360"/>
              </w:tabs>
              <w:spacing w:before="60"/>
              <w:ind w:right="62"/>
              <w:rPr>
                <w:sz w:val="20"/>
                <w:szCs w:val="20"/>
              </w:rPr>
            </w:pPr>
            <w:r>
              <w:t xml:space="preserve">An overarching </w:t>
            </w:r>
            <w:r w:rsidR="00BC0328">
              <w:t>“</w:t>
            </w:r>
            <w:r w:rsidR="00086AC6">
              <w:t xml:space="preserve">phytosanitary measures for </w:t>
            </w:r>
            <w:r w:rsidR="00BC0328">
              <w:t>commodities”</w:t>
            </w:r>
            <w:r>
              <w:t xml:space="preserve"> standard </w:t>
            </w:r>
            <w:r w:rsidR="00F94B08">
              <w:t xml:space="preserve">will </w:t>
            </w:r>
            <w:r>
              <w:t xml:space="preserve">provide guidance </w:t>
            </w:r>
            <w:r w:rsidR="00F94B08">
              <w:t>using</w:t>
            </w:r>
            <w:r>
              <w:t xml:space="preserve"> criteria to identify and </w:t>
            </w:r>
            <w:r w:rsidR="008F28D0">
              <w:t>assess</w:t>
            </w:r>
            <w:r>
              <w:t xml:space="preserve"> </w:t>
            </w:r>
            <w:r w:rsidR="008F28D0">
              <w:t>whether there are harmonised</w:t>
            </w:r>
            <w:r>
              <w:t xml:space="preserve"> requirements </w:t>
            </w:r>
            <w:r w:rsidR="008F28D0">
              <w:t xml:space="preserve">that would justify the development </w:t>
            </w:r>
            <w:r w:rsidR="00722280">
              <w:t>of a</w:t>
            </w:r>
            <w:r w:rsidR="00F94B08">
              <w:t xml:space="preserve"> </w:t>
            </w:r>
            <w:r>
              <w:t>commodity standard.</w:t>
            </w:r>
          </w:p>
        </w:tc>
      </w:tr>
      <w:tr w:rsidR="0093228C">
        <w:trPr>
          <w:trHeight w:val="891"/>
          <w:jc w:val="center"/>
        </w:trPr>
        <w:tc>
          <w:tcPr>
            <w:tcW w:w="5000" w:type="pct"/>
            <w:gridSpan w:val="3"/>
          </w:tcPr>
          <w:p w:rsidR="0093228C" w:rsidRDefault="00EB1B11">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93228C" w:rsidRDefault="00EB1B11">
            <w:pPr>
              <w:rPr>
                <w:rFonts w:cs="Times-Roman"/>
                <w:b/>
                <w:color w:val="000000"/>
                <w:sz w:val="20"/>
                <w:szCs w:val="20"/>
              </w:rPr>
            </w:pPr>
            <w:r>
              <w:rPr>
                <w:rFonts w:cs="Times-Roman"/>
                <w:b/>
                <w:color w:val="000000"/>
                <w:sz w:val="20"/>
                <w:szCs w:val="20"/>
              </w:rPr>
              <w:t>All core criteria must be addressed; supporting criteria should be addressed if applicable.</w:t>
            </w:r>
          </w:p>
          <w:p w:rsidR="0093228C" w:rsidRDefault="0093228C">
            <w:pPr>
              <w:rPr>
                <w:b/>
              </w:rPr>
            </w:pPr>
          </w:p>
        </w:tc>
      </w:tr>
      <w:tr w:rsidR="0093228C">
        <w:trPr>
          <w:trHeight w:val="344"/>
          <w:jc w:val="center"/>
        </w:trPr>
        <w:tc>
          <w:tcPr>
            <w:tcW w:w="5000" w:type="pct"/>
            <w:gridSpan w:val="3"/>
          </w:tcPr>
          <w:p w:rsidR="0093228C" w:rsidRDefault="00EB1B11">
            <w:pPr>
              <w:autoSpaceDE w:val="0"/>
              <w:autoSpaceDN w:val="0"/>
              <w:adjustRightInd w:val="0"/>
              <w:rPr>
                <w:rFonts w:cs="Times-Bold"/>
                <w:b/>
                <w:bCs/>
                <w:sz w:val="20"/>
                <w:szCs w:val="20"/>
                <w:u w:val="single"/>
              </w:rPr>
            </w:pPr>
            <w:r>
              <w:rPr>
                <w:rFonts w:cs="Times-Bold"/>
                <w:b/>
                <w:bCs/>
                <w:sz w:val="20"/>
                <w:szCs w:val="20"/>
                <w:u w:val="single"/>
              </w:rPr>
              <w:t>Core criteria:</w:t>
            </w:r>
          </w:p>
        </w:tc>
      </w:tr>
      <w:tr w:rsidR="0093228C">
        <w:trPr>
          <w:trHeight w:val="880"/>
          <w:jc w:val="center"/>
        </w:trPr>
        <w:tc>
          <w:tcPr>
            <w:tcW w:w="5000" w:type="pct"/>
            <w:gridSpan w:val="3"/>
          </w:tcPr>
          <w:p w:rsidR="0093228C" w:rsidRDefault="00EB1B11">
            <w:pPr>
              <w:autoSpaceDE w:val="0"/>
              <w:autoSpaceDN w:val="0"/>
              <w:adjustRightInd w:val="0"/>
              <w:rPr>
                <w:rFonts w:cs="Times-Roman"/>
                <w:sz w:val="18"/>
                <w:szCs w:val="18"/>
              </w:rPr>
            </w:pPr>
            <w:r>
              <w:rPr>
                <w:rFonts w:cs="Times-Roman"/>
                <w:sz w:val="18"/>
                <w:szCs w:val="18"/>
              </w:rPr>
              <w:t>Contribution to the purpose of the IPPC as described in Article I.1.</w:t>
            </w:r>
          </w:p>
          <w:p w:rsidR="0093228C" w:rsidRDefault="0093228C">
            <w:pPr>
              <w:autoSpaceDE w:val="0"/>
              <w:autoSpaceDN w:val="0"/>
              <w:adjustRightInd w:val="0"/>
              <w:rPr>
                <w:rFonts w:cs="Times-Roman"/>
                <w:sz w:val="18"/>
                <w:szCs w:val="18"/>
              </w:rPr>
            </w:pPr>
          </w:p>
          <w:p w:rsidR="0093228C" w:rsidRDefault="00EB1B11">
            <w:r>
              <w:t xml:space="preserve">This concept standard provides guidance for the development of commodity class standards.  In time, specific commodity </w:t>
            </w:r>
            <w:r w:rsidR="00BF6639">
              <w:t>(</w:t>
            </w:r>
            <w:r>
              <w:t>class</w:t>
            </w:r>
            <w:r w:rsidR="00BF6639">
              <w:t>)</w:t>
            </w:r>
            <w:r>
              <w:t xml:space="preserve"> standards, for example wooden articles, will be added as an annex to this overarching concept standard, as has been done for ISPM 28 - Phytosanitary treatments for regulated pests.</w:t>
            </w:r>
          </w:p>
          <w:p w:rsidR="0093228C" w:rsidRDefault="0093228C"/>
          <w:p w:rsidR="0093228C" w:rsidRDefault="00EB1B11">
            <w:r>
              <w:t xml:space="preserve">This standard will provide guidance to contracting parties and NPPOs on the identification of critical phytosanitary risk elements that justify development of a commodity class standard, </w:t>
            </w:r>
            <w:r w:rsidR="00BC0328">
              <w:t>though ensuring the criteria are met</w:t>
            </w:r>
            <w:r>
              <w:t xml:space="preserve"> for including the commodity </w:t>
            </w:r>
            <w:r w:rsidR="00BF6639">
              <w:t>(</w:t>
            </w:r>
            <w:r>
              <w:t>class</w:t>
            </w:r>
            <w:r w:rsidR="00BF6639">
              <w:t>)</w:t>
            </w:r>
            <w:r>
              <w:t xml:space="preserve"> standard </w:t>
            </w:r>
            <w:r w:rsidR="00BC0328">
              <w:t xml:space="preserve">as an </w:t>
            </w:r>
            <w:r>
              <w:t>the annex.  It will also provide guidance on drafting and approving commodity class standards.</w:t>
            </w:r>
          </w:p>
          <w:p w:rsidR="0093228C" w:rsidRDefault="0093228C">
            <w:pPr>
              <w:autoSpaceDE w:val="0"/>
              <w:autoSpaceDN w:val="0"/>
              <w:adjustRightInd w:val="0"/>
              <w:rPr>
                <w:rFonts w:cs="Times-Bold"/>
                <w:b/>
                <w:bCs/>
                <w:sz w:val="20"/>
                <w:szCs w:val="20"/>
                <w:u w:val="single"/>
              </w:rPr>
            </w:pPr>
          </w:p>
        </w:tc>
      </w:tr>
      <w:tr w:rsidR="0093228C">
        <w:trPr>
          <w:trHeight w:val="1145"/>
          <w:jc w:val="center"/>
        </w:trPr>
        <w:tc>
          <w:tcPr>
            <w:tcW w:w="5000" w:type="pct"/>
            <w:gridSpan w:val="3"/>
          </w:tcPr>
          <w:p w:rsidR="0093228C" w:rsidRDefault="00EB1B11">
            <w:pPr>
              <w:rPr>
                <w:sz w:val="18"/>
                <w:szCs w:val="18"/>
              </w:rPr>
            </w:pPr>
            <w:r>
              <w:rPr>
                <w:sz w:val="18"/>
                <w:szCs w:val="18"/>
              </w:rPr>
              <w:lastRenderedPageBreak/>
              <w:t>Feasibility of implementation at the global level (includes ease of implementation, technical complexity, capacity of NPPOs to implement, relevance for more than one region).</w:t>
            </w:r>
          </w:p>
          <w:p w:rsidR="0093228C" w:rsidRDefault="0093228C">
            <w:pPr>
              <w:rPr>
                <w:sz w:val="18"/>
                <w:szCs w:val="18"/>
              </w:rPr>
            </w:pPr>
          </w:p>
          <w:p w:rsidR="0093228C" w:rsidRDefault="00EB1B11">
            <w:r>
              <w:t>This standard will provide the content requirements, procedures and the criteria that all current and future commodity class standards would be assessed against to allow a decision to be made by the Standards Committee as to whether the commodity should progress as an annex or appendix for adoption at CPM.</w:t>
            </w:r>
          </w:p>
          <w:p w:rsidR="0093228C" w:rsidRDefault="0093228C">
            <w:pPr>
              <w:autoSpaceDE w:val="0"/>
              <w:autoSpaceDN w:val="0"/>
              <w:adjustRightInd w:val="0"/>
              <w:rPr>
                <w:rFonts w:cs="Times-Roman"/>
                <w:sz w:val="18"/>
                <w:szCs w:val="18"/>
              </w:rPr>
            </w:pPr>
          </w:p>
          <w:p w:rsidR="0093228C" w:rsidRDefault="0093228C">
            <w:pPr>
              <w:autoSpaceDE w:val="0"/>
              <w:autoSpaceDN w:val="0"/>
              <w:adjustRightInd w:val="0"/>
              <w:rPr>
                <w:rFonts w:cs="Times-Bold"/>
                <w:b/>
                <w:bCs/>
                <w:sz w:val="20"/>
                <w:szCs w:val="20"/>
                <w:u w:val="single"/>
              </w:rPr>
            </w:pPr>
          </w:p>
        </w:tc>
      </w:tr>
      <w:tr w:rsidR="0093228C">
        <w:trPr>
          <w:trHeight w:val="1145"/>
          <w:jc w:val="center"/>
        </w:trPr>
        <w:tc>
          <w:tcPr>
            <w:tcW w:w="5000" w:type="pct"/>
            <w:gridSpan w:val="3"/>
          </w:tcPr>
          <w:p w:rsidR="0093228C" w:rsidRDefault="00EB1B11">
            <w:pPr>
              <w:autoSpaceDE w:val="0"/>
              <w:autoSpaceDN w:val="0"/>
              <w:adjustRightInd w:val="0"/>
              <w:rPr>
                <w:sz w:val="18"/>
                <w:szCs w:val="18"/>
              </w:rPr>
            </w:pPr>
            <w:r>
              <w:rPr>
                <w:sz w:val="18"/>
                <w:szCs w:val="18"/>
              </w:rPr>
              <w:t>Clear identification of the problems that need to be resolved through the development of the standard.</w:t>
            </w:r>
          </w:p>
          <w:p w:rsidR="0093228C" w:rsidRDefault="0093228C">
            <w:pPr>
              <w:autoSpaceDE w:val="0"/>
              <w:autoSpaceDN w:val="0"/>
              <w:adjustRightInd w:val="0"/>
              <w:rPr>
                <w:sz w:val="18"/>
                <w:szCs w:val="18"/>
              </w:rPr>
            </w:pPr>
          </w:p>
          <w:p w:rsidR="0093228C" w:rsidRDefault="00EB1B11">
            <w:r>
              <w:t xml:space="preserve">Commodity class standards as International Standards for Phytosanitary Measures (ISPMs) have been a recent development in the International Plant Protection Convention (IPPC). There are now several commodity standards in the drafting or planning stages, including the international movement of wood, cut flowers, wood handicrafts, grain and seeds. </w:t>
            </w:r>
          </w:p>
          <w:p w:rsidR="0093228C" w:rsidRDefault="0093228C"/>
          <w:p w:rsidR="0093228C" w:rsidRDefault="00EB1B11">
            <w:r>
              <w:t xml:space="preserve">Achieving consensus by contracting parties to the IPPC on what should be included in these standards, or whether they can even be considered standards </w:t>
            </w:r>
            <w:r w:rsidR="00BF6639">
              <w:t xml:space="preserve">with an aim to achieve harmonisation </w:t>
            </w:r>
            <w:r>
              <w:t>has been difficult. A formal objection received prior to the Commission on Phytosanitary Measures (CPM) – 10 (2015) on the draft ISPM on the International movement of wood highlighted this.</w:t>
            </w:r>
          </w:p>
          <w:p w:rsidR="0093228C" w:rsidRDefault="0093228C"/>
          <w:p w:rsidR="0093228C" w:rsidRDefault="00EB1B11">
            <w:r>
              <w:t>CPM10 agreed that there was a need for further discussion and analysis on the concept of a commodity standard. A small expert working group was established and met in July 2015.  They were asked to complete the tasks in their terms of reference and produce a report for the Strategic Planning Group (SPG) and Standards Committee (SC). The SC would then provide recommendations to CPM 11 (2016) for consideration.</w:t>
            </w:r>
          </w:p>
          <w:p w:rsidR="0093228C" w:rsidRDefault="0093228C"/>
          <w:p w:rsidR="0093228C" w:rsidRDefault="00EB1B11">
            <w:r>
              <w:t xml:space="preserve">This standard will help harmonise understanding on the content requirements for commodity </w:t>
            </w:r>
            <w:r w:rsidR="00BF6639">
              <w:t>(</w:t>
            </w:r>
            <w:r>
              <w:t>class</w:t>
            </w:r>
            <w:r w:rsidR="00BF6639">
              <w:t>)</w:t>
            </w:r>
            <w:r>
              <w:t xml:space="preserve"> standards. </w:t>
            </w:r>
          </w:p>
          <w:p w:rsidR="0093228C" w:rsidRDefault="0093228C">
            <w:pPr>
              <w:autoSpaceDE w:val="0"/>
              <w:autoSpaceDN w:val="0"/>
              <w:adjustRightInd w:val="0"/>
              <w:rPr>
                <w:rFonts w:cs="Times-Roman"/>
                <w:sz w:val="18"/>
                <w:szCs w:val="18"/>
              </w:rPr>
            </w:pPr>
          </w:p>
          <w:p w:rsidR="0093228C" w:rsidRDefault="0093228C">
            <w:pPr>
              <w:autoSpaceDE w:val="0"/>
              <w:autoSpaceDN w:val="0"/>
              <w:adjustRightInd w:val="0"/>
              <w:rPr>
                <w:rFonts w:cs="Times-Bold"/>
                <w:b/>
                <w:bCs/>
                <w:sz w:val="20"/>
                <w:szCs w:val="20"/>
                <w:u w:val="single"/>
              </w:rPr>
            </w:pPr>
          </w:p>
        </w:tc>
      </w:tr>
      <w:tr w:rsidR="0093228C">
        <w:trPr>
          <w:trHeight w:val="1145"/>
          <w:jc w:val="center"/>
        </w:trPr>
        <w:tc>
          <w:tcPr>
            <w:tcW w:w="5000" w:type="pct"/>
            <w:gridSpan w:val="3"/>
          </w:tcPr>
          <w:p w:rsidR="0093228C" w:rsidRDefault="00EB1B11">
            <w:pPr>
              <w:autoSpaceDE w:val="0"/>
              <w:autoSpaceDN w:val="0"/>
              <w:adjustRightInd w:val="0"/>
              <w:rPr>
                <w:sz w:val="18"/>
                <w:szCs w:val="18"/>
              </w:rPr>
            </w:pPr>
            <w:r>
              <w:rPr>
                <w:sz w:val="18"/>
                <w:szCs w:val="18"/>
              </w:rPr>
              <w:t>Availability of, or possibility to collect, information in support of the proposed standard (e.g. scientific, historical, technical information, experience).</w:t>
            </w:r>
          </w:p>
          <w:p w:rsidR="0093228C" w:rsidRDefault="0093228C">
            <w:pPr>
              <w:autoSpaceDE w:val="0"/>
              <w:autoSpaceDN w:val="0"/>
              <w:adjustRightInd w:val="0"/>
              <w:rPr>
                <w:sz w:val="18"/>
                <w:szCs w:val="18"/>
              </w:rPr>
            </w:pPr>
          </w:p>
          <w:p w:rsidR="0093228C" w:rsidRDefault="00EB1B11">
            <w:pPr>
              <w:autoSpaceDE w:val="0"/>
              <w:autoSpaceDN w:val="0"/>
              <w:adjustRightInd w:val="0"/>
              <w:rPr>
                <w:rFonts w:cs="Times-Roman"/>
              </w:rPr>
            </w:pPr>
            <w:r>
              <w:t xml:space="preserve">Information to support this proposed standard </w:t>
            </w:r>
            <w:r w:rsidR="00BF6639">
              <w:t xml:space="preserve">include </w:t>
            </w:r>
            <w:r>
              <w:t>the formal objection made on the draft standard for the International movement of wood at CPM 10 and the 2015 report of the expert working group on the concept of a commodity standard.</w:t>
            </w:r>
          </w:p>
          <w:p w:rsidR="0093228C" w:rsidRDefault="0093228C">
            <w:pPr>
              <w:autoSpaceDE w:val="0"/>
              <w:autoSpaceDN w:val="0"/>
              <w:adjustRightInd w:val="0"/>
              <w:rPr>
                <w:rFonts w:cs="Times-Bold"/>
                <w:b/>
                <w:bCs/>
                <w:sz w:val="20"/>
                <w:szCs w:val="20"/>
                <w:u w:val="single"/>
              </w:rPr>
            </w:pPr>
          </w:p>
        </w:tc>
      </w:tr>
    </w:tbl>
    <w:p w:rsidR="0093228C" w:rsidRDefault="0093228C"/>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93228C">
        <w:trPr>
          <w:trHeight w:val="2943"/>
        </w:trPr>
        <w:tc>
          <w:tcPr>
            <w:tcW w:w="9897" w:type="dxa"/>
            <w:tcMar>
              <w:top w:w="28" w:type="dxa"/>
              <w:bottom w:w="57" w:type="dxa"/>
            </w:tcMar>
          </w:tcPr>
          <w:p w:rsidR="0093228C" w:rsidRDefault="00EB1B11">
            <w:pPr>
              <w:autoSpaceDE w:val="0"/>
              <w:autoSpaceDN w:val="0"/>
              <w:adjustRightInd w:val="0"/>
              <w:rPr>
                <w:rFonts w:cs="Times-Bold"/>
                <w:b/>
                <w:bCs/>
                <w:sz w:val="18"/>
                <w:szCs w:val="18"/>
                <w:u w:val="single"/>
              </w:rPr>
            </w:pPr>
            <w:r>
              <w:rPr>
                <w:rFonts w:cs="Times-Bold"/>
                <w:b/>
                <w:bCs/>
                <w:sz w:val="18"/>
                <w:szCs w:val="18"/>
                <w:u w:val="single"/>
              </w:rPr>
              <w:t>Supporting criteria (Practical)</w:t>
            </w:r>
          </w:p>
          <w:p w:rsidR="0093228C" w:rsidRDefault="00EB1B11">
            <w:pPr>
              <w:numPr>
                <w:ilvl w:val="0"/>
                <w:numId w:val="11"/>
              </w:numPr>
              <w:autoSpaceDE w:val="0"/>
              <w:autoSpaceDN w:val="0"/>
              <w:adjustRightInd w:val="0"/>
              <w:rPr>
                <w:rFonts w:cs="Times-Roman"/>
                <w:sz w:val="18"/>
                <w:szCs w:val="18"/>
              </w:rPr>
            </w:pPr>
            <w:r>
              <w:rPr>
                <w:sz w:val="18"/>
                <w:szCs w:val="18"/>
              </w:rPr>
              <w:t>Feasibility of adopting the proposed standard within a reasonable time frame</w:t>
            </w:r>
            <w:r>
              <w:rPr>
                <w:rFonts w:cs="Times-Roman"/>
                <w:sz w:val="18"/>
                <w:szCs w:val="18"/>
              </w:rPr>
              <w:t>.</w:t>
            </w:r>
          </w:p>
          <w:p w:rsidR="0093228C" w:rsidRDefault="0093228C">
            <w:pPr>
              <w:autoSpaceDE w:val="0"/>
              <w:autoSpaceDN w:val="0"/>
              <w:adjustRightInd w:val="0"/>
              <w:ind w:left="360"/>
              <w:rPr>
                <w:rFonts w:cs="Times-Roman"/>
                <w:sz w:val="18"/>
                <w:szCs w:val="18"/>
              </w:rPr>
            </w:pPr>
          </w:p>
          <w:p w:rsidR="0093228C" w:rsidRDefault="00EB1B11">
            <w:pPr>
              <w:autoSpaceDE w:val="0"/>
              <w:autoSpaceDN w:val="0"/>
              <w:adjustRightInd w:val="0"/>
              <w:ind w:left="360"/>
              <w:rPr>
                <w:rFonts w:cs="Times-Roman"/>
                <w:sz w:val="18"/>
                <w:szCs w:val="18"/>
              </w:rPr>
            </w:pPr>
            <w:r>
              <w:rPr>
                <w:rFonts w:cs="Times-Roman"/>
                <w:sz w:val="18"/>
                <w:szCs w:val="18"/>
              </w:rPr>
              <w:t xml:space="preserve">This standard will be easy to adopt as it will aid the call for topic process under a criteria to consider a proposals for new commodity class standards and provide guidance to the Standards Committee. </w:t>
            </w:r>
          </w:p>
          <w:p w:rsidR="0093228C" w:rsidRDefault="0093228C">
            <w:pPr>
              <w:autoSpaceDE w:val="0"/>
              <w:autoSpaceDN w:val="0"/>
              <w:adjustRightInd w:val="0"/>
              <w:ind w:left="360"/>
              <w:rPr>
                <w:rFonts w:cs="Times-Roman"/>
                <w:sz w:val="18"/>
                <w:szCs w:val="18"/>
              </w:rPr>
            </w:pPr>
          </w:p>
          <w:p w:rsidR="0093228C" w:rsidRDefault="00EB1B11">
            <w:pPr>
              <w:numPr>
                <w:ilvl w:val="0"/>
                <w:numId w:val="11"/>
              </w:numPr>
              <w:tabs>
                <w:tab w:val="left" w:pos="720"/>
              </w:tabs>
              <w:rPr>
                <w:sz w:val="18"/>
                <w:szCs w:val="18"/>
              </w:rPr>
            </w:pPr>
            <w:r>
              <w:rPr>
                <w:sz w:val="18"/>
                <w:szCs w:val="18"/>
              </w:rPr>
              <w:t>Stage of development of the proposed standard (is a standard on the same topic already widely used by NPPOs, RPPOs or a relevant international organization).</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There are no standards on this topic already in use.</w:t>
            </w:r>
          </w:p>
          <w:p w:rsidR="0093228C" w:rsidRDefault="0093228C">
            <w:pPr>
              <w:autoSpaceDE w:val="0"/>
              <w:autoSpaceDN w:val="0"/>
              <w:adjustRightInd w:val="0"/>
              <w:ind w:left="360"/>
              <w:rPr>
                <w:rFonts w:cs="Times-Roman"/>
                <w:sz w:val="18"/>
                <w:szCs w:val="18"/>
              </w:rPr>
            </w:pPr>
          </w:p>
          <w:p w:rsidR="0093228C" w:rsidRDefault="00EB1B11">
            <w:pPr>
              <w:numPr>
                <w:ilvl w:val="0"/>
                <w:numId w:val="11"/>
              </w:numPr>
              <w:autoSpaceDE w:val="0"/>
              <w:autoSpaceDN w:val="0"/>
              <w:adjustRightInd w:val="0"/>
              <w:rPr>
                <w:rFonts w:cs="Times-Roman"/>
                <w:sz w:val="18"/>
                <w:szCs w:val="18"/>
              </w:rPr>
            </w:pPr>
            <w:r>
              <w:rPr>
                <w:sz w:val="18"/>
                <w:szCs w:val="18"/>
              </w:rPr>
              <w:t>Availability of expertise needed to develop the proposed standard.</w:t>
            </w:r>
          </w:p>
          <w:p w:rsidR="0093228C" w:rsidRDefault="0093228C">
            <w:pPr>
              <w:autoSpaceDE w:val="0"/>
              <w:autoSpaceDN w:val="0"/>
              <w:adjustRightInd w:val="0"/>
              <w:ind w:left="360"/>
              <w:rPr>
                <w:rFonts w:cs="Times-Roman"/>
                <w:sz w:val="18"/>
                <w:szCs w:val="18"/>
              </w:rPr>
            </w:pPr>
          </w:p>
          <w:p w:rsidR="0093228C" w:rsidRDefault="00EB1B11">
            <w:pPr>
              <w:autoSpaceDE w:val="0"/>
              <w:autoSpaceDN w:val="0"/>
              <w:adjustRightInd w:val="0"/>
              <w:ind w:left="360"/>
              <w:rPr>
                <w:rFonts w:cs="Times-Roman"/>
                <w:sz w:val="18"/>
                <w:szCs w:val="18"/>
              </w:rPr>
            </w:pPr>
            <w:r>
              <w:rPr>
                <w:sz w:val="18"/>
                <w:szCs w:val="18"/>
              </w:rPr>
              <w:t>The expertise required to draft this standard is readily available as it would largely consist of anyone with pest risk analysis experience with commodity classes</w:t>
            </w:r>
            <w:r w:rsidR="004C3F84">
              <w:rPr>
                <w:sz w:val="18"/>
                <w:szCs w:val="18"/>
              </w:rPr>
              <w:t xml:space="preserve"> and commodity industry experts</w:t>
            </w:r>
            <w:r>
              <w:rPr>
                <w:sz w:val="18"/>
                <w:szCs w:val="18"/>
              </w:rPr>
              <w:t>.</w:t>
            </w:r>
          </w:p>
          <w:p w:rsidR="0093228C" w:rsidRDefault="0093228C">
            <w:pPr>
              <w:autoSpaceDE w:val="0"/>
              <w:autoSpaceDN w:val="0"/>
              <w:adjustRightInd w:val="0"/>
            </w:pPr>
          </w:p>
        </w:tc>
      </w:tr>
      <w:tr w:rsidR="0093228C">
        <w:trPr>
          <w:trHeight w:val="2321"/>
        </w:trPr>
        <w:tc>
          <w:tcPr>
            <w:tcW w:w="9897" w:type="dxa"/>
            <w:tcMar>
              <w:top w:w="28" w:type="dxa"/>
              <w:bottom w:w="57" w:type="dxa"/>
            </w:tcMar>
          </w:tcPr>
          <w:p w:rsidR="0093228C" w:rsidRDefault="00EB1B11">
            <w:pPr>
              <w:autoSpaceDE w:val="0"/>
              <w:autoSpaceDN w:val="0"/>
              <w:adjustRightInd w:val="0"/>
              <w:ind w:left="709" w:hanging="709"/>
              <w:rPr>
                <w:rFonts w:cs="Times-Bold"/>
                <w:b/>
                <w:bCs/>
                <w:sz w:val="18"/>
                <w:szCs w:val="18"/>
              </w:rPr>
            </w:pPr>
            <w:r>
              <w:rPr>
                <w:rFonts w:cs="Times-Bold"/>
                <w:b/>
                <w:bCs/>
                <w:sz w:val="18"/>
                <w:szCs w:val="18"/>
                <w:u w:val="single"/>
              </w:rPr>
              <w:t>Supporting criteria (Economic)</w:t>
            </w:r>
          </w:p>
          <w:p w:rsidR="0093228C" w:rsidRDefault="00EB1B11">
            <w:pPr>
              <w:numPr>
                <w:ilvl w:val="0"/>
                <w:numId w:val="12"/>
              </w:numPr>
              <w:autoSpaceDE w:val="0"/>
              <w:autoSpaceDN w:val="0"/>
              <w:adjustRightInd w:val="0"/>
              <w:rPr>
                <w:rFonts w:cs="Times-Roman"/>
                <w:sz w:val="18"/>
                <w:szCs w:val="18"/>
              </w:rPr>
            </w:pPr>
            <w:r>
              <w:rPr>
                <w:rFonts w:cs="Times-Roman"/>
                <w:sz w:val="18"/>
                <w:szCs w:val="18"/>
              </w:rPr>
              <w:t>Estimated value of the plants protected.</w:t>
            </w:r>
          </w:p>
          <w:p w:rsidR="0093228C" w:rsidRDefault="00EB1B11">
            <w:pPr>
              <w:numPr>
                <w:ilvl w:val="0"/>
                <w:numId w:val="12"/>
              </w:numPr>
              <w:autoSpaceDE w:val="0"/>
              <w:autoSpaceDN w:val="0"/>
              <w:adjustRightInd w:val="0"/>
              <w:rPr>
                <w:rFonts w:cs="Times-Roman"/>
                <w:sz w:val="18"/>
                <w:szCs w:val="18"/>
              </w:rPr>
            </w:pPr>
            <w:r>
              <w:rPr>
                <w:sz w:val="18"/>
                <w:szCs w:val="18"/>
              </w:rPr>
              <w:t>Estimated value of trade affected by the proposed standard (e.g. volume of trade, value of trade, the percentage of Gross Domestic Product of this trade) if appropriate.</w:t>
            </w:r>
          </w:p>
          <w:p w:rsidR="0093228C" w:rsidRDefault="00EB1B11">
            <w:pPr>
              <w:numPr>
                <w:ilvl w:val="0"/>
                <w:numId w:val="12"/>
              </w:numPr>
              <w:tabs>
                <w:tab w:val="left" w:pos="720"/>
              </w:tabs>
              <w:rPr>
                <w:sz w:val="18"/>
                <w:szCs w:val="18"/>
              </w:rPr>
            </w:pPr>
            <w:r>
              <w:rPr>
                <w:sz w:val="18"/>
                <w:szCs w:val="18"/>
              </w:rPr>
              <w:t>Estimated value of new trade opportunities provided by the approval of the proposed standard.</w:t>
            </w:r>
          </w:p>
          <w:p w:rsidR="0093228C" w:rsidRDefault="00EB1B11">
            <w:pPr>
              <w:numPr>
                <w:ilvl w:val="0"/>
                <w:numId w:val="12"/>
              </w:numPr>
              <w:tabs>
                <w:tab w:val="left" w:pos="720"/>
              </w:tabs>
              <w:rPr>
                <w:sz w:val="18"/>
                <w:szCs w:val="18"/>
              </w:rPr>
            </w:pPr>
            <w:r>
              <w:rPr>
                <w:sz w:val="18"/>
                <w:szCs w:val="18"/>
              </w:rPr>
              <w:t>Potential benefits in terms of pest control or quarantine activities.</w:t>
            </w:r>
          </w:p>
          <w:p w:rsidR="0093228C" w:rsidRDefault="0093228C">
            <w:pPr>
              <w:autoSpaceDE w:val="0"/>
              <w:autoSpaceDN w:val="0"/>
              <w:adjustRightInd w:val="0"/>
              <w:rPr>
                <w:rFonts w:cs="Times-Roman"/>
                <w:sz w:val="18"/>
                <w:szCs w:val="18"/>
              </w:rPr>
            </w:pPr>
          </w:p>
          <w:p w:rsidR="0093228C" w:rsidRDefault="00EB1B11">
            <w:pPr>
              <w:rPr>
                <w:sz w:val="18"/>
                <w:szCs w:val="18"/>
              </w:rPr>
            </w:pPr>
            <w:r>
              <w:rPr>
                <w:sz w:val="18"/>
                <w:szCs w:val="18"/>
              </w:rPr>
              <w:t>The development of this standard will provide indirect economic benefits by providing guidance on the development of commodity class standards that will harmonise phytosanitary measures for trade.</w:t>
            </w:r>
          </w:p>
          <w:p w:rsidR="0093228C" w:rsidRDefault="0093228C">
            <w:pPr>
              <w:rPr>
                <w:sz w:val="18"/>
                <w:szCs w:val="18"/>
              </w:rPr>
            </w:pPr>
          </w:p>
          <w:p w:rsidR="0093228C" w:rsidRDefault="0093228C"/>
        </w:tc>
      </w:tr>
      <w:tr w:rsidR="0093228C">
        <w:trPr>
          <w:trHeight w:val="2455"/>
        </w:trPr>
        <w:tc>
          <w:tcPr>
            <w:tcW w:w="9897" w:type="dxa"/>
            <w:tcMar>
              <w:top w:w="28" w:type="dxa"/>
              <w:bottom w:w="57" w:type="dxa"/>
            </w:tcMar>
          </w:tcPr>
          <w:p w:rsidR="0093228C" w:rsidRDefault="00EB1B11">
            <w:pPr>
              <w:autoSpaceDE w:val="0"/>
              <w:autoSpaceDN w:val="0"/>
              <w:adjustRightInd w:val="0"/>
              <w:ind w:left="709" w:hanging="709"/>
              <w:rPr>
                <w:rFonts w:cs="Times-Bold"/>
                <w:b/>
                <w:bCs/>
                <w:sz w:val="18"/>
                <w:szCs w:val="18"/>
              </w:rPr>
            </w:pPr>
            <w:r>
              <w:rPr>
                <w:rFonts w:cs="Times-Bold"/>
                <w:b/>
                <w:bCs/>
                <w:sz w:val="18"/>
                <w:szCs w:val="18"/>
                <w:u w:val="single"/>
              </w:rPr>
              <w:t>Supporting criteria (Environmental)</w:t>
            </w:r>
          </w:p>
          <w:p w:rsidR="0093228C" w:rsidRDefault="00EB1B11">
            <w:pPr>
              <w:numPr>
                <w:ilvl w:val="0"/>
                <w:numId w:val="13"/>
              </w:numPr>
              <w:tabs>
                <w:tab w:val="left" w:pos="720"/>
              </w:tabs>
              <w:rPr>
                <w:sz w:val="18"/>
                <w:szCs w:val="18"/>
              </w:rPr>
            </w:pPr>
            <w:r>
              <w:rPr>
                <w:sz w:val="18"/>
                <w:szCs w:val="18"/>
              </w:rPr>
              <w:t>Utility to reduce the potential negative environmental consequences of certain phytosanitary measures, for example reduction in global emissions for the protection of the ozone layer.</w:t>
            </w:r>
          </w:p>
          <w:p w:rsidR="0093228C" w:rsidRDefault="00EB1B11">
            <w:pPr>
              <w:numPr>
                <w:ilvl w:val="0"/>
                <w:numId w:val="13"/>
              </w:numPr>
              <w:autoSpaceDE w:val="0"/>
              <w:autoSpaceDN w:val="0"/>
              <w:adjustRightInd w:val="0"/>
              <w:rPr>
                <w:rFonts w:cs="Times-Roman"/>
                <w:sz w:val="18"/>
                <w:szCs w:val="18"/>
              </w:rPr>
            </w:pPr>
            <w:r>
              <w:rPr>
                <w:sz w:val="18"/>
                <w:szCs w:val="18"/>
              </w:rPr>
              <w:t>Utility in the management of non indigenous species which are pests of plants (such as some invasive alien species).</w:t>
            </w:r>
          </w:p>
          <w:p w:rsidR="0093228C" w:rsidRDefault="00EB1B11">
            <w:pPr>
              <w:numPr>
                <w:ilvl w:val="0"/>
                <w:numId w:val="13"/>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p w:rsidR="0093228C" w:rsidRDefault="0093228C">
            <w:pPr>
              <w:autoSpaceDE w:val="0"/>
              <w:autoSpaceDN w:val="0"/>
              <w:adjustRightInd w:val="0"/>
              <w:ind w:left="709" w:hanging="709"/>
              <w:rPr>
                <w:rFonts w:cs="Times-Roman"/>
                <w:sz w:val="18"/>
                <w:szCs w:val="18"/>
              </w:rPr>
            </w:pPr>
          </w:p>
          <w:p w:rsidR="0093228C" w:rsidRDefault="00EB1B11">
            <w:pPr>
              <w:rPr>
                <w:sz w:val="18"/>
                <w:szCs w:val="18"/>
              </w:rPr>
            </w:pPr>
            <w:r>
              <w:rPr>
                <w:sz w:val="18"/>
                <w:szCs w:val="18"/>
              </w:rPr>
              <w:t>The development of this standard will provide indirect environmental benefits by providing guidance on the development of commodity class standards that will harmonise phytosanitary measures that prevent the movement of pests into environmentally sensitive areas.</w:t>
            </w:r>
          </w:p>
          <w:p w:rsidR="0093228C" w:rsidRDefault="0093228C">
            <w:pPr>
              <w:autoSpaceDE w:val="0"/>
              <w:autoSpaceDN w:val="0"/>
              <w:adjustRightInd w:val="0"/>
              <w:ind w:left="709" w:hanging="709"/>
              <w:rPr>
                <w:b/>
                <w:u w:val="single"/>
              </w:rPr>
            </w:pPr>
          </w:p>
          <w:p w:rsidR="0093228C" w:rsidRDefault="0093228C">
            <w:pPr>
              <w:autoSpaceDE w:val="0"/>
              <w:autoSpaceDN w:val="0"/>
              <w:adjustRightInd w:val="0"/>
              <w:ind w:left="709" w:hanging="709"/>
              <w:rPr>
                <w:b/>
                <w:u w:val="single"/>
              </w:rPr>
            </w:pPr>
          </w:p>
          <w:p w:rsidR="0093228C" w:rsidRDefault="0093228C">
            <w:pPr>
              <w:autoSpaceDE w:val="0"/>
              <w:autoSpaceDN w:val="0"/>
              <w:adjustRightInd w:val="0"/>
              <w:ind w:left="709" w:hanging="709"/>
              <w:rPr>
                <w:b/>
                <w:u w:val="single"/>
              </w:rPr>
            </w:pPr>
          </w:p>
        </w:tc>
      </w:tr>
      <w:tr w:rsidR="0093228C">
        <w:trPr>
          <w:trHeight w:val="6058"/>
        </w:trPr>
        <w:tc>
          <w:tcPr>
            <w:tcW w:w="9897" w:type="dxa"/>
            <w:tcMar>
              <w:top w:w="28" w:type="dxa"/>
              <w:bottom w:w="57" w:type="dxa"/>
            </w:tcMar>
          </w:tcPr>
          <w:p w:rsidR="0093228C" w:rsidRDefault="00EB1B11">
            <w:pPr>
              <w:autoSpaceDE w:val="0"/>
              <w:autoSpaceDN w:val="0"/>
              <w:adjustRightInd w:val="0"/>
              <w:ind w:left="709" w:hanging="709"/>
              <w:rPr>
                <w:rFonts w:cs="Times-Bold"/>
                <w:b/>
                <w:bCs/>
                <w:sz w:val="18"/>
                <w:szCs w:val="18"/>
              </w:rPr>
            </w:pPr>
            <w:r>
              <w:rPr>
                <w:rFonts w:cs="Times-Bold"/>
                <w:b/>
                <w:bCs/>
                <w:sz w:val="18"/>
                <w:szCs w:val="18"/>
                <w:u w:val="single"/>
              </w:rPr>
              <w:t>Supporting criteria (Strategic)</w:t>
            </w:r>
          </w:p>
          <w:p w:rsidR="0093228C" w:rsidRDefault="00EB1B11">
            <w:pPr>
              <w:numPr>
                <w:ilvl w:val="0"/>
                <w:numId w:val="15"/>
              </w:numPr>
              <w:tabs>
                <w:tab w:val="left" w:pos="720"/>
              </w:tabs>
              <w:rPr>
                <w:sz w:val="18"/>
                <w:szCs w:val="18"/>
              </w:rPr>
            </w:pPr>
            <w:r>
              <w:rPr>
                <w:sz w:val="18"/>
                <w:szCs w:val="18"/>
              </w:rPr>
              <w:t>Extent of support for the proposed standard (e.g. one or more NPPOs or RPPOs have requested it, or one or more RPPOs have adopted a standard on the same topic).</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This is an Australian NPPO proposal.</w:t>
            </w:r>
          </w:p>
          <w:p w:rsidR="0093228C" w:rsidRDefault="0093228C">
            <w:pPr>
              <w:tabs>
                <w:tab w:val="left" w:pos="720"/>
              </w:tabs>
              <w:ind w:left="360"/>
              <w:rPr>
                <w:sz w:val="18"/>
                <w:szCs w:val="18"/>
              </w:rPr>
            </w:pPr>
          </w:p>
          <w:p w:rsidR="0093228C" w:rsidRDefault="00EB1B11">
            <w:pPr>
              <w:numPr>
                <w:ilvl w:val="0"/>
                <w:numId w:val="15"/>
              </w:numPr>
              <w:tabs>
                <w:tab w:val="left" w:pos="720"/>
              </w:tabs>
              <w:rPr>
                <w:sz w:val="18"/>
                <w:szCs w:val="18"/>
              </w:rPr>
            </w:pPr>
            <w:r>
              <w:rPr>
                <w:sz w:val="18"/>
                <w:szCs w:val="18"/>
              </w:rPr>
              <w:t>Frequency with which the issue addressed by the proposed standard emerges as a source of trade disruption (e.g. disputes or need for repeated bilateral discussions, number of times per year trade is disrupted).</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 xml:space="preserve">This standard will provide criteria to assess whether there is a need for commodity </w:t>
            </w:r>
            <w:r w:rsidR="004C3F84">
              <w:rPr>
                <w:sz w:val="18"/>
                <w:szCs w:val="18"/>
              </w:rPr>
              <w:t>(</w:t>
            </w:r>
            <w:r>
              <w:rPr>
                <w:sz w:val="18"/>
                <w:szCs w:val="18"/>
              </w:rPr>
              <w:t>class</w:t>
            </w:r>
            <w:r w:rsidR="004C3F84">
              <w:rPr>
                <w:sz w:val="18"/>
                <w:szCs w:val="18"/>
              </w:rPr>
              <w:t>)</w:t>
            </w:r>
            <w:r>
              <w:rPr>
                <w:sz w:val="18"/>
                <w:szCs w:val="18"/>
              </w:rPr>
              <w:t xml:space="preserve"> standards to provide guidance not provided in existing standards. Commodity </w:t>
            </w:r>
            <w:r w:rsidR="004C3F84">
              <w:rPr>
                <w:sz w:val="18"/>
                <w:szCs w:val="18"/>
              </w:rPr>
              <w:t>(</w:t>
            </w:r>
            <w:r>
              <w:rPr>
                <w:sz w:val="18"/>
                <w:szCs w:val="18"/>
              </w:rPr>
              <w:t>class</w:t>
            </w:r>
            <w:r w:rsidR="004C3F84">
              <w:rPr>
                <w:sz w:val="18"/>
                <w:szCs w:val="18"/>
              </w:rPr>
              <w:t>)</w:t>
            </w:r>
            <w:r>
              <w:rPr>
                <w:sz w:val="18"/>
                <w:szCs w:val="18"/>
              </w:rPr>
              <w:t xml:space="preserve"> standards can support the harmonisation of phytosanitary measures for trade. For example, the seed</w:t>
            </w:r>
            <w:r w:rsidR="004C3F84">
              <w:rPr>
                <w:sz w:val="18"/>
                <w:szCs w:val="18"/>
              </w:rPr>
              <w:t xml:space="preserve"> and grain</w:t>
            </w:r>
            <w:r>
              <w:rPr>
                <w:sz w:val="18"/>
                <w:szCs w:val="18"/>
              </w:rPr>
              <w:t xml:space="preserve"> industr</w:t>
            </w:r>
            <w:r w:rsidR="004C3F84">
              <w:rPr>
                <w:sz w:val="18"/>
                <w:szCs w:val="18"/>
              </w:rPr>
              <w:t>ies</w:t>
            </w:r>
            <w:r>
              <w:rPr>
                <w:sz w:val="18"/>
                <w:szCs w:val="18"/>
              </w:rPr>
              <w:t xml:space="preserve"> </w:t>
            </w:r>
            <w:r w:rsidR="004C3F84">
              <w:rPr>
                <w:sz w:val="18"/>
                <w:szCs w:val="18"/>
              </w:rPr>
              <w:t xml:space="preserve">are </w:t>
            </w:r>
            <w:r>
              <w:rPr>
                <w:sz w:val="18"/>
                <w:szCs w:val="18"/>
              </w:rPr>
              <w:t xml:space="preserve">strongly supportive of the standard </w:t>
            </w:r>
            <w:r w:rsidR="004C3F84">
              <w:rPr>
                <w:sz w:val="18"/>
                <w:szCs w:val="18"/>
              </w:rPr>
              <w:t>that</w:t>
            </w:r>
            <w:r>
              <w:rPr>
                <w:sz w:val="18"/>
                <w:szCs w:val="18"/>
              </w:rPr>
              <w:t xml:space="preserve"> address phytosantary issues specific to </w:t>
            </w:r>
            <w:r w:rsidR="004C3F84">
              <w:rPr>
                <w:sz w:val="18"/>
                <w:szCs w:val="18"/>
              </w:rPr>
              <w:t xml:space="preserve">their commodity </w:t>
            </w:r>
            <w:r>
              <w:rPr>
                <w:sz w:val="18"/>
                <w:szCs w:val="18"/>
              </w:rPr>
              <w:t xml:space="preserve">trade. </w:t>
            </w:r>
          </w:p>
          <w:p w:rsidR="0093228C" w:rsidRDefault="0093228C">
            <w:pPr>
              <w:tabs>
                <w:tab w:val="left" w:pos="720"/>
              </w:tabs>
              <w:ind w:left="360"/>
              <w:rPr>
                <w:sz w:val="18"/>
                <w:szCs w:val="18"/>
              </w:rPr>
            </w:pPr>
          </w:p>
          <w:p w:rsidR="0093228C" w:rsidRDefault="00EB1B11">
            <w:pPr>
              <w:numPr>
                <w:ilvl w:val="0"/>
                <w:numId w:val="15"/>
              </w:numPr>
              <w:autoSpaceDE w:val="0"/>
              <w:autoSpaceDN w:val="0"/>
              <w:adjustRightInd w:val="0"/>
              <w:rPr>
                <w:rFonts w:cs="Times-Roman"/>
                <w:sz w:val="18"/>
                <w:szCs w:val="18"/>
              </w:rPr>
            </w:pPr>
            <w:r>
              <w:rPr>
                <w:rFonts w:cs="Times-Roman"/>
                <w:sz w:val="18"/>
                <w:szCs w:val="18"/>
              </w:rPr>
              <w:t>Relevance and utility to developing countries.</w:t>
            </w:r>
          </w:p>
          <w:p w:rsidR="0093228C" w:rsidRDefault="0093228C">
            <w:pPr>
              <w:autoSpaceDE w:val="0"/>
              <w:autoSpaceDN w:val="0"/>
              <w:adjustRightInd w:val="0"/>
              <w:ind w:left="360"/>
              <w:rPr>
                <w:rFonts w:cs="Times-Roman"/>
                <w:sz w:val="18"/>
                <w:szCs w:val="18"/>
              </w:rPr>
            </w:pPr>
          </w:p>
          <w:p w:rsidR="0093228C" w:rsidRDefault="00EB1B11">
            <w:pPr>
              <w:autoSpaceDE w:val="0"/>
              <w:autoSpaceDN w:val="0"/>
              <w:adjustRightInd w:val="0"/>
              <w:ind w:left="360"/>
              <w:rPr>
                <w:rFonts w:cs="Times-Roman"/>
                <w:sz w:val="18"/>
                <w:szCs w:val="18"/>
              </w:rPr>
            </w:pPr>
            <w:r>
              <w:rPr>
                <w:rFonts w:cs="Times-Roman"/>
                <w:sz w:val="18"/>
                <w:szCs w:val="18"/>
              </w:rPr>
              <w:t>This standard will support the development of commodity class standards. Commodity class standards such as the grain standard, were proposed by developing countries.</w:t>
            </w:r>
          </w:p>
          <w:p w:rsidR="0093228C" w:rsidRDefault="0093228C">
            <w:pPr>
              <w:autoSpaceDE w:val="0"/>
              <w:autoSpaceDN w:val="0"/>
              <w:adjustRightInd w:val="0"/>
              <w:ind w:left="360"/>
              <w:rPr>
                <w:rFonts w:cs="Times-Roman"/>
                <w:sz w:val="18"/>
                <w:szCs w:val="18"/>
              </w:rPr>
            </w:pPr>
          </w:p>
          <w:p w:rsidR="0093228C" w:rsidRDefault="00EB1B11">
            <w:pPr>
              <w:numPr>
                <w:ilvl w:val="0"/>
                <w:numId w:val="15"/>
              </w:numPr>
              <w:autoSpaceDE w:val="0"/>
              <w:autoSpaceDN w:val="0"/>
              <w:adjustRightInd w:val="0"/>
              <w:rPr>
                <w:rFonts w:cs="Times-Roman"/>
                <w:sz w:val="18"/>
                <w:szCs w:val="18"/>
              </w:rPr>
            </w:pPr>
            <w:r>
              <w:rPr>
                <w:sz w:val="18"/>
                <w:szCs w:val="18"/>
              </w:rPr>
              <w:t>Coverage (application to a wide range of countries/pests/commodities).</w:t>
            </w:r>
          </w:p>
          <w:p w:rsidR="0093228C" w:rsidRDefault="0093228C">
            <w:pPr>
              <w:autoSpaceDE w:val="0"/>
              <w:autoSpaceDN w:val="0"/>
              <w:adjustRightInd w:val="0"/>
              <w:ind w:left="360"/>
              <w:rPr>
                <w:rFonts w:cs="Times-Roman"/>
                <w:sz w:val="18"/>
                <w:szCs w:val="18"/>
              </w:rPr>
            </w:pPr>
          </w:p>
          <w:p w:rsidR="0093228C" w:rsidRDefault="00EB1B11">
            <w:pPr>
              <w:autoSpaceDE w:val="0"/>
              <w:autoSpaceDN w:val="0"/>
              <w:adjustRightInd w:val="0"/>
              <w:ind w:left="360"/>
              <w:rPr>
                <w:rFonts w:cs="Times-Roman"/>
                <w:sz w:val="18"/>
                <w:szCs w:val="18"/>
              </w:rPr>
            </w:pPr>
            <w:r>
              <w:rPr>
                <w:rFonts w:cs="Times-Roman"/>
                <w:sz w:val="18"/>
                <w:szCs w:val="18"/>
              </w:rPr>
              <w:t>An overarching commodity class standard will have a broad range of application</w:t>
            </w:r>
            <w:r w:rsidR="004C3F84">
              <w:rPr>
                <w:rFonts w:cs="Times-Roman"/>
                <w:sz w:val="18"/>
                <w:szCs w:val="18"/>
              </w:rPr>
              <w:t>s identifying the specific areas benefitting from global harmonisation of a particular commodity to prevent the introduction and spread of regulated pests</w:t>
            </w:r>
            <w:r>
              <w:rPr>
                <w:rFonts w:cs="Times-Roman"/>
                <w:sz w:val="18"/>
                <w:szCs w:val="18"/>
              </w:rPr>
              <w:t>.</w:t>
            </w:r>
          </w:p>
          <w:p w:rsidR="0093228C" w:rsidRDefault="0093228C">
            <w:pPr>
              <w:autoSpaceDE w:val="0"/>
              <w:autoSpaceDN w:val="0"/>
              <w:adjustRightInd w:val="0"/>
              <w:rPr>
                <w:rFonts w:cs="Times-Roman"/>
                <w:sz w:val="18"/>
                <w:szCs w:val="18"/>
              </w:rPr>
            </w:pPr>
          </w:p>
          <w:p w:rsidR="0093228C" w:rsidRDefault="00EB1B11">
            <w:pPr>
              <w:numPr>
                <w:ilvl w:val="0"/>
                <w:numId w:val="15"/>
              </w:numPr>
              <w:tabs>
                <w:tab w:val="left" w:pos="720"/>
              </w:tabs>
              <w:rPr>
                <w:sz w:val="18"/>
                <w:szCs w:val="18"/>
              </w:rPr>
            </w:pPr>
            <w:r>
              <w:rPr>
                <w:sz w:val="18"/>
                <w:szCs w:val="18"/>
              </w:rPr>
              <w:t>Complements other standards (e.g. potential for the standard to be used as part of a systems approach for one pest, complement treatments for other pests).</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This standard is consistent with ISPM 27 and ISPM 28 by providing guidance and criteria for annexes under the standard.</w:t>
            </w:r>
          </w:p>
          <w:p w:rsidR="0093228C" w:rsidRDefault="0093228C">
            <w:pPr>
              <w:tabs>
                <w:tab w:val="left" w:pos="720"/>
              </w:tabs>
              <w:ind w:left="360"/>
              <w:rPr>
                <w:sz w:val="18"/>
                <w:szCs w:val="18"/>
              </w:rPr>
            </w:pPr>
          </w:p>
          <w:p w:rsidR="0093228C" w:rsidRDefault="00EB1B11">
            <w:pPr>
              <w:numPr>
                <w:ilvl w:val="0"/>
                <w:numId w:val="15"/>
              </w:numPr>
              <w:tabs>
                <w:tab w:val="left" w:pos="720"/>
              </w:tabs>
              <w:rPr>
                <w:sz w:val="18"/>
                <w:szCs w:val="18"/>
              </w:rPr>
            </w:pPr>
            <w:r>
              <w:rPr>
                <w:sz w:val="18"/>
                <w:szCs w:val="18"/>
              </w:rPr>
              <w:t>Foundation standards to address fundamental concepts (e.g. treatment efficacy, inspection methodology).</w:t>
            </w:r>
          </w:p>
          <w:p w:rsidR="0093228C" w:rsidRDefault="0093228C">
            <w:pPr>
              <w:tabs>
                <w:tab w:val="left" w:pos="720"/>
              </w:tabs>
              <w:ind w:left="360"/>
              <w:rPr>
                <w:sz w:val="18"/>
                <w:szCs w:val="18"/>
              </w:rPr>
            </w:pPr>
          </w:p>
          <w:p w:rsidR="0093228C" w:rsidRDefault="0093228C">
            <w:pPr>
              <w:tabs>
                <w:tab w:val="left" w:pos="720"/>
              </w:tabs>
              <w:ind w:left="360"/>
              <w:rPr>
                <w:sz w:val="18"/>
                <w:szCs w:val="18"/>
              </w:rPr>
            </w:pPr>
          </w:p>
          <w:p w:rsidR="0093228C" w:rsidRDefault="0093228C">
            <w:pPr>
              <w:tabs>
                <w:tab w:val="left" w:pos="720"/>
              </w:tabs>
              <w:ind w:left="360"/>
              <w:rPr>
                <w:sz w:val="18"/>
                <w:szCs w:val="18"/>
              </w:rPr>
            </w:pPr>
          </w:p>
          <w:p w:rsidR="0093228C" w:rsidRDefault="00EB1B11">
            <w:pPr>
              <w:numPr>
                <w:ilvl w:val="0"/>
                <w:numId w:val="18"/>
              </w:numPr>
              <w:rPr>
                <w:b/>
                <w:sz w:val="18"/>
                <w:szCs w:val="18"/>
                <w:u w:val="single"/>
              </w:rPr>
            </w:pPr>
            <w:r>
              <w:rPr>
                <w:sz w:val="18"/>
                <w:szCs w:val="18"/>
              </w:rPr>
              <w:t>Expected standard longevity (e.g. future trade needs, suggested use of easily outdated technology or products).</w:t>
            </w:r>
          </w:p>
          <w:p w:rsidR="0093228C" w:rsidRDefault="0093228C">
            <w:pPr>
              <w:ind w:left="360"/>
              <w:rPr>
                <w:b/>
                <w:sz w:val="18"/>
                <w:szCs w:val="18"/>
                <w:u w:val="single"/>
              </w:rPr>
            </w:pPr>
          </w:p>
          <w:p w:rsidR="0093228C" w:rsidRDefault="00EB1B11">
            <w:pPr>
              <w:tabs>
                <w:tab w:val="left" w:pos="720"/>
              </w:tabs>
              <w:ind w:left="360"/>
              <w:rPr>
                <w:sz w:val="18"/>
                <w:szCs w:val="18"/>
              </w:rPr>
            </w:pPr>
            <w:r>
              <w:rPr>
                <w:sz w:val="18"/>
                <w:szCs w:val="18"/>
              </w:rPr>
              <w:t>It is expected that this standard will require minimal revision as it will not contain information on technology of other information that could outdate.</w:t>
            </w:r>
          </w:p>
          <w:p w:rsidR="0093228C" w:rsidRDefault="0093228C">
            <w:pPr>
              <w:ind w:left="360"/>
              <w:rPr>
                <w:b/>
                <w:sz w:val="18"/>
                <w:szCs w:val="18"/>
                <w:u w:val="single"/>
              </w:rPr>
            </w:pPr>
          </w:p>
          <w:p w:rsidR="0093228C" w:rsidRDefault="00EB1B11">
            <w:pPr>
              <w:numPr>
                <w:ilvl w:val="0"/>
                <w:numId w:val="18"/>
              </w:numPr>
              <w:tabs>
                <w:tab w:val="left" w:pos="720"/>
              </w:tabs>
              <w:rPr>
                <w:sz w:val="18"/>
                <w:szCs w:val="18"/>
              </w:rPr>
            </w:pPr>
            <w:r>
              <w:rPr>
                <w:sz w:val="18"/>
                <w:szCs w:val="18"/>
              </w:rPr>
              <w:t>Urgent need for the standard.</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CPM10 agreed that there was a need for further discussion and analysis on the concept of a commodity standard. A small expert working group was established and met in July 2015.  They were asked to complete the tasks in their terms of reference and produce a report for the Strategic Planning Group (SPG) and Standards Committee (SC). The SC would then provide recommendations to CPM 11 (2016) for consideration.</w:t>
            </w:r>
            <w:r w:rsidR="004C3F84">
              <w:rPr>
                <w:sz w:val="18"/>
                <w:szCs w:val="18"/>
              </w:rPr>
              <w:t xml:space="preserve"> CPM11 has since requested that the SC in November 2016 again consider the proposed commodity related Topics.</w:t>
            </w:r>
          </w:p>
          <w:p w:rsidR="0093228C" w:rsidRDefault="0093228C">
            <w:pPr>
              <w:tabs>
                <w:tab w:val="left" w:pos="720"/>
              </w:tabs>
              <w:ind w:left="360"/>
              <w:rPr>
                <w:sz w:val="18"/>
                <w:szCs w:val="18"/>
              </w:rPr>
            </w:pPr>
          </w:p>
          <w:p w:rsidR="0093228C" w:rsidRDefault="00EB1B11">
            <w:pPr>
              <w:tabs>
                <w:tab w:val="left" w:pos="720"/>
              </w:tabs>
              <w:ind w:left="360"/>
              <w:rPr>
                <w:sz w:val="18"/>
                <w:szCs w:val="18"/>
              </w:rPr>
            </w:pPr>
            <w:r>
              <w:rPr>
                <w:sz w:val="18"/>
                <w:szCs w:val="18"/>
              </w:rPr>
              <w:t xml:space="preserve">The report from the working group makes it clear that differing positions on a number of issues remain.  These include the need for a commodity or a commodity class standard, their particular purpose and whether resources should be directed to the development of standards based on commodity rather than to address a defined phytosanitary risk or harmonise processes for a defined outcome. </w:t>
            </w:r>
          </w:p>
          <w:p w:rsidR="0093228C" w:rsidRDefault="0093228C">
            <w:pPr>
              <w:tabs>
                <w:tab w:val="left" w:pos="720"/>
              </w:tabs>
              <w:ind w:left="360"/>
              <w:rPr>
                <w:sz w:val="18"/>
                <w:szCs w:val="18"/>
              </w:rPr>
            </w:pPr>
          </w:p>
          <w:p w:rsidR="0093228C" w:rsidRDefault="0093228C">
            <w:pPr>
              <w:rPr>
                <w:b/>
                <w:u w:val="single"/>
              </w:rPr>
            </w:pPr>
          </w:p>
        </w:tc>
      </w:tr>
      <w:tr w:rsidR="0093228C">
        <w:trPr>
          <w:trHeight w:val="8129"/>
        </w:trPr>
        <w:tc>
          <w:tcPr>
            <w:tcW w:w="9897" w:type="dxa"/>
            <w:tcMar>
              <w:top w:w="28" w:type="dxa"/>
              <w:bottom w:w="57" w:type="dxa"/>
            </w:tcMar>
          </w:tcPr>
          <w:p w:rsidR="0093228C" w:rsidRDefault="00EB1B11">
            <w:pPr>
              <w:autoSpaceDE w:val="0"/>
              <w:autoSpaceDN w:val="0"/>
              <w:adjustRightInd w:val="0"/>
              <w:ind w:left="709" w:hanging="709"/>
              <w:rPr>
                <w:rFonts w:cs="Times-Bold"/>
                <w:b/>
                <w:bCs/>
                <w:sz w:val="18"/>
                <w:szCs w:val="18"/>
              </w:rPr>
            </w:pPr>
            <w:r>
              <w:rPr>
                <w:rFonts w:cs="Times-Bold"/>
                <w:b/>
                <w:bCs/>
                <w:sz w:val="18"/>
                <w:szCs w:val="18"/>
                <w:u w:val="single"/>
              </w:rPr>
              <w:t>Diagnostic protocols are subject to additional criteria. For proposals for DPs, please elaborate on the following criteria to help the future consideration of the subject proposed:</w:t>
            </w:r>
          </w:p>
          <w:p w:rsidR="0093228C" w:rsidRDefault="00EB1B11">
            <w:pPr>
              <w:numPr>
                <w:ilvl w:val="0"/>
                <w:numId w:val="15"/>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93228C" w:rsidRDefault="00EB1B11">
            <w:pPr>
              <w:numPr>
                <w:ilvl w:val="0"/>
                <w:numId w:val="15"/>
              </w:numPr>
              <w:tabs>
                <w:tab w:val="left" w:pos="720"/>
              </w:tabs>
              <w:rPr>
                <w:sz w:val="18"/>
                <w:szCs w:val="18"/>
              </w:rPr>
            </w:pPr>
            <w:r>
              <w:rPr>
                <w:sz w:val="18"/>
                <w:szCs w:val="18"/>
              </w:rPr>
              <w:t>Relevance of the diagnosis to the protection of plants including measures to limit the impact of the pest.</w:t>
            </w:r>
          </w:p>
          <w:p w:rsidR="0093228C" w:rsidRDefault="00EB1B11">
            <w:pPr>
              <w:numPr>
                <w:ilvl w:val="0"/>
                <w:numId w:val="15"/>
              </w:numPr>
              <w:tabs>
                <w:tab w:val="left" w:pos="720"/>
              </w:tabs>
              <w:rPr>
                <w:sz w:val="18"/>
                <w:szCs w:val="18"/>
              </w:rPr>
            </w:pPr>
            <w:r>
              <w:rPr>
                <w:sz w:val="18"/>
                <w:szCs w:val="18"/>
              </w:rPr>
              <w:t>Importance of the plants protected on the global level (e.g. relevant to many countries or of major importance to a few countries).</w:t>
            </w:r>
          </w:p>
          <w:p w:rsidR="0093228C" w:rsidRDefault="00EB1B11">
            <w:pPr>
              <w:numPr>
                <w:ilvl w:val="0"/>
                <w:numId w:val="15"/>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93228C" w:rsidRDefault="00EB1B11">
            <w:pPr>
              <w:numPr>
                <w:ilvl w:val="0"/>
                <w:numId w:val="15"/>
              </w:numPr>
              <w:tabs>
                <w:tab w:val="left" w:pos="720"/>
              </w:tabs>
              <w:rPr>
                <w:sz w:val="18"/>
                <w:szCs w:val="18"/>
              </w:rPr>
            </w:pPr>
            <w:r>
              <w:rPr>
                <w:sz w:val="18"/>
                <w:szCs w:val="18"/>
              </w:rPr>
              <w:t>Other criteria for topics as determined by CPM that are relevant to determining priorities.</w:t>
            </w:r>
          </w:p>
          <w:p w:rsidR="0093228C" w:rsidRDefault="00EB1B11">
            <w:pPr>
              <w:numPr>
                <w:ilvl w:val="0"/>
                <w:numId w:val="15"/>
              </w:numPr>
              <w:tabs>
                <w:tab w:val="left" w:pos="720"/>
              </w:tabs>
              <w:rPr>
                <w:sz w:val="18"/>
                <w:szCs w:val="18"/>
              </w:rPr>
            </w:pPr>
            <w:r>
              <w:rPr>
                <w:sz w:val="18"/>
                <w:szCs w:val="18"/>
              </w:rPr>
              <w:t>Balance between pests of importance in different climatic zones (temperate, tropics etc) and commodity classes.</w:t>
            </w:r>
          </w:p>
          <w:p w:rsidR="0093228C" w:rsidRDefault="00EB1B11">
            <w:pPr>
              <w:numPr>
                <w:ilvl w:val="0"/>
                <w:numId w:val="15"/>
              </w:numPr>
              <w:tabs>
                <w:tab w:val="left" w:pos="720"/>
              </w:tabs>
              <w:rPr>
                <w:sz w:val="18"/>
                <w:szCs w:val="18"/>
              </w:rPr>
            </w:pPr>
            <w:r>
              <w:rPr>
                <w:sz w:val="18"/>
                <w:szCs w:val="18"/>
              </w:rPr>
              <w:t>Number of labs undertaking the diagnosis.</w:t>
            </w:r>
          </w:p>
          <w:p w:rsidR="0093228C" w:rsidRDefault="00EB1B11">
            <w:pPr>
              <w:numPr>
                <w:ilvl w:val="0"/>
                <w:numId w:val="15"/>
              </w:numPr>
              <w:tabs>
                <w:tab w:val="left" w:pos="720"/>
              </w:tabs>
              <w:rPr>
                <w:sz w:val="18"/>
                <w:szCs w:val="18"/>
              </w:rPr>
            </w:pPr>
            <w:r>
              <w:rPr>
                <w:sz w:val="18"/>
                <w:szCs w:val="18"/>
              </w:rPr>
              <w:t>Feasibility of production of a protocol, including availability of knowledge and expertise.</w:t>
            </w:r>
          </w:p>
          <w:p w:rsidR="0093228C" w:rsidRDefault="0093228C">
            <w:pPr>
              <w:autoSpaceDE w:val="0"/>
              <w:autoSpaceDN w:val="0"/>
              <w:adjustRightInd w:val="0"/>
              <w:ind w:left="709" w:hanging="709"/>
              <w:rPr>
                <w:rFonts w:cs="Times-Bold"/>
                <w:b/>
                <w:bCs/>
                <w:sz w:val="18"/>
                <w:szCs w:val="18"/>
                <w:u w:val="single"/>
              </w:rPr>
            </w:pPr>
          </w:p>
        </w:tc>
      </w:tr>
    </w:tbl>
    <w:p w:rsidR="0093228C" w:rsidRDefault="00EB1B11">
      <w:pPr>
        <w:tabs>
          <w:tab w:val="left" w:pos="2040"/>
          <w:tab w:val="left" w:pos="4920"/>
        </w:tabs>
        <w:rPr>
          <w:sz w:val="18"/>
          <w:szCs w:val="18"/>
        </w:rPr>
      </w:pPr>
      <w:r>
        <w:rPr>
          <w:b/>
          <w:u w:val="single"/>
        </w:rPr>
        <w:br w:type="page"/>
      </w:r>
      <w:r>
        <w:rPr>
          <w:sz w:val="18"/>
          <w:szCs w:val="18"/>
        </w:rPr>
        <w:t>CPM-7 (2012) agreed that all submissions of proposed topics for the IPPC Standard Setting work programme should be accompanied by a draft Specification and a literature review. This provision would not apply to proposals for diagnostic protocols, phytosanitary treatments or glossary terms.</w:t>
      </w:r>
    </w:p>
    <w:p w:rsidR="0093228C" w:rsidRDefault="0093228C">
      <w:pPr>
        <w:tabs>
          <w:tab w:val="left" w:pos="2040"/>
          <w:tab w:val="left" w:pos="4920"/>
        </w:tabs>
        <w:rPr>
          <w:sz w:val="18"/>
          <w:szCs w:val="18"/>
        </w:r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93228C">
        <w:trPr>
          <w:trHeight w:val="528"/>
        </w:trPr>
        <w:tc>
          <w:tcPr>
            <w:tcW w:w="9897" w:type="dxa"/>
            <w:shd w:val="pct25" w:color="auto" w:fill="auto"/>
            <w:tcMar>
              <w:top w:w="28" w:type="dxa"/>
              <w:bottom w:w="57" w:type="dxa"/>
            </w:tcMar>
          </w:tcPr>
          <w:p w:rsidR="0093228C" w:rsidRDefault="00EB1B11">
            <w:pPr>
              <w:tabs>
                <w:tab w:val="left" w:pos="1498"/>
                <w:tab w:val="center" w:pos="5070"/>
              </w:tabs>
              <w:autoSpaceDE w:val="0"/>
              <w:autoSpaceDN w:val="0"/>
              <w:adjustRightInd w:val="0"/>
              <w:spacing w:before="40"/>
              <w:ind w:left="357"/>
              <w:rPr>
                <w:b/>
              </w:rPr>
            </w:pPr>
            <w:r>
              <w:rPr>
                <w:b/>
              </w:rPr>
              <w:tab/>
            </w:r>
            <w:r>
              <w:rPr>
                <w:b/>
              </w:rPr>
              <w:tab/>
              <w:t>Draft Specification</w:t>
            </w:r>
          </w:p>
          <w:p w:rsidR="0093228C" w:rsidRDefault="00EB1B11">
            <w:pPr>
              <w:jc w:val="center"/>
              <w:rPr>
                <w:sz w:val="18"/>
                <w:szCs w:val="18"/>
                <w:u w:val="single"/>
              </w:rPr>
            </w:pPr>
            <w:r>
              <w:rPr>
                <w:sz w:val="18"/>
                <w:szCs w:val="18"/>
                <w:u w:val="single"/>
              </w:rPr>
              <w:t>(SC approved specifications are posted on the IPP (</w:t>
            </w:r>
            <w:r w:rsidRPr="00EC588D">
              <w:rPr>
                <w:sz w:val="18"/>
                <w:szCs w:val="18"/>
              </w:rPr>
              <w:t>https://www.ippc.int/en/core-activities/standards-setting/approved-specifications/</w:t>
            </w:r>
            <w:r>
              <w:rPr>
                <w:sz w:val="18"/>
                <w:szCs w:val="18"/>
                <w:u w:val="single"/>
              </w:rPr>
              <w:t>) and may be referenced for examples.)</w:t>
            </w:r>
          </w:p>
        </w:tc>
      </w:tr>
      <w:tr w:rsidR="0093228C">
        <w:trPr>
          <w:trHeight w:val="477"/>
        </w:trPr>
        <w:tc>
          <w:tcPr>
            <w:tcW w:w="9897" w:type="dxa"/>
            <w:tcMar>
              <w:top w:w="28" w:type="dxa"/>
              <w:bottom w:w="57" w:type="dxa"/>
            </w:tcMar>
          </w:tcPr>
          <w:p w:rsidR="0093228C" w:rsidRDefault="00EB1B11" w:rsidP="00BA7ED1">
            <w:pPr>
              <w:autoSpaceDE w:val="0"/>
              <w:autoSpaceDN w:val="0"/>
              <w:adjustRightInd w:val="0"/>
              <w:rPr>
                <w:b/>
                <w:sz w:val="18"/>
                <w:szCs w:val="18"/>
              </w:rPr>
            </w:pPr>
            <w:r>
              <w:rPr>
                <w:b/>
                <w:sz w:val="18"/>
                <w:szCs w:val="18"/>
              </w:rPr>
              <w:t xml:space="preserve">Proposed Title: </w:t>
            </w:r>
            <w:r>
              <w:rPr>
                <w:b/>
                <w:sz w:val="24"/>
              </w:rPr>
              <w:t xml:space="preserve"> </w:t>
            </w:r>
            <w:r w:rsidR="00BA7ED1">
              <w:rPr>
                <w:b/>
              </w:rPr>
              <w:t xml:space="preserve">Phytosanitary </w:t>
            </w:r>
            <w:r w:rsidR="00353A03">
              <w:rPr>
                <w:b/>
              </w:rPr>
              <w:t>M</w:t>
            </w:r>
            <w:r w:rsidR="00BA7ED1">
              <w:rPr>
                <w:b/>
              </w:rPr>
              <w:t xml:space="preserve">easures </w:t>
            </w:r>
            <w:r>
              <w:rPr>
                <w:b/>
              </w:rPr>
              <w:t>for Commodities</w:t>
            </w:r>
          </w:p>
        </w:tc>
      </w:tr>
      <w:tr w:rsidR="0093228C">
        <w:trPr>
          <w:trHeight w:val="1038"/>
        </w:trPr>
        <w:tc>
          <w:tcPr>
            <w:tcW w:w="9897" w:type="dxa"/>
            <w:tcMar>
              <w:top w:w="28" w:type="dxa"/>
              <w:bottom w:w="57" w:type="dxa"/>
            </w:tcMar>
          </w:tcPr>
          <w:p w:rsidR="0093228C" w:rsidRDefault="00EB1B11">
            <w:pPr>
              <w:tabs>
                <w:tab w:val="left" w:pos="720"/>
              </w:tabs>
              <w:rPr>
                <w:sz w:val="18"/>
                <w:szCs w:val="18"/>
              </w:rPr>
            </w:pPr>
            <w:r>
              <w:rPr>
                <w:rFonts w:cs="Times-Bold"/>
                <w:b/>
                <w:bCs/>
                <w:sz w:val="18"/>
                <w:szCs w:val="18"/>
              </w:rPr>
              <w:t xml:space="preserve">Reason for the standard </w:t>
            </w:r>
            <w:r>
              <w:rPr>
                <w:rFonts w:cs="Times-Bold"/>
                <w:bCs/>
                <w:sz w:val="18"/>
                <w:szCs w:val="18"/>
              </w:rPr>
              <w:t>(justification as to why the standard is needed, some of this can be copied from the above submission):</w:t>
            </w:r>
          </w:p>
          <w:p w:rsidR="0093228C" w:rsidRDefault="0093228C">
            <w:pPr>
              <w:autoSpaceDE w:val="0"/>
              <w:autoSpaceDN w:val="0"/>
              <w:adjustRightInd w:val="0"/>
              <w:rPr>
                <w:rFonts w:cs="Times-Roman"/>
                <w:sz w:val="18"/>
                <w:szCs w:val="18"/>
              </w:rPr>
            </w:pPr>
          </w:p>
          <w:p w:rsidR="0093228C" w:rsidRDefault="00EB1B11">
            <w:pPr>
              <w:rPr>
                <w:sz w:val="24"/>
              </w:rPr>
            </w:pPr>
            <w:r>
              <w:rPr>
                <w:sz w:val="24"/>
              </w:rPr>
              <w:t xml:space="preserve">Commodity </w:t>
            </w:r>
            <w:r w:rsidR="004C3F84">
              <w:rPr>
                <w:sz w:val="24"/>
              </w:rPr>
              <w:t>(</w:t>
            </w:r>
            <w:r>
              <w:rPr>
                <w:sz w:val="24"/>
              </w:rPr>
              <w:t>class</w:t>
            </w:r>
            <w:r w:rsidR="004C3F84">
              <w:rPr>
                <w:sz w:val="24"/>
              </w:rPr>
              <w:t>)</w:t>
            </w:r>
            <w:r>
              <w:rPr>
                <w:sz w:val="24"/>
              </w:rPr>
              <w:t xml:space="preserve"> standards are a relatively recent development in the International Plant Protection Convention (IPPC). There are several commodity standards in the drafting or planning stages, including the international movement of wood, cut flowers, wood handicrafts, grain and seeds. This development has stimulated discussions on what the purpose, status and content of ISPMs should be and whether these commodity </w:t>
            </w:r>
            <w:r w:rsidR="004C3F84">
              <w:rPr>
                <w:sz w:val="24"/>
              </w:rPr>
              <w:t>(</w:t>
            </w:r>
            <w:r>
              <w:rPr>
                <w:sz w:val="24"/>
              </w:rPr>
              <w:t>class</w:t>
            </w:r>
            <w:r w:rsidR="004C3F84">
              <w:rPr>
                <w:sz w:val="24"/>
              </w:rPr>
              <w:t>)</w:t>
            </w:r>
            <w:r>
              <w:rPr>
                <w:sz w:val="24"/>
              </w:rPr>
              <w:t xml:space="preserve"> standards should be ISPMs</w:t>
            </w:r>
            <w:r w:rsidR="004C3F84">
              <w:rPr>
                <w:sz w:val="24"/>
              </w:rPr>
              <w:t xml:space="preserve"> that aid in achieving a harmonised approach to an agreed phytosanitary issue</w:t>
            </w:r>
            <w:r>
              <w:rPr>
                <w:sz w:val="24"/>
              </w:rPr>
              <w:t xml:space="preserve">. This came into focus when a formal objection was received prior to the Commission on Phytosanitary Measures (CPM) – 10 (2015) on the draft ISPM on the International movement of wood. At CPM 10 it was agreed that there was a need to have further in depth discussions and analysis on the concept of a commodity standard. </w:t>
            </w:r>
          </w:p>
          <w:p w:rsidR="0093228C" w:rsidRDefault="0093228C">
            <w:pPr>
              <w:rPr>
                <w:sz w:val="24"/>
              </w:rPr>
            </w:pPr>
          </w:p>
          <w:p w:rsidR="0093228C" w:rsidRDefault="00EB1B11">
            <w:pPr>
              <w:rPr>
                <w:sz w:val="24"/>
              </w:rPr>
            </w:pPr>
            <w:r>
              <w:rPr>
                <w:sz w:val="24"/>
              </w:rPr>
              <w:t>A commodity class standard should be a means to encapsulate the requirements needed to address a unique</w:t>
            </w:r>
            <w:r w:rsidR="004C3F84">
              <w:rPr>
                <w:sz w:val="24"/>
              </w:rPr>
              <w:t xml:space="preserve"> or specific</w:t>
            </w:r>
            <w:r>
              <w:rPr>
                <w:sz w:val="24"/>
              </w:rPr>
              <w:t xml:space="preserve"> phytosanitary risk inherent to the particular commodity </w:t>
            </w:r>
            <w:r w:rsidR="004C3F84">
              <w:rPr>
                <w:sz w:val="24"/>
              </w:rPr>
              <w:t>(</w:t>
            </w:r>
            <w:r>
              <w:rPr>
                <w:sz w:val="24"/>
              </w:rPr>
              <w:t>class</w:t>
            </w:r>
            <w:r w:rsidR="004C3F84">
              <w:rPr>
                <w:sz w:val="24"/>
              </w:rPr>
              <w:t>)</w:t>
            </w:r>
            <w:r>
              <w:rPr>
                <w:sz w:val="24"/>
              </w:rPr>
              <w:t xml:space="preserve">. However, without proper guidance or criteria, </w:t>
            </w:r>
            <w:r w:rsidR="004C3F84">
              <w:rPr>
                <w:sz w:val="24"/>
              </w:rPr>
              <w:t xml:space="preserve">to filter out </w:t>
            </w:r>
            <w:r>
              <w:rPr>
                <w:sz w:val="24"/>
              </w:rPr>
              <w:t xml:space="preserve">if a commodity class represents a </w:t>
            </w:r>
            <w:r w:rsidR="00353A03">
              <w:rPr>
                <w:sz w:val="24"/>
              </w:rPr>
              <w:t xml:space="preserve">unique/specific </w:t>
            </w:r>
            <w:r>
              <w:rPr>
                <w:sz w:val="24"/>
              </w:rPr>
              <w:t xml:space="preserve">phytosanitary risk that is </w:t>
            </w:r>
            <w:r w:rsidR="00353A03">
              <w:rPr>
                <w:sz w:val="24"/>
              </w:rPr>
              <w:t xml:space="preserve">not already </w:t>
            </w:r>
            <w:r>
              <w:rPr>
                <w:sz w:val="24"/>
              </w:rPr>
              <w:t>addressed in existing ISPMs, there is the potential for a commodity class standard to be a repetition and citation of requirements from existing standards. An overarching commodity standard will provide the guidance on the necessary requirements and criteria for developing and assessing commodity standard</w:t>
            </w:r>
            <w:r w:rsidR="00353A03">
              <w:rPr>
                <w:sz w:val="24"/>
              </w:rPr>
              <w:t xml:space="preserve"> topics</w:t>
            </w:r>
            <w:r>
              <w:rPr>
                <w:sz w:val="24"/>
              </w:rPr>
              <w:t xml:space="preserve">. </w:t>
            </w:r>
          </w:p>
          <w:p w:rsidR="0093228C" w:rsidRDefault="0093228C"/>
        </w:tc>
      </w:tr>
      <w:tr w:rsidR="0093228C">
        <w:trPr>
          <w:trHeight w:val="1180"/>
        </w:trPr>
        <w:tc>
          <w:tcPr>
            <w:tcW w:w="9897" w:type="dxa"/>
            <w:tcMar>
              <w:top w:w="28" w:type="dxa"/>
              <w:bottom w:w="57" w:type="dxa"/>
            </w:tcMar>
          </w:tcPr>
          <w:p w:rsidR="0093228C" w:rsidRDefault="00EB1B11">
            <w:pPr>
              <w:autoSpaceDE w:val="0"/>
              <w:autoSpaceDN w:val="0"/>
              <w:adjustRightInd w:val="0"/>
              <w:ind w:left="709" w:hanging="709"/>
              <w:rPr>
                <w:rFonts w:cs="Times-Bold"/>
                <w:bCs/>
                <w:sz w:val="18"/>
                <w:szCs w:val="18"/>
              </w:rPr>
            </w:pPr>
            <w:r>
              <w:rPr>
                <w:rFonts w:cs="Times-Bold"/>
                <w:b/>
                <w:bCs/>
                <w:sz w:val="18"/>
                <w:szCs w:val="18"/>
              </w:rPr>
              <w:t xml:space="preserve">Purpose </w:t>
            </w:r>
            <w:r>
              <w:rPr>
                <w:rFonts w:cs="Times-Bold"/>
                <w:bCs/>
                <w:sz w:val="18"/>
                <w:szCs w:val="18"/>
              </w:rPr>
              <w:t>(explain what issue will be addressed and/or harmonized once this standard is put in place):</w:t>
            </w:r>
          </w:p>
          <w:p w:rsidR="0093228C" w:rsidRDefault="00EB1B11">
            <w:pPr>
              <w:rPr>
                <w:sz w:val="24"/>
              </w:rPr>
            </w:pPr>
            <w:r>
              <w:rPr>
                <w:sz w:val="24"/>
              </w:rPr>
              <w:t>This standard is a concept standard and provides guidance for the development of commodity class standards.  In time, specific commodity standards, for example wooden articles, will be added as an annex to this overarching concept standard, as has been done for phytosanitary treatments.  This is outlined in the following table.</w:t>
            </w:r>
          </w:p>
          <w:p w:rsidR="0093228C" w:rsidRDefault="0093228C">
            <w:pPr>
              <w:rPr>
                <w:sz w:val="24"/>
              </w:rPr>
            </w:pPr>
          </w:p>
          <w:p w:rsidR="0093228C" w:rsidRDefault="00EB1B11">
            <w:pPr>
              <w:rPr>
                <w:sz w:val="24"/>
              </w:rPr>
            </w:pPr>
            <w:r>
              <w:rPr>
                <w:sz w:val="24"/>
              </w:rPr>
              <w:t xml:space="preserve">The main purpose of the standard will be to provide guidance to contracting parties and NPPOs on the identification of critical </w:t>
            </w:r>
            <w:r w:rsidR="00353A03">
              <w:rPr>
                <w:sz w:val="24"/>
              </w:rPr>
              <w:t xml:space="preserve">and commodity specific </w:t>
            </w:r>
            <w:r>
              <w:rPr>
                <w:sz w:val="24"/>
              </w:rPr>
              <w:t xml:space="preserve">phytosanitary risk elements that justify development of a commodity </w:t>
            </w:r>
            <w:r w:rsidR="00353A03">
              <w:rPr>
                <w:sz w:val="24"/>
              </w:rPr>
              <w:t>(</w:t>
            </w:r>
            <w:r>
              <w:rPr>
                <w:sz w:val="24"/>
              </w:rPr>
              <w:t>class</w:t>
            </w:r>
            <w:r w:rsidR="00353A03">
              <w:rPr>
                <w:sz w:val="24"/>
              </w:rPr>
              <w:t>)</w:t>
            </w:r>
            <w:r>
              <w:rPr>
                <w:sz w:val="24"/>
              </w:rPr>
              <w:t xml:space="preserve"> standard, and the criteria for including the commodity class standard in the annex section of this concept proposal.  It will also provide guidance on drafting and approving commodity class standards.</w:t>
            </w:r>
          </w:p>
          <w:p w:rsidR="0093228C" w:rsidRDefault="0093228C">
            <w:pPr>
              <w:rPr>
                <w:sz w:val="24"/>
              </w:rPr>
            </w:pPr>
          </w:p>
          <w:tbl>
            <w:tblPr>
              <w:tblStyle w:val="TableGrid"/>
              <w:tblW w:w="0" w:type="auto"/>
              <w:tblLayout w:type="fixed"/>
              <w:tblLook w:val="04A0" w:firstRow="1" w:lastRow="0" w:firstColumn="1" w:lastColumn="0" w:noHBand="0" w:noVBand="1"/>
            </w:tblPr>
            <w:tblGrid>
              <w:gridCol w:w="1555"/>
              <w:gridCol w:w="1701"/>
              <w:gridCol w:w="1275"/>
              <w:gridCol w:w="1701"/>
              <w:gridCol w:w="1418"/>
              <w:gridCol w:w="1592"/>
            </w:tblGrid>
            <w:tr w:rsidR="0093228C">
              <w:tc>
                <w:tcPr>
                  <w:tcW w:w="1555"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Title</w:t>
                  </w:r>
                </w:p>
              </w:tc>
              <w:tc>
                <w:tcPr>
                  <w:tcW w:w="1701"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Purpose</w:t>
                  </w:r>
                </w:p>
              </w:tc>
              <w:tc>
                <w:tcPr>
                  <w:tcW w:w="1275"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Status</w:t>
                  </w:r>
                </w:p>
              </w:tc>
              <w:tc>
                <w:tcPr>
                  <w:tcW w:w="1701"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Annex</w:t>
                  </w:r>
                </w:p>
              </w:tc>
              <w:tc>
                <w:tcPr>
                  <w:tcW w:w="1418"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Appendix</w:t>
                  </w:r>
                </w:p>
              </w:tc>
              <w:tc>
                <w:tcPr>
                  <w:tcW w:w="1592" w:type="dxa"/>
                  <w:shd w:val="clear" w:color="auto" w:fill="F2F2F2" w:themeFill="background1" w:themeFillShade="F2"/>
                </w:tcPr>
                <w:p w:rsidR="0093228C" w:rsidRDefault="00EB1B11" w:rsidP="009A7B47">
                  <w:pPr>
                    <w:framePr w:hSpace="180" w:wrap="around" w:vAnchor="text" w:hAnchor="text" w:xAlign="center" w:y="1"/>
                    <w:suppressOverlap/>
                    <w:rPr>
                      <w:rFonts w:ascii="Times New Roman" w:hAnsi="Times New Roman"/>
                      <w:sz w:val="24"/>
                    </w:rPr>
                  </w:pPr>
                  <w:r>
                    <w:rPr>
                      <w:rFonts w:ascii="Times New Roman" w:hAnsi="Times New Roman"/>
                      <w:sz w:val="24"/>
                    </w:rPr>
                    <w:t>Support material</w:t>
                  </w:r>
                </w:p>
              </w:tc>
            </w:tr>
            <w:tr w:rsidR="0093228C">
              <w:tc>
                <w:tcPr>
                  <w:tcW w:w="1555" w:type="dxa"/>
                </w:tcPr>
                <w:p w:rsidR="0093228C" w:rsidRDefault="00353A03" w:rsidP="009A7B47">
                  <w:pPr>
                    <w:framePr w:hSpace="180" w:wrap="around" w:vAnchor="text" w:hAnchor="text" w:xAlign="center" w:y="1"/>
                    <w:suppressOverlap/>
                    <w:rPr>
                      <w:rFonts w:ascii="Times New Roman" w:hAnsi="Times New Roman"/>
                      <w:sz w:val="20"/>
                      <w:szCs w:val="20"/>
                    </w:rPr>
                  </w:pPr>
                  <w:r w:rsidRPr="00353A03">
                    <w:rPr>
                      <w:rFonts w:ascii="Times New Roman" w:hAnsi="Times New Roman"/>
                      <w:sz w:val="20"/>
                      <w:szCs w:val="20"/>
                    </w:rPr>
                    <w:t>Phytosanitary Measures for Commodities</w:t>
                  </w:r>
                </w:p>
              </w:tc>
              <w:tc>
                <w:tcPr>
                  <w:tcW w:w="1701"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Framework and criteria for determining if a commodity class standard is justified</w:t>
                  </w:r>
                </w:p>
              </w:tc>
              <w:tc>
                <w:tcPr>
                  <w:tcW w:w="1275"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Concept standard</w:t>
                  </w:r>
                </w:p>
              </w:tc>
              <w:tc>
                <w:tcPr>
                  <w:tcW w:w="1701"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Commodity class standards eg. Cut flowers, wood, wood handicrafts</w:t>
                  </w:r>
                </w:p>
              </w:tc>
              <w:tc>
                <w:tcPr>
                  <w:tcW w:w="1418"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Interpretation guide and examples</w:t>
                  </w:r>
                </w:p>
              </w:tc>
              <w:tc>
                <w:tcPr>
                  <w:tcW w:w="1592"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Nil</w:t>
                  </w:r>
                </w:p>
              </w:tc>
            </w:tr>
            <w:tr w:rsidR="0093228C">
              <w:tc>
                <w:tcPr>
                  <w:tcW w:w="1555"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Commodity class standards</w:t>
                  </w:r>
                </w:p>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eg. Cut flowers, wood, wood handicrafts</w:t>
                  </w:r>
                </w:p>
              </w:tc>
              <w:tc>
                <w:tcPr>
                  <w:tcW w:w="1701"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Standards for managing risks in a defined commodity</w:t>
                  </w:r>
                </w:p>
              </w:tc>
              <w:tc>
                <w:tcPr>
                  <w:tcW w:w="1275"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Prescriptive</w:t>
                  </w:r>
                </w:p>
              </w:tc>
              <w:tc>
                <w:tcPr>
                  <w:tcW w:w="1701"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Nil</w:t>
                  </w:r>
                </w:p>
              </w:tc>
              <w:tc>
                <w:tcPr>
                  <w:tcW w:w="1418"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Case studies or examples</w:t>
                  </w:r>
                </w:p>
              </w:tc>
              <w:tc>
                <w:tcPr>
                  <w:tcW w:w="1592" w:type="dxa"/>
                </w:tcPr>
                <w:p w:rsidR="0093228C" w:rsidRDefault="00EB1B11" w:rsidP="009A7B47">
                  <w:pPr>
                    <w:framePr w:hSpace="180" w:wrap="around" w:vAnchor="text" w:hAnchor="text" w:xAlign="center" w:y="1"/>
                    <w:suppressOverlap/>
                    <w:rPr>
                      <w:rFonts w:ascii="Times New Roman" w:hAnsi="Times New Roman"/>
                      <w:sz w:val="20"/>
                      <w:szCs w:val="20"/>
                    </w:rPr>
                  </w:pPr>
                  <w:r>
                    <w:rPr>
                      <w:rFonts w:ascii="Times New Roman" w:hAnsi="Times New Roman"/>
                      <w:sz w:val="20"/>
                      <w:szCs w:val="20"/>
                    </w:rPr>
                    <w:t>Methods for implementation</w:t>
                  </w:r>
                </w:p>
              </w:tc>
            </w:tr>
          </w:tbl>
          <w:p w:rsidR="0093228C" w:rsidRDefault="0093228C">
            <w:pPr>
              <w:rPr>
                <w:sz w:val="24"/>
              </w:rPr>
            </w:pPr>
          </w:p>
          <w:p w:rsidR="0093228C" w:rsidRDefault="00EB1B11">
            <w:pPr>
              <w:rPr>
                <w:sz w:val="24"/>
              </w:rPr>
            </w:pPr>
            <w:r>
              <w:rPr>
                <w:sz w:val="24"/>
              </w:rPr>
              <w:t xml:space="preserve">The development of this overarching standard will provide the necessary requirements and content that a commodity class standard should contain. The commodity </w:t>
            </w:r>
            <w:r w:rsidR="00353A03">
              <w:rPr>
                <w:sz w:val="24"/>
              </w:rPr>
              <w:t>(</w:t>
            </w:r>
            <w:r>
              <w:rPr>
                <w:sz w:val="24"/>
              </w:rPr>
              <w:t>class</w:t>
            </w:r>
            <w:r w:rsidR="00353A03">
              <w:rPr>
                <w:sz w:val="24"/>
              </w:rPr>
              <w:t>)</w:t>
            </w:r>
            <w:r>
              <w:rPr>
                <w:sz w:val="24"/>
              </w:rPr>
              <w:t xml:space="preserve"> would need to demonstrate posing a unique phytosanitary risk that could not be addressed </w:t>
            </w:r>
            <w:r w:rsidR="00353A03">
              <w:rPr>
                <w:sz w:val="24"/>
              </w:rPr>
              <w:t xml:space="preserve">by requirements </w:t>
            </w:r>
            <w:r>
              <w:rPr>
                <w:sz w:val="24"/>
              </w:rPr>
              <w:t>in existing standards, and include harmonised requirements (including treatments</w:t>
            </w:r>
            <w:r w:rsidR="00353A03">
              <w:rPr>
                <w:sz w:val="24"/>
              </w:rPr>
              <w:t>, industry guidelines (where addressing phytosanitary issues)</w:t>
            </w:r>
            <w:r>
              <w:rPr>
                <w:sz w:val="24"/>
              </w:rPr>
              <w:t xml:space="preserve"> and </w:t>
            </w:r>
            <w:r w:rsidR="00353A03">
              <w:rPr>
                <w:sz w:val="24"/>
              </w:rPr>
              <w:t xml:space="preserve">commodity specific </w:t>
            </w:r>
            <w:r>
              <w:rPr>
                <w:sz w:val="24"/>
              </w:rPr>
              <w:t>phytosanitary measures). Consequently, where commodity phytosanitary risks are addressed by existing standards, any guidance material could be included as an appendix to the overarching commodity standard.</w:t>
            </w:r>
          </w:p>
          <w:p w:rsidR="0093228C" w:rsidRDefault="0093228C">
            <w:pPr>
              <w:rPr>
                <w:sz w:val="24"/>
              </w:rPr>
            </w:pPr>
          </w:p>
          <w:p w:rsidR="0093228C" w:rsidRDefault="00EB1B11">
            <w:pPr>
              <w:rPr>
                <w:sz w:val="24"/>
              </w:rPr>
            </w:pPr>
            <w:r>
              <w:rPr>
                <w:sz w:val="24"/>
              </w:rPr>
              <w:t>This differentiation between commodity classes under the standard will help contracting parties understand when a commodity class represents a unique phytosanitary risk that requires harmonised requirements (IPSM or Annex) and where commodity associated risks are already covered by existing standards</w:t>
            </w:r>
            <w:r w:rsidR="00353A03">
              <w:rPr>
                <w:sz w:val="24"/>
              </w:rPr>
              <w:t>.</w:t>
            </w:r>
            <w:r>
              <w:rPr>
                <w:sz w:val="24"/>
              </w:rPr>
              <w:t xml:space="preserve"> </w:t>
            </w:r>
            <w:r w:rsidR="00353A03">
              <w:rPr>
                <w:sz w:val="24"/>
              </w:rPr>
              <w:t xml:space="preserve">Useful </w:t>
            </w:r>
            <w:r>
              <w:rPr>
                <w:sz w:val="24"/>
              </w:rPr>
              <w:t>information could be provided to help contracting parties with implementation (Appendix</w:t>
            </w:r>
            <w:r w:rsidR="00353A03">
              <w:rPr>
                <w:sz w:val="24"/>
              </w:rPr>
              <w:t xml:space="preserve"> or manuals</w:t>
            </w:r>
            <w:r>
              <w:rPr>
                <w:sz w:val="24"/>
              </w:rPr>
              <w:t xml:space="preserve">). Although some commodity classes may not represent a unique pathway, there may still be benefit in providing additional specific guidance information for National Plant Protection Organisation’s (NPPOs) to consider when establishing phytosanitary measures.  </w:t>
            </w:r>
          </w:p>
          <w:p w:rsidR="0093228C" w:rsidRDefault="0093228C">
            <w:pPr>
              <w:rPr>
                <w:sz w:val="24"/>
              </w:rPr>
            </w:pPr>
          </w:p>
          <w:p w:rsidR="0093228C" w:rsidRDefault="00EB1B11">
            <w:pPr>
              <w:rPr>
                <w:sz w:val="24"/>
              </w:rPr>
            </w:pPr>
            <w:r>
              <w:rPr>
                <w:sz w:val="24"/>
              </w:rPr>
              <w:t>The development of commodity class standards under the framework of this standard could potentially minimise SPS disputes between contracting parties due to the adoption of commodity class standards which provide an agreed suite of phytosanitary measures for the particular commodity as an international benchmark for safe trade.</w:t>
            </w:r>
          </w:p>
          <w:p w:rsidR="0093228C" w:rsidRDefault="0093228C">
            <w:pPr>
              <w:rPr>
                <w:sz w:val="24"/>
              </w:rPr>
            </w:pPr>
          </w:p>
          <w:p w:rsidR="0093228C" w:rsidRDefault="00EB1B11">
            <w:pPr>
              <w:rPr>
                <w:sz w:val="24"/>
              </w:rPr>
            </w:pPr>
            <w:r>
              <w:rPr>
                <w:sz w:val="24"/>
              </w:rPr>
              <w:t>This standard will provide the content requirements, procedures and the criteria that all current and future</w:t>
            </w:r>
            <w:r>
              <w:t xml:space="preserve"> </w:t>
            </w:r>
            <w:r>
              <w:rPr>
                <w:sz w:val="24"/>
              </w:rPr>
              <w:t>commodity class standards would be assessed against to allow a decision to be made by the Standards Committee as to whether the commodity should progress as an annex or appendix for adoption at CPM.</w:t>
            </w:r>
          </w:p>
          <w:p w:rsidR="0093228C" w:rsidRDefault="0093228C">
            <w:pPr>
              <w:autoSpaceDE w:val="0"/>
              <w:autoSpaceDN w:val="0"/>
              <w:adjustRightInd w:val="0"/>
              <w:ind w:left="709" w:hanging="709"/>
              <w:rPr>
                <w:rFonts w:cs="Times-Roman"/>
                <w:sz w:val="18"/>
                <w:szCs w:val="18"/>
              </w:rPr>
            </w:pPr>
          </w:p>
        </w:tc>
      </w:tr>
      <w:tr w:rsidR="0093228C">
        <w:trPr>
          <w:trHeight w:val="1180"/>
        </w:trPr>
        <w:tc>
          <w:tcPr>
            <w:tcW w:w="9897" w:type="dxa"/>
            <w:tcMar>
              <w:top w:w="28" w:type="dxa"/>
              <w:bottom w:w="57" w:type="dxa"/>
            </w:tcMar>
          </w:tcPr>
          <w:p w:rsidR="0093228C" w:rsidRDefault="00EB1B11">
            <w:pPr>
              <w:tabs>
                <w:tab w:val="left" w:pos="720"/>
              </w:tabs>
              <w:rPr>
                <w:rFonts w:cs="Times-Bold"/>
                <w:bCs/>
                <w:sz w:val="18"/>
                <w:szCs w:val="18"/>
              </w:rPr>
            </w:pPr>
            <w:r>
              <w:rPr>
                <w:rFonts w:cs="Times-Bold"/>
                <w:b/>
                <w:bCs/>
                <w:sz w:val="18"/>
                <w:szCs w:val="18"/>
              </w:rPr>
              <w:t xml:space="preserve">Scope </w:t>
            </w:r>
            <w:r>
              <w:rPr>
                <w:rFonts w:cs="Times-Bold"/>
                <w:bCs/>
                <w:sz w:val="18"/>
                <w:szCs w:val="18"/>
              </w:rPr>
              <w:t>(this provides the boundaries or limits to what the standard should cover):</w:t>
            </w:r>
          </w:p>
          <w:p w:rsidR="0093228C" w:rsidRDefault="0093228C">
            <w:pPr>
              <w:tabs>
                <w:tab w:val="left" w:pos="720"/>
              </w:tabs>
              <w:rPr>
                <w:rFonts w:cs="Times-Bold"/>
                <w:bCs/>
                <w:sz w:val="18"/>
                <w:szCs w:val="18"/>
              </w:rPr>
            </w:pPr>
          </w:p>
          <w:p w:rsidR="0093228C" w:rsidRDefault="00EB1B11">
            <w:pPr>
              <w:rPr>
                <w:sz w:val="24"/>
              </w:rPr>
            </w:pPr>
            <w:r>
              <w:rPr>
                <w:sz w:val="24"/>
              </w:rPr>
              <w:t>The standard will apply to commodity classes to identify and assess the associated phytosanitary risks and the development of specific phytosanitary measures or guidance material.</w:t>
            </w:r>
          </w:p>
          <w:p w:rsidR="0093228C" w:rsidRDefault="0093228C">
            <w:pPr>
              <w:tabs>
                <w:tab w:val="left" w:pos="720"/>
              </w:tabs>
            </w:pPr>
          </w:p>
        </w:tc>
      </w:tr>
      <w:tr w:rsidR="0093228C">
        <w:trPr>
          <w:trHeight w:val="4021"/>
        </w:trPr>
        <w:tc>
          <w:tcPr>
            <w:tcW w:w="9897" w:type="dxa"/>
            <w:tcMar>
              <w:top w:w="28" w:type="dxa"/>
              <w:bottom w:w="57" w:type="dxa"/>
            </w:tcMar>
          </w:tcPr>
          <w:p w:rsidR="0093228C" w:rsidRDefault="00EB1B11">
            <w:pPr>
              <w:tabs>
                <w:tab w:val="left" w:pos="720"/>
              </w:tabs>
              <w:rPr>
                <w:rFonts w:cs="Times-Bold"/>
                <w:bCs/>
                <w:sz w:val="18"/>
                <w:szCs w:val="18"/>
              </w:rPr>
            </w:pPr>
            <w:r>
              <w:rPr>
                <w:rFonts w:cs="Times-Bold"/>
                <w:b/>
                <w:bCs/>
                <w:sz w:val="18"/>
                <w:szCs w:val="18"/>
              </w:rPr>
              <w:t xml:space="preserve">Tasks for the expert drafting group </w:t>
            </w:r>
            <w:r>
              <w:rPr>
                <w:rFonts w:cs="Times-Bold"/>
                <w:bCs/>
                <w:sz w:val="18"/>
                <w:szCs w:val="18"/>
              </w:rPr>
              <w:t>(this will help direct the work of the experts):</w:t>
            </w:r>
          </w:p>
          <w:p w:rsidR="0093228C" w:rsidRDefault="0093228C">
            <w:pPr>
              <w:tabs>
                <w:tab w:val="left" w:pos="720"/>
              </w:tabs>
              <w:rPr>
                <w:rFonts w:cs="Times-Bold"/>
                <w:bCs/>
                <w:sz w:val="18"/>
                <w:szCs w:val="18"/>
              </w:rPr>
            </w:pPr>
          </w:p>
          <w:p w:rsidR="0093228C" w:rsidRDefault="00EB1B11">
            <w:pPr>
              <w:rPr>
                <w:sz w:val="24"/>
              </w:rPr>
            </w:pPr>
            <w:r>
              <w:rPr>
                <w:sz w:val="24"/>
              </w:rPr>
              <w:t>The expert working group should:</w:t>
            </w:r>
          </w:p>
          <w:p w:rsidR="0093228C" w:rsidRDefault="0093228C">
            <w:pPr>
              <w:rPr>
                <w:sz w:val="24"/>
              </w:rPr>
            </w:pPr>
          </w:p>
          <w:p w:rsidR="0093228C" w:rsidRDefault="00EB1B11">
            <w:pPr>
              <w:rPr>
                <w:sz w:val="24"/>
              </w:rPr>
            </w:pPr>
            <w:r>
              <w:rPr>
                <w:sz w:val="24"/>
              </w:rPr>
              <w:t>1.  Consider the report of the expert working group on the concept of a commodity standard.</w:t>
            </w:r>
          </w:p>
          <w:p w:rsidR="0093228C" w:rsidRDefault="00EB1B11">
            <w:pPr>
              <w:rPr>
                <w:sz w:val="24"/>
              </w:rPr>
            </w:pPr>
            <w:r>
              <w:rPr>
                <w:sz w:val="24"/>
              </w:rPr>
              <w:t xml:space="preserve"> </w:t>
            </w:r>
          </w:p>
          <w:p w:rsidR="0093228C" w:rsidRDefault="00EB1B11">
            <w:pPr>
              <w:rPr>
                <w:sz w:val="24"/>
              </w:rPr>
            </w:pPr>
            <w:r>
              <w:rPr>
                <w:sz w:val="24"/>
              </w:rPr>
              <w:t>2. Review adopted ISPMs in the context of guidance already available to identify commodity phytosanitary risk and available phytosanitary measures (including these used by contracting parties).</w:t>
            </w:r>
          </w:p>
          <w:p w:rsidR="0093228C" w:rsidRDefault="0093228C">
            <w:pPr>
              <w:rPr>
                <w:sz w:val="24"/>
              </w:rPr>
            </w:pPr>
          </w:p>
          <w:p w:rsidR="0093228C" w:rsidRDefault="00EB1B11">
            <w:pPr>
              <w:rPr>
                <w:sz w:val="24"/>
              </w:rPr>
            </w:pPr>
            <w:r>
              <w:rPr>
                <w:sz w:val="24"/>
              </w:rPr>
              <w:t>3. Identify phytosanitary measures currently applied by NPPOs to address phytosanitary risk on a commodity basis.</w:t>
            </w:r>
          </w:p>
          <w:p w:rsidR="0093228C" w:rsidRDefault="0093228C">
            <w:pPr>
              <w:rPr>
                <w:rFonts w:eastAsia="Times New Roman"/>
                <w:sz w:val="24"/>
                <w:lang w:eastAsia="en-GB"/>
              </w:rPr>
            </w:pPr>
          </w:p>
          <w:p w:rsidR="0093228C" w:rsidRDefault="00EB1B11">
            <w:pPr>
              <w:rPr>
                <w:sz w:val="24"/>
              </w:rPr>
            </w:pPr>
            <w:r>
              <w:rPr>
                <w:sz w:val="24"/>
              </w:rPr>
              <w:t>4. Draft a standard on requirements for developing an overarching concept commodity class standard taking into account at least the following:</w:t>
            </w:r>
          </w:p>
          <w:p w:rsidR="0093228C" w:rsidRDefault="0093228C">
            <w:pPr>
              <w:rPr>
                <w:sz w:val="24"/>
              </w:rPr>
            </w:pPr>
          </w:p>
          <w:p w:rsidR="0093228C" w:rsidRDefault="00EB1B11">
            <w:pPr>
              <w:pStyle w:val="ListParagraph"/>
              <w:numPr>
                <w:ilvl w:val="0"/>
                <w:numId w:val="40"/>
              </w:numPr>
              <w:spacing w:line="240" w:lineRule="auto"/>
              <w:ind w:leftChars="0"/>
              <w:contextualSpacing/>
              <w:rPr>
                <w:rFonts w:ascii="Times New Roman" w:hAnsi="Times New Roman"/>
                <w:sz w:val="24"/>
                <w:lang w:eastAsia="en-GB"/>
              </w:rPr>
            </w:pPr>
            <w:r>
              <w:rPr>
                <w:rFonts w:ascii="Times New Roman" w:hAnsi="Times New Roman"/>
                <w:sz w:val="24"/>
                <w:lang w:eastAsia="en-GB"/>
              </w:rPr>
              <w:t xml:space="preserve">Critical elements and requirements to be included </w:t>
            </w:r>
          </w:p>
          <w:p w:rsidR="0093228C" w:rsidRDefault="00EB1B11">
            <w:pPr>
              <w:pStyle w:val="ListParagraph"/>
              <w:numPr>
                <w:ilvl w:val="0"/>
                <w:numId w:val="40"/>
              </w:numPr>
              <w:spacing w:line="240" w:lineRule="auto"/>
              <w:ind w:leftChars="0"/>
              <w:contextualSpacing/>
              <w:rPr>
                <w:rFonts w:ascii="Times New Roman" w:hAnsi="Times New Roman"/>
                <w:sz w:val="24"/>
                <w:lang w:eastAsia="en-GB"/>
              </w:rPr>
            </w:pPr>
            <w:r>
              <w:rPr>
                <w:rFonts w:ascii="Times New Roman" w:hAnsi="Times New Roman"/>
                <w:sz w:val="24"/>
              </w:rPr>
              <w:t>Factors influencing the development of potential commodity specific annexes or appendixes</w:t>
            </w:r>
            <w:r>
              <w:rPr>
                <w:rFonts w:ascii="Times New Roman" w:hAnsi="Times New Roman"/>
                <w:sz w:val="24"/>
                <w:lang w:eastAsia="en-GB"/>
              </w:rPr>
              <w:t xml:space="preserve"> </w:t>
            </w:r>
          </w:p>
          <w:p w:rsidR="0093228C" w:rsidRDefault="0093228C">
            <w:pPr>
              <w:rPr>
                <w:rFonts w:eastAsia="Times New Roman"/>
                <w:sz w:val="24"/>
                <w:lang w:eastAsia="en-GB"/>
              </w:rPr>
            </w:pPr>
          </w:p>
          <w:p w:rsidR="0093228C" w:rsidRDefault="00EB1B11">
            <w:pPr>
              <w:rPr>
                <w:sz w:val="24"/>
              </w:rPr>
            </w:pPr>
            <w:r>
              <w:rPr>
                <w:sz w:val="24"/>
              </w:rPr>
              <w:t xml:space="preserve">5. Identify </w:t>
            </w:r>
            <w:r>
              <w:rPr>
                <w:rFonts w:eastAsia="Times New Roman"/>
                <w:sz w:val="24"/>
                <w:lang w:eastAsia="en-GB"/>
              </w:rPr>
              <w:t xml:space="preserve">the critical criteria necessary </w:t>
            </w:r>
            <w:r w:rsidR="0029548C">
              <w:rPr>
                <w:rFonts w:eastAsia="Times New Roman"/>
                <w:sz w:val="24"/>
                <w:lang w:eastAsia="en-GB"/>
              </w:rPr>
              <w:t xml:space="preserve">(including industry practices </w:t>
            </w:r>
            <w:r w:rsidR="0029548C">
              <w:rPr>
                <w:sz w:val="24"/>
              </w:rPr>
              <w:t>where the address phytosanitary issues</w:t>
            </w:r>
            <w:r w:rsidR="0029548C">
              <w:rPr>
                <w:rFonts w:eastAsia="Times New Roman"/>
                <w:sz w:val="24"/>
                <w:lang w:eastAsia="en-GB"/>
              </w:rPr>
              <w:t xml:space="preserve">) </w:t>
            </w:r>
            <w:r>
              <w:rPr>
                <w:rFonts w:eastAsia="Times New Roman"/>
                <w:sz w:val="24"/>
                <w:lang w:eastAsia="en-GB"/>
              </w:rPr>
              <w:t>to assess whether there is a unique</w:t>
            </w:r>
            <w:r w:rsidR="0029548C">
              <w:rPr>
                <w:rFonts w:eastAsia="Times New Roman"/>
                <w:sz w:val="24"/>
                <w:lang w:eastAsia="en-GB"/>
              </w:rPr>
              <w:t xml:space="preserve"> or specific</w:t>
            </w:r>
            <w:r>
              <w:rPr>
                <w:rFonts w:eastAsia="Times New Roman"/>
                <w:sz w:val="24"/>
                <w:lang w:eastAsia="en-GB"/>
              </w:rPr>
              <w:t xml:space="preserve"> phytosanitary risk associated with a particular commodity </w:t>
            </w:r>
            <w:r w:rsidR="00BC0328">
              <w:rPr>
                <w:rFonts w:eastAsia="Times New Roman"/>
                <w:sz w:val="24"/>
                <w:lang w:eastAsia="en-GB"/>
              </w:rPr>
              <w:t>(</w:t>
            </w:r>
            <w:r>
              <w:rPr>
                <w:rFonts w:eastAsia="Times New Roman"/>
                <w:sz w:val="24"/>
                <w:lang w:eastAsia="en-GB"/>
              </w:rPr>
              <w:t>class</w:t>
            </w:r>
            <w:r w:rsidR="00BC0328">
              <w:rPr>
                <w:rFonts w:eastAsia="Times New Roman"/>
                <w:sz w:val="24"/>
                <w:lang w:eastAsia="en-GB"/>
              </w:rPr>
              <w:t>)</w:t>
            </w:r>
            <w:r>
              <w:rPr>
                <w:rFonts w:eastAsia="Times New Roman"/>
                <w:sz w:val="24"/>
                <w:lang w:eastAsia="en-GB"/>
              </w:rPr>
              <w:t>.</w:t>
            </w:r>
          </w:p>
          <w:p w:rsidR="0093228C" w:rsidRDefault="0093228C">
            <w:pPr>
              <w:rPr>
                <w:rFonts w:eastAsia="Times New Roman"/>
                <w:sz w:val="24"/>
                <w:lang w:eastAsia="en-GB"/>
              </w:rPr>
            </w:pPr>
          </w:p>
          <w:p w:rsidR="0093228C" w:rsidRDefault="00EB1B11">
            <w:pPr>
              <w:rPr>
                <w:sz w:val="24"/>
              </w:rPr>
            </w:pPr>
            <w:r>
              <w:rPr>
                <w:sz w:val="24"/>
              </w:rPr>
              <w:t>6. Consider examples of commodity (class) based guidance material currently under development and whether this could be an annex or an appendix to the overarching commodity standard.</w:t>
            </w:r>
          </w:p>
          <w:p w:rsidR="0093228C" w:rsidRDefault="0093228C">
            <w:pPr>
              <w:rPr>
                <w:rFonts w:eastAsia="Times New Roman"/>
                <w:sz w:val="24"/>
                <w:lang w:eastAsia="en-GB"/>
              </w:rPr>
            </w:pPr>
          </w:p>
          <w:p w:rsidR="0093228C" w:rsidRDefault="00EB1B11">
            <w:pPr>
              <w:pStyle w:val="Default"/>
              <w:jc w:val="both"/>
            </w:pPr>
            <w:r>
              <w:t xml:space="preserve">7. Consider whether the ISPM could affect in a specific way (positively or negatively) the protection of biodiversity and the environment. If this is the case, the impact should be identified, addressed and clarified in the draft ISPM. </w:t>
            </w:r>
          </w:p>
          <w:p w:rsidR="0093228C" w:rsidRDefault="0093228C">
            <w:pPr>
              <w:pStyle w:val="Default"/>
            </w:pPr>
          </w:p>
          <w:p w:rsidR="0093228C" w:rsidRDefault="00EB1B11">
            <w:pPr>
              <w:pStyle w:val="Default"/>
              <w:jc w:val="both"/>
            </w:pPr>
            <w:r>
              <w:t xml:space="preserve">8. Consider implementation of the standard by contracting parties and identify potential operational and technical implementation issues. Provide information and possible recommendations on these issues to the Standards Committee. </w:t>
            </w:r>
          </w:p>
          <w:p w:rsidR="0093228C" w:rsidRDefault="0093228C">
            <w:pPr>
              <w:pStyle w:val="Default"/>
            </w:pPr>
          </w:p>
          <w:p w:rsidR="0093228C" w:rsidRDefault="00EB1B11">
            <w:pPr>
              <w:pStyle w:val="Default"/>
              <w:jc w:val="both"/>
            </w:pPr>
            <w:r>
              <w:t xml:space="preserve">9. Recommend, where appropriate, the development of supplementary material to aid implementation by contracting parties. </w:t>
            </w:r>
          </w:p>
          <w:p w:rsidR="0093228C" w:rsidRDefault="0093228C">
            <w:pPr>
              <w:tabs>
                <w:tab w:val="left" w:pos="720"/>
              </w:tabs>
              <w:rPr>
                <w:rFonts w:cs="Times-Bold"/>
                <w:bCs/>
                <w:sz w:val="18"/>
                <w:szCs w:val="18"/>
              </w:rPr>
            </w:pPr>
          </w:p>
        </w:tc>
      </w:tr>
      <w:tr w:rsidR="0093228C">
        <w:trPr>
          <w:trHeight w:val="1881"/>
        </w:trPr>
        <w:tc>
          <w:tcPr>
            <w:tcW w:w="9897" w:type="dxa"/>
            <w:tcMar>
              <w:top w:w="28" w:type="dxa"/>
              <w:bottom w:w="57" w:type="dxa"/>
            </w:tcMar>
          </w:tcPr>
          <w:p w:rsidR="0093228C" w:rsidRDefault="00EB1B11">
            <w:pPr>
              <w:tabs>
                <w:tab w:val="left" w:pos="720"/>
              </w:tabs>
              <w:rPr>
                <w:rFonts w:cs="Times-Bold"/>
                <w:bCs/>
                <w:sz w:val="18"/>
                <w:szCs w:val="18"/>
              </w:rPr>
            </w:pPr>
            <w:r>
              <w:rPr>
                <w:rFonts w:cs="Times-Bold"/>
                <w:b/>
                <w:bCs/>
                <w:sz w:val="18"/>
                <w:szCs w:val="18"/>
              </w:rPr>
              <w:t xml:space="preserve">Expertise </w:t>
            </w:r>
            <w:r>
              <w:rPr>
                <w:rFonts w:cs="Times-Bold"/>
                <w:bCs/>
                <w:sz w:val="18"/>
                <w:szCs w:val="18"/>
              </w:rPr>
              <w:t>(this will provide the basis for screening nominations):</w:t>
            </w:r>
          </w:p>
          <w:p w:rsidR="0093228C" w:rsidRDefault="0093228C">
            <w:pPr>
              <w:tabs>
                <w:tab w:val="left" w:pos="720"/>
              </w:tabs>
              <w:rPr>
                <w:rFonts w:cs="Times-Bold"/>
                <w:bCs/>
                <w:sz w:val="18"/>
                <w:szCs w:val="18"/>
              </w:rPr>
            </w:pPr>
          </w:p>
          <w:p w:rsidR="0093228C" w:rsidRDefault="00EB1B11">
            <w:pPr>
              <w:rPr>
                <w:sz w:val="24"/>
              </w:rPr>
            </w:pPr>
            <w:r>
              <w:rPr>
                <w:sz w:val="24"/>
              </w:rPr>
              <w:t xml:space="preserve">Experts in phytosanitary regulation of a commodity or commodities according to the risk pathway for quarantine pests and the application of phytosanitary measures. Collectively, the group should have expertise in phytosanitary regulation for a broad range of commodity pathways and the regulation of associated quarantine pests. </w:t>
            </w:r>
          </w:p>
          <w:p w:rsidR="0093228C" w:rsidRDefault="0093228C">
            <w:pPr>
              <w:rPr>
                <w:sz w:val="24"/>
              </w:rPr>
            </w:pPr>
          </w:p>
          <w:p w:rsidR="0093228C" w:rsidRDefault="00EB1B11">
            <w:pPr>
              <w:rPr>
                <w:sz w:val="24"/>
              </w:rPr>
            </w:pPr>
            <w:r>
              <w:rPr>
                <w:sz w:val="24"/>
              </w:rPr>
              <w:t>1 to 2 industry experts to gain a perspective from relevant industries to ensure the trade environment is accurately considered.</w:t>
            </w:r>
          </w:p>
          <w:p w:rsidR="0093228C" w:rsidRDefault="0093228C">
            <w:pPr>
              <w:tabs>
                <w:tab w:val="left" w:pos="720"/>
              </w:tabs>
              <w:rPr>
                <w:rFonts w:cs="Times-Bold"/>
                <w:bCs/>
                <w:sz w:val="18"/>
                <w:szCs w:val="18"/>
              </w:rPr>
            </w:pPr>
          </w:p>
        </w:tc>
      </w:tr>
      <w:tr w:rsidR="0093228C">
        <w:trPr>
          <w:trHeight w:val="2020"/>
        </w:trPr>
        <w:tc>
          <w:tcPr>
            <w:tcW w:w="9897" w:type="dxa"/>
            <w:tcMar>
              <w:top w:w="28" w:type="dxa"/>
              <w:bottom w:w="57" w:type="dxa"/>
            </w:tcMar>
          </w:tcPr>
          <w:p w:rsidR="0093228C" w:rsidRDefault="00EB1B11">
            <w:pPr>
              <w:tabs>
                <w:tab w:val="left" w:pos="720"/>
              </w:tabs>
              <w:rPr>
                <w:rFonts w:cs="Times-Bold"/>
                <w:bCs/>
                <w:sz w:val="18"/>
                <w:szCs w:val="18"/>
              </w:rPr>
            </w:pPr>
            <w:r>
              <w:rPr>
                <w:rFonts w:cs="Times-Bold"/>
                <w:b/>
                <w:bCs/>
                <w:sz w:val="18"/>
                <w:szCs w:val="18"/>
              </w:rPr>
              <w:t xml:space="preserve">References </w:t>
            </w:r>
            <w:r>
              <w:rPr>
                <w:rFonts w:cs="Times-Bold"/>
                <w:bCs/>
                <w:sz w:val="18"/>
                <w:szCs w:val="18"/>
              </w:rPr>
              <w:t>(Relevant ISPMs and national, regional or international standards on the same topic and any specific references that would be relevant during drafting):</w:t>
            </w:r>
          </w:p>
          <w:p w:rsidR="0093228C" w:rsidRDefault="0093228C">
            <w:pPr>
              <w:tabs>
                <w:tab w:val="left" w:pos="720"/>
              </w:tabs>
              <w:rPr>
                <w:rFonts w:cs="Times-Bold"/>
                <w:bCs/>
                <w:sz w:val="18"/>
                <w:szCs w:val="18"/>
              </w:rPr>
            </w:pPr>
          </w:p>
          <w:p w:rsidR="0093228C" w:rsidRDefault="00EB1B11">
            <w:pPr>
              <w:rPr>
                <w:sz w:val="24"/>
              </w:rPr>
            </w:pPr>
            <w:r>
              <w:rPr>
                <w:sz w:val="24"/>
              </w:rPr>
              <w:t>The IPPC, relevant ISPMs and other national, regional and international standards and agreements as may be applicable to the tasks, and discussion papers submitted in relation to this work.</w:t>
            </w:r>
          </w:p>
          <w:p w:rsidR="0093228C" w:rsidRDefault="0093228C">
            <w:pPr>
              <w:tabs>
                <w:tab w:val="left" w:pos="720"/>
              </w:tabs>
              <w:rPr>
                <w:rFonts w:cs="Times-Bold"/>
                <w:bCs/>
                <w:sz w:val="18"/>
                <w:szCs w:val="18"/>
              </w:rPr>
            </w:pPr>
          </w:p>
        </w:tc>
      </w:tr>
      <w:tr w:rsidR="0093228C">
        <w:trPr>
          <w:trHeight w:val="11728"/>
        </w:trPr>
        <w:tc>
          <w:tcPr>
            <w:tcW w:w="9897" w:type="dxa"/>
            <w:tcMar>
              <w:top w:w="28" w:type="dxa"/>
              <w:bottom w:w="57" w:type="dxa"/>
            </w:tcMar>
          </w:tcPr>
          <w:p w:rsidR="0093228C" w:rsidRDefault="00EB1B11">
            <w:pPr>
              <w:tabs>
                <w:tab w:val="left" w:pos="720"/>
              </w:tabs>
              <w:ind w:left="567" w:hanging="567"/>
              <w:rPr>
                <w:rFonts w:cs="Times-Bold"/>
                <w:bCs/>
                <w:sz w:val="18"/>
                <w:szCs w:val="18"/>
              </w:rPr>
            </w:pPr>
            <w:r>
              <w:rPr>
                <w:rFonts w:cs="Times-Bold"/>
                <w:b/>
                <w:bCs/>
                <w:sz w:val="18"/>
                <w:szCs w:val="18"/>
              </w:rPr>
              <w:t xml:space="preserve">Literature review </w:t>
            </w:r>
            <w:r>
              <w:rPr>
                <w:rFonts w:cs="Times-Bold"/>
                <w:bCs/>
                <w:sz w:val="18"/>
                <w:szCs w:val="18"/>
              </w:rPr>
              <w:t xml:space="preserve">(this section will provide a </w:t>
            </w:r>
            <w:r>
              <w:rPr>
                <w:rFonts w:cs="Times-Bold"/>
                <w:b/>
                <w:bCs/>
                <w:sz w:val="18"/>
                <w:szCs w:val="18"/>
              </w:rPr>
              <w:t xml:space="preserve">summary of the topic </w:t>
            </w:r>
            <w:r>
              <w:rPr>
                <w:rFonts w:cs="Times-Bold"/>
                <w:bCs/>
                <w:sz w:val="18"/>
                <w:szCs w:val="18"/>
              </w:rPr>
              <w:t xml:space="preserve">based on scientific and technical publications, including a referenced </w:t>
            </w:r>
            <w:r>
              <w:rPr>
                <w:rFonts w:cs="Times-Bold"/>
                <w:b/>
                <w:bCs/>
                <w:sz w:val="18"/>
                <w:szCs w:val="18"/>
              </w:rPr>
              <w:t>listed of literature reviewed.</w:t>
            </w:r>
            <w:r>
              <w:rPr>
                <w:rFonts w:cs="Times-Bold"/>
                <w:bCs/>
                <w:sz w:val="18"/>
                <w:szCs w:val="18"/>
              </w:rPr>
              <w:t xml:space="preserve"> This will help provide the scientific basis for the content of the standard to be used by the selected experts during the development of the standard):</w:t>
            </w:r>
          </w:p>
        </w:tc>
      </w:tr>
    </w:tbl>
    <w:p w:rsidR="0093228C" w:rsidRDefault="00EB1B11">
      <w:pPr>
        <w:tabs>
          <w:tab w:val="left" w:pos="2040"/>
          <w:tab w:val="left" w:pos="9639"/>
        </w:tabs>
        <w:rPr>
          <w:b/>
          <w:sz w:val="20"/>
          <w:szCs w:val="20"/>
        </w:rPr>
      </w:pPr>
      <w:r>
        <w:rPr>
          <w:b/>
          <w:sz w:val="20"/>
          <w:szCs w:val="20"/>
          <w:u w:val="single"/>
        </w:rPr>
        <w:t>Send submissions to:</w:t>
      </w:r>
    </w:p>
    <w:p w:rsidR="0093228C" w:rsidRDefault="00EB1B11">
      <w:pPr>
        <w:tabs>
          <w:tab w:val="left" w:pos="2640"/>
          <w:tab w:val="left" w:pos="5520"/>
        </w:tabs>
        <w:rPr>
          <w:sz w:val="20"/>
          <w:szCs w:val="20"/>
        </w:rPr>
      </w:pPr>
      <w:r w:rsidRPr="00EC588D">
        <w:rPr>
          <w:sz w:val="20"/>
          <w:szCs w:val="20"/>
        </w:rPr>
        <w:t>ippc@fao.org</w:t>
      </w:r>
      <w:r>
        <w:rPr>
          <w:sz w:val="20"/>
          <w:szCs w:val="20"/>
        </w:rPr>
        <w:t xml:space="preserve"> (Title message: Call for Topics – 2015)</w:t>
      </w:r>
    </w:p>
    <w:p w:rsidR="0093228C" w:rsidRDefault="0093228C">
      <w:pPr>
        <w:tabs>
          <w:tab w:val="left" w:pos="2640"/>
          <w:tab w:val="left" w:pos="5520"/>
        </w:tabs>
        <w:rPr>
          <w:sz w:val="20"/>
          <w:szCs w:val="20"/>
        </w:rPr>
      </w:pPr>
    </w:p>
    <w:p w:rsidR="0093228C" w:rsidRDefault="00EB1B11">
      <w:pPr>
        <w:tabs>
          <w:tab w:val="left" w:pos="2640"/>
          <w:tab w:val="left" w:pos="5520"/>
        </w:tabs>
        <w:rPr>
          <w:sz w:val="20"/>
          <w:szCs w:val="20"/>
        </w:rPr>
      </w:pPr>
      <w:r>
        <w:rPr>
          <w:b/>
          <w:sz w:val="20"/>
          <w:szCs w:val="20"/>
          <w:u w:val="single"/>
        </w:rPr>
        <w:t>Mail:</w:t>
      </w:r>
      <w:r>
        <w:rPr>
          <w:sz w:val="20"/>
          <w:szCs w:val="20"/>
        </w:rPr>
        <w:t xml:space="preserve"> </w:t>
      </w:r>
    </w:p>
    <w:p w:rsidR="0093228C" w:rsidRDefault="00EB1B11">
      <w:pPr>
        <w:tabs>
          <w:tab w:val="left" w:pos="2640"/>
          <w:tab w:val="left" w:pos="5520"/>
        </w:tabs>
        <w:rPr>
          <w:sz w:val="20"/>
          <w:szCs w:val="20"/>
        </w:rPr>
      </w:pPr>
      <w:smartTag w:uri="urn:schemas-microsoft-com:office:smarttags" w:element="PersonName">
        <w:smartTag w:uri="urn:schemas-microsoft-com:office:smarttags" w:element="date">
          <w:r>
            <w:rPr>
              <w:sz w:val="20"/>
              <w:szCs w:val="20"/>
            </w:rPr>
            <w:t>IPPC</w:t>
          </w:r>
        </w:smartTag>
      </w:smartTag>
      <w:r>
        <w:rPr>
          <w:sz w:val="20"/>
          <w:szCs w:val="20"/>
        </w:rPr>
        <w:t xml:space="preserve"> Secretariat (AGDI)</w:t>
      </w:r>
    </w:p>
    <w:p w:rsidR="0093228C" w:rsidRDefault="00EB1B11">
      <w:pPr>
        <w:tabs>
          <w:tab w:val="left" w:pos="2640"/>
          <w:tab w:val="left" w:pos="5520"/>
        </w:tabs>
        <w:rPr>
          <w:sz w:val="20"/>
          <w:szCs w:val="20"/>
        </w:rPr>
      </w:pPr>
      <w:r>
        <w:rPr>
          <w:sz w:val="20"/>
          <w:szCs w:val="20"/>
        </w:rPr>
        <w:t>Food and Agriculture Organization of the UN</w:t>
      </w:r>
    </w:p>
    <w:p w:rsidR="0093228C" w:rsidRDefault="00EB1B11">
      <w:pPr>
        <w:tabs>
          <w:tab w:val="left" w:pos="2640"/>
          <w:tab w:val="left" w:pos="5520"/>
        </w:tabs>
        <w:rPr>
          <w:sz w:val="20"/>
          <w:szCs w:val="20"/>
          <w:lang w:val="fr-FR"/>
        </w:rPr>
      </w:pPr>
      <w:r>
        <w:rPr>
          <w:sz w:val="20"/>
          <w:szCs w:val="20"/>
          <w:lang w:val="fr-FR"/>
        </w:rPr>
        <w:t>Viale delle Terme di Caracalla</w:t>
      </w:r>
    </w:p>
    <w:p w:rsidR="0093228C" w:rsidRDefault="00EB1B11">
      <w:pPr>
        <w:tabs>
          <w:tab w:val="left" w:pos="2640"/>
          <w:tab w:val="left" w:pos="5520"/>
        </w:tabs>
        <w:rPr>
          <w:sz w:val="20"/>
          <w:szCs w:val="20"/>
          <w:lang w:val="fr-FR"/>
        </w:rPr>
      </w:pPr>
      <w:r>
        <w:rPr>
          <w:sz w:val="20"/>
          <w:szCs w:val="20"/>
          <w:lang w:val="fr-FR"/>
        </w:rPr>
        <w:t>00153 Rome, Italy</w:t>
      </w:r>
      <w:r>
        <w:rPr>
          <w:sz w:val="20"/>
          <w:szCs w:val="20"/>
        </w:rPr>
        <w:tab/>
      </w:r>
    </w:p>
    <w:sectPr w:rsidR="0093228C">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284"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84" w:rsidRDefault="004C3F84">
      <w:r>
        <w:separator/>
      </w:r>
    </w:p>
  </w:endnote>
  <w:endnote w:type="continuationSeparator" w:id="0">
    <w:p w:rsidR="004C3F84" w:rsidRDefault="004C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Footer"/>
      <w:rPr>
        <w:rStyle w:val="PageNumber"/>
      </w:rPr>
    </w:pPr>
    <w:r>
      <w:rPr>
        <w:rStyle w:val="PageNumber"/>
        <w:b/>
      </w:rPr>
      <w:t xml:space="preserve">Page </w:t>
    </w:r>
    <w:r>
      <w:rPr>
        <w:rStyle w:val="PageNumber"/>
        <w:b/>
      </w:rPr>
      <w:fldChar w:fldCharType="begin"/>
    </w:r>
    <w:r>
      <w:rPr>
        <w:rStyle w:val="PageNumber"/>
        <w:b/>
      </w:rPr>
      <w:instrText xml:space="preserve"> PAGE </w:instrText>
    </w:r>
    <w:r>
      <w:rPr>
        <w:rStyle w:val="PageNumber"/>
        <w:b/>
      </w:rPr>
      <w:fldChar w:fldCharType="separate"/>
    </w:r>
    <w:r w:rsidR="009A7B47">
      <w:rPr>
        <w:rStyle w:val="PageNumber"/>
        <w:b/>
        <w:noProof/>
      </w:rPr>
      <w:t>2</w:t>
    </w:r>
    <w:r>
      <w:rPr>
        <w:rStyle w:val="PageNumber"/>
        <w:b/>
      </w:rPr>
      <w:fldChar w:fldCharType="end"/>
    </w:r>
    <w:r>
      <w:rPr>
        <w:rStyle w:val="PageNumber"/>
        <w:b/>
      </w:rPr>
      <w:t xml:space="preserve"> </w:t>
    </w:r>
    <w:r>
      <w:rPr>
        <w:rStyle w:val="PageNumber"/>
      </w:rPr>
      <w:t>of</w:t>
    </w:r>
    <w:r>
      <w:rPr>
        <w:rStyle w:val="PageNumber"/>
        <w:b/>
      </w:rPr>
      <w:t xml:space="preserve"> </w:t>
    </w:r>
    <w:r>
      <w:rPr>
        <w:rStyle w:val="PageNumber"/>
        <w:b/>
      </w:rPr>
      <w:fldChar w:fldCharType="begin"/>
    </w:r>
    <w:r>
      <w:rPr>
        <w:rStyle w:val="PageNumber"/>
        <w:b/>
      </w:rPr>
      <w:instrText xml:space="preserve"> NUMPAGES </w:instrText>
    </w:r>
    <w:r>
      <w:rPr>
        <w:rStyle w:val="PageNumber"/>
        <w:b/>
      </w:rPr>
      <w:fldChar w:fldCharType="separate"/>
    </w:r>
    <w:r w:rsidR="009A7B47">
      <w:rPr>
        <w:rStyle w:val="PageNumber"/>
        <w:b/>
        <w:noProof/>
      </w:rPr>
      <w:t>2</w:t>
    </w:r>
    <w:r>
      <w:rPr>
        <w:rStyle w:val="PageNumber"/>
        <w:b/>
      </w:rPr>
      <w:fldChar w:fldCharType="end"/>
    </w:r>
    <w:r>
      <w:tab/>
      <w:t>International Plant Protection Convention</w:t>
    </w:r>
  </w:p>
  <w:p w:rsidR="004C3F84" w:rsidRDefault="004C3F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Footer"/>
      <w:tabs>
        <w:tab w:val="clear" w:pos="9072"/>
        <w:tab w:val="left" w:pos="8041"/>
        <w:tab w:val="right" w:pos="9639"/>
      </w:tabs>
      <w:jc w:val="left"/>
    </w:pPr>
    <w:r>
      <w:rPr>
        <w:rStyle w:val="PageNumber"/>
        <w:b/>
      </w:rPr>
      <w:t>International Plan Protection Convention</w:t>
    </w:r>
    <w:r>
      <w:rPr>
        <w:b w:val="0"/>
      </w:rPr>
      <w:tab/>
    </w:r>
    <w:r>
      <w:t xml:space="preserve">Page </w:t>
    </w:r>
    <w:r>
      <w:fldChar w:fldCharType="begin"/>
    </w:r>
    <w:r>
      <w:instrText xml:space="preserve"> PAGE </w:instrText>
    </w:r>
    <w:r>
      <w:fldChar w:fldCharType="separate"/>
    </w:r>
    <w:r w:rsidR="00EC588D">
      <w:rPr>
        <w:noProof/>
      </w:rPr>
      <w:t>4</w:t>
    </w:r>
    <w:r>
      <w:rPr>
        <w:noProof/>
      </w:rPr>
      <w:fldChar w:fldCharType="end"/>
    </w:r>
    <w:r>
      <w:t xml:space="preserve"> </w:t>
    </w:r>
    <w:r>
      <w:rPr>
        <w:b w:val="0"/>
      </w:rPr>
      <w:t xml:space="preserve">of </w:t>
    </w:r>
    <w:r>
      <w:fldChar w:fldCharType="begin"/>
    </w:r>
    <w:r>
      <w:instrText xml:space="preserve"> NUMPAGES  </w:instrText>
    </w:r>
    <w:r>
      <w:fldChar w:fldCharType="separate"/>
    </w:r>
    <w:r w:rsidR="00EC588D">
      <w:rPr>
        <w:noProof/>
      </w:rPr>
      <w:t>4</w:t>
    </w:r>
    <w:r>
      <w:rPr>
        <w:noProof/>
      </w:rPr>
      <w:fldChar w:fldCharType="end"/>
    </w:r>
  </w:p>
  <w:p w:rsidR="004C3F84" w:rsidRDefault="004C3F84">
    <w:pPr>
      <w:pStyle w:val="Footer"/>
      <w:tabs>
        <w:tab w:val="left" w:pos="8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Footer"/>
      <w:tabs>
        <w:tab w:val="clear" w:pos="9072"/>
        <w:tab w:val="left" w:pos="8041"/>
        <w:tab w:val="right" w:pos="9639"/>
      </w:tabs>
      <w:jc w:val="left"/>
    </w:pPr>
    <w:r>
      <w:rPr>
        <w:rStyle w:val="PageNumber"/>
      </w:rPr>
      <w:t>International Plan Protection Convention</w:t>
    </w:r>
    <w:r>
      <w:tab/>
      <w:t xml:space="preserve">Page </w:t>
    </w:r>
    <w:r>
      <w:fldChar w:fldCharType="begin"/>
    </w:r>
    <w:r>
      <w:instrText xml:space="preserve"> PAGE </w:instrText>
    </w:r>
    <w:r>
      <w:fldChar w:fldCharType="separate"/>
    </w:r>
    <w:r w:rsidR="009A7B47">
      <w:rPr>
        <w:noProof/>
      </w:rPr>
      <w:t>1</w:t>
    </w:r>
    <w:r>
      <w:rPr>
        <w:noProof/>
      </w:rPr>
      <w:fldChar w:fldCharType="end"/>
    </w:r>
    <w:r>
      <w:t xml:space="preserve"> of </w:t>
    </w:r>
    <w:r>
      <w:fldChar w:fldCharType="begin"/>
    </w:r>
    <w:r>
      <w:instrText xml:space="preserve"> NUMPAGES  </w:instrText>
    </w:r>
    <w:r>
      <w:fldChar w:fldCharType="separate"/>
    </w:r>
    <w:r w:rsidR="009A7B47">
      <w:rPr>
        <w:noProof/>
      </w:rPr>
      <w:t>1</w:t>
    </w:r>
    <w:r>
      <w:rPr>
        <w:noProof/>
      </w:rPr>
      <w:fldChar w:fldCharType="end"/>
    </w:r>
  </w:p>
  <w:p w:rsidR="004C3F84" w:rsidRDefault="004C3F84">
    <w:pPr>
      <w:pStyle w:val="Footer"/>
      <w:tabs>
        <w:tab w:val="left" w:pos="8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84" w:rsidRDefault="004C3F84">
      <w:r>
        <w:separator/>
      </w:r>
    </w:p>
  </w:footnote>
  <w:footnote w:type="continuationSeparator" w:id="0">
    <w:p w:rsidR="004C3F84" w:rsidRDefault="004C3F84">
      <w:r>
        <w:continuationSeparator/>
      </w:r>
    </w:p>
  </w:footnote>
  <w:footnote w:id="1">
    <w:p w:rsidR="004C3F84" w:rsidRDefault="004C3F84">
      <w:pPr>
        <w:pStyle w:val="FootnoteText"/>
        <w:rPr>
          <w:lang w:val="en-US"/>
        </w:rPr>
      </w:pPr>
      <w:r>
        <w:rPr>
          <w:rStyle w:val="FootnoteReference"/>
        </w:rPr>
        <w:footnoteRef/>
      </w:r>
      <w:r>
        <w:t xml:space="preserve"> </w:t>
      </w:r>
      <w:r>
        <w:rPr>
          <w:lang w:val="en-US"/>
        </w:rPr>
        <w:t xml:space="preserve">Link to this submission form on the IPP: </w:t>
      </w:r>
      <w:r>
        <w:t xml:space="preserve"> </w:t>
      </w:r>
      <w:r w:rsidRPr="00EC588D">
        <w:rPr>
          <w:lang w:val="en-US"/>
        </w:rPr>
        <w:t>https://www.ippc.int/en/core-activities/calls-topics/</w:t>
      </w:r>
      <w:r>
        <w:rPr>
          <w:lang w:val="en-US"/>
        </w:rPr>
        <w:t xml:space="preserve"> </w:t>
      </w:r>
    </w:p>
  </w:footnote>
  <w:footnote w:id="2">
    <w:p w:rsidR="004C3F84" w:rsidRDefault="004C3F84">
      <w:pPr>
        <w:pStyle w:val="FootnoteText"/>
      </w:pPr>
      <w:r>
        <w:rPr>
          <w:rStyle w:val="FootnoteReference"/>
        </w:rPr>
        <w:footnoteRef/>
      </w:r>
      <w:r>
        <w:t xml:space="preserve"> Link to the IPPC Standard setting procedure: </w:t>
      </w:r>
      <w:r w:rsidRPr="00EC588D">
        <w:t>https://www.ippc.int/en/core-activities/standards-setting/</w:t>
      </w:r>
      <w:r>
        <w:t xml:space="preserve">   </w:t>
      </w:r>
    </w:p>
  </w:footnote>
  <w:footnote w:id="3">
    <w:p w:rsidR="004C3F84" w:rsidRDefault="004C3F84">
      <w:pPr>
        <w:pStyle w:val="FootnoteText"/>
        <w:rPr>
          <w:lang w:val="en-US"/>
        </w:rPr>
      </w:pPr>
      <w:r>
        <w:rPr>
          <w:rStyle w:val="FootnoteReference"/>
        </w:rPr>
        <w:footnoteRef/>
      </w:r>
      <w:r>
        <w:t xml:space="preserve"> </w:t>
      </w:r>
      <w:r>
        <w:rPr>
          <w:lang w:val="en-US"/>
        </w:rPr>
        <w:t xml:space="preserve">Link to the List of topics for IPPC standards: </w:t>
      </w:r>
      <w:r w:rsidRPr="00EC588D">
        <w:rPr>
          <w:lang w:val="en-US"/>
        </w:rPr>
        <w:t>https://www.ippc.int/en/core-activities/standards-setting/list-topics-ippc-standards/</w:t>
      </w:r>
      <w:r>
        <w:rPr>
          <w:lang w:val="en-US"/>
        </w:rPr>
        <w:t xml:space="preserve"> </w:t>
      </w:r>
    </w:p>
  </w:footnote>
  <w:footnote w:id="4">
    <w:p w:rsidR="004C3F84" w:rsidRDefault="004C3F84">
      <w:pPr>
        <w:pStyle w:val="FootnoteText"/>
      </w:pPr>
      <w:r>
        <w:rPr>
          <w:rStyle w:val="FootnoteReference"/>
        </w:rPr>
        <w:footnoteRef/>
      </w:r>
      <w:r>
        <w:t xml:space="preserve"> Text in brackets () given for explanatory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Header"/>
      <w:tabs>
        <w:tab w:val="clear" w:pos="9072"/>
        <w:tab w:val="right" w:pos="9639"/>
      </w:tabs>
      <w:rPr>
        <w:szCs w:val="18"/>
      </w:rPr>
    </w:pPr>
  </w:p>
  <w:p w:rsidR="004C3F84" w:rsidRDefault="004C3F84">
    <w:pPr>
      <w:pStyle w:val="IPPHeader"/>
      <w:tabs>
        <w:tab w:val="clear" w:pos="9072"/>
        <w:tab w:val="right" w:pos="9639"/>
      </w:tabs>
    </w:pPr>
    <w:r>
      <w:rPr>
        <w:szCs w:val="18"/>
      </w:rPr>
      <w:t>Submission form for Topics for IPPC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Header"/>
      <w:tabs>
        <w:tab w:val="clear" w:pos="9072"/>
        <w:tab w:val="right" w:pos="9639"/>
      </w:tabs>
      <w:jc w:val="right"/>
      <w:rPr>
        <w:szCs w:val="18"/>
      </w:rPr>
    </w:pPr>
  </w:p>
  <w:p w:rsidR="004C3F84" w:rsidRDefault="004C3F84">
    <w:pPr>
      <w:pStyle w:val="IPPHeader"/>
      <w:tabs>
        <w:tab w:val="clear" w:pos="9072"/>
        <w:tab w:val="right" w:pos="9639"/>
      </w:tabs>
      <w:jc w:val="right"/>
      <w:rPr>
        <w:szCs w:val="18"/>
      </w:rPr>
    </w:pPr>
    <w:r>
      <w:rPr>
        <w:szCs w:val="18"/>
      </w:rPr>
      <w:t>Submission form for Topics for IPPC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4" w:rsidRDefault="004C3F84">
    <w:pPr>
      <w:pStyle w:val="IPPHeader"/>
    </w:pPr>
    <w:r>
      <w:rPr>
        <w:noProof/>
        <w:lang w:val="en-AU" w:eastAsia="en-AU"/>
      </w:rPr>
      <w:drawing>
        <wp:anchor distT="0" distB="0" distL="114300" distR="114300" simplePos="0" relativeHeight="251658240" behindDoc="0" locked="0" layoutInCell="1" allowOverlap="1">
          <wp:simplePos x="0" y="0"/>
          <wp:positionH relativeFrom="column">
            <wp:posOffset>-929005</wp:posOffset>
          </wp:positionH>
          <wp:positionV relativeFrom="paragraph">
            <wp:posOffset>-310515</wp:posOffset>
          </wp:positionV>
          <wp:extent cx="7597140" cy="42672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2672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216" behindDoc="0" locked="0" layoutInCell="1" allowOverlap="1">
          <wp:simplePos x="0" y="0"/>
          <wp:positionH relativeFrom="column">
            <wp:posOffset>-43815</wp:posOffset>
          </wp:positionH>
          <wp:positionV relativeFrom="paragraph">
            <wp:posOffset>159385</wp:posOffset>
          </wp:positionV>
          <wp:extent cx="635000" cy="33020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5000" cy="330200"/>
                  </a:xfrm>
                  <a:prstGeom prst="rect">
                    <a:avLst/>
                  </a:prstGeom>
                  <a:noFill/>
                  <a:ln w="9525">
                    <a:noFill/>
                    <a:miter lim="800000"/>
                    <a:headEnd/>
                    <a:tailEnd/>
                  </a:ln>
                </pic:spPr>
              </pic:pic>
            </a:graphicData>
          </a:graphic>
        </wp:anchor>
      </w:drawing>
    </w:r>
    <w:r>
      <w:tab/>
    </w:r>
  </w:p>
  <w:p w:rsidR="004C3F84" w:rsidRDefault="004C3F84">
    <w:pPr>
      <w:pStyle w:val="IPPHeader"/>
    </w:pPr>
    <w:r>
      <w:tab/>
      <w:t>International Plant Protection Convention</w:t>
    </w:r>
  </w:p>
  <w:p w:rsidR="004C3F84" w:rsidRDefault="004C3F84">
    <w:pPr>
      <w:pStyle w:val="IPPHeader"/>
      <w:tabs>
        <w:tab w:val="clear" w:pos="9072"/>
        <w:tab w:val="right" w:pos="9639"/>
      </w:tabs>
      <w:rPr>
        <w:i/>
        <w:iCs/>
      </w:rPr>
    </w:pPr>
    <w:r>
      <w:tab/>
      <w:t xml:space="preserve">Submission form for </w:t>
    </w:r>
    <w:r>
      <w:rPr>
        <w:szCs w:val="18"/>
      </w:rPr>
      <w:t>Submission form for Topics for IPPC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0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09365C"/>
    <w:multiLevelType w:val="hybridMultilevel"/>
    <w:tmpl w:val="4F560C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82B85"/>
    <w:multiLevelType w:val="hybridMultilevel"/>
    <w:tmpl w:val="8904BE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84860"/>
    <w:multiLevelType w:val="hybridMultilevel"/>
    <w:tmpl w:val="9D3EE0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C16A4"/>
    <w:multiLevelType w:val="multilevel"/>
    <w:tmpl w:val="6C128D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EA30316"/>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F51483"/>
    <w:multiLevelType w:val="hybridMultilevel"/>
    <w:tmpl w:val="A126BB1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2D01177"/>
    <w:multiLevelType w:val="hybridMultilevel"/>
    <w:tmpl w:val="315294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A4756E"/>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91615"/>
    <w:multiLevelType w:val="hybridMultilevel"/>
    <w:tmpl w:val="A2D0AB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106712"/>
    <w:multiLevelType w:val="hybridMultilevel"/>
    <w:tmpl w:val="B66AA4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EC4F0B"/>
    <w:multiLevelType w:val="hybridMultilevel"/>
    <w:tmpl w:val="6F9E5F90"/>
    <w:lvl w:ilvl="0" w:tplc="5C6AA0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037125"/>
    <w:multiLevelType w:val="hybridMultilevel"/>
    <w:tmpl w:val="E442774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44050E6"/>
    <w:multiLevelType w:val="hybridMultilevel"/>
    <w:tmpl w:val="897E2B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C65B4D"/>
    <w:multiLevelType w:val="hybridMultilevel"/>
    <w:tmpl w:val="67C46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2F2C2B"/>
    <w:multiLevelType w:val="hybridMultilevel"/>
    <w:tmpl w:val="6C128D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E771A"/>
    <w:multiLevelType w:val="hybridMultilevel"/>
    <w:tmpl w:val="069C0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C47F68"/>
    <w:multiLevelType w:val="multilevel"/>
    <w:tmpl w:val="67C46A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74283"/>
    <w:multiLevelType w:val="multilevel"/>
    <w:tmpl w:val="A2D0AB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47126D"/>
    <w:multiLevelType w:val="hybridMultilevel"/>
    <w:tmpl w:val="A0101E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A565B"/>
    <w:multiLevelType w:val="multilevel"/>
    <w:tmpl w:val="4F560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3A4970"/>
    <w:multiLevelType w:val="multilevel"/>
    <w:tmpl w:val="A126B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2"/>
  </w:num>
  <w:num w:numId="3">
    <w:abstractNumId w:val="26"/>
  </w:num>
  <w:num w:numId="4">
    <w:abstractNumId w:val="2"/>
  </w:num>
  <w:num w:numId="5">
    <w:abstractNumId w:val="12"/>
  </w:num>
  <w:num w:numId="6">
    <w:abstractNumId w:val="31"/>
  </w:num>
  <w:num w:numId="7">
    <w:abstractNumId w:val="14"/>
  </w:num>
  <w:num w:numId="8">
    <w:abstractNumId w:val="9"/>
  </w:num>
  <w:num w:numId="9">
    <w:abstractNumId w:val="1"/>
  </w:num>
  <w:num w:numId="10">
    <w:abstractNumId w:val="17"/>
  </w:num>
  <w:num w:numId="11">
    <w:abstractNumId w:val="5"/>
  </w:num>
  <w:num w:numId="12">
    <w:abstractNumId w:val="10"/>
  </w:num>
  <w:num w:numId="13">
    <w:abstractNumId w:val="29"/>
  </w:num>
  <w:num w:numId="14">
    <w:abstractNumId w:val="21"/>
  </w:num>
  <w:num w:numId="15">
    <w:abstractNumId w:val="16"/>
  </w:num>
  <w:num w:numId="16">
    <w:abstractNumId w:val="28"/>
  </w:num>
  <w:num w:numId="17">
    <w:abstractNumId w:val="25"/>
  </w:num>
  <w:num w:numId="18">
    <w:abstractNumId w:val="23"/>
  </w:num>
  <w:num w:numId="19">
    <w:abstractNumId w:val="18"/>
  </w:num>
  <w:num w:numId="20">
    <w:abstractNumId w:val="32"/>
  </w:num>
  <w:num w:numId="21">
    <w:abstractNumId w:val="7"/>
  </w:num>
  <w:num w:numId="22">
    <w:abstractNumId w:val="24"/>
  </w:num>
  <w:num w:numId="23">
    <w:abstractNumId w:val="4"/>
  </w:num>
  <w:num w:numId="24">
    <w:abstractNumId w:val="3"/>
  </w:num>
  <w:num w:numId="25">
    <w:abstractNumId w:val="11"/>
  </w:num>
  <w:num w:numId="26">
    <w:abstractNumId w:val="30"/>
  </w:num>
  <w:num w:numId="27">
    <w:abstractNumId w:val="20"/>
  </w:num>
  <w:num w:numId="28">
    <w:abstractNumId w:val="13"/>
  </w:num>
  <w:num w:numId="29">
    <w:abstractNumId w:val="33"/>
  </w:num>
  <w:num w:numId="30">
    <w:abstractNumId w:val="8"/>
  </w:num>
  <w:num w:numId="31">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15"/>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8C"/>
    <w:rsid w:val="00086AC6"/>
    <w:rsid w:val="0029548C"/>
    <w:rsid w:val="00353A03"/>
    <w:rsid w:val="004C3F84"/>
    <w:rsid w:val="00562C30"/>
    <w:rsid w:val="00722280"/>
    <w:rsid w:val="008D067F"/>
    <w:rsid w:val="008F28D0"/>
    <w:rsid w:val="0093228C"/>
    <w:rsid w:val="009A7B47"/>
    <w:rsid w:val="00BA7ED1"/>
    <w:rsid w:val="00BC0328"/>
    <w:rsid w:val="00BF6639"/>
    <w:rsid w:val="00EB1B11"/>
    <w:rsid w:val="00EC588D"/>
    <w:rsid w:val="00F94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4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62C3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62C3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62C3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A7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B47"/>
  </w:style>
  <w:style w:type="table" w:styleId="TableGrid">
    <w:name w:val="Table Grid"/>
    <w:basedOn w:val="TableNormal"/>
    <w:rsid w:val="00562C30"/>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2C30"/>
    <w:pPr>
      <w:tabs>
        <w:tab w:val="center" w:pos="4680"/>
        <w:tab w:val="right" w:pos="9360"/>
      </w:tabs>
    </w:pPr>
  </w:style>
  <w:style w:type="character" w:styleId="PageNumber">
    <w:name w:val="page number"/>
    <w:rsid w:val="00562C30"/>
    <w:rPr>
      <w:rFonts w:ascii="Arial" w:hAnsi="Arial"/>
      <w:b/>
      <w:sz w:val="18"/>
    </w:rPr>
  </w:style>
  <w:style w:type="paragraph" w:styleId="BalloonText">
    <w:name w:val="Balloon Text"/>
    <w:basedOn w:val="Normal"/>
    <w:link w:val="BalloonTextChar"/>
    <w:rsid w:val="00562C30"/>
    <w:rPr>
      <w:rFonts w:ascii="Tahoma" w:hAnsi="Tahoma" w:cs="Tahoma"/>
      <w:sz w:val="16"/>
      <w:szCs w:val="16"/>
    </w:rPr>
  </w:style>
  <w:style w:type="paragraph" w:styleId="Header">
    <w:name w:val="header"/>
    <w:basedOn w:val="Normal"/>
    <w:link w:val="HeaderChar"/>
    <w:rsid w:val="00562C30"/>
    <w:pPr>
      <w:tabs>
        <w:tab w:val="center" w:pos="4680"/>
        <w:tab w:val="right" w:pos="9360"/>
      </w:tabs>
    </w:pPr>
  </w:style>
  <w:style w:type="character" w:styleId="Hyperlink">
    <w:name w:val="Hyperlink"/>
    <w:rsid w:val="00562C30"/>
    <w:rPr>
      <w:color w:val="0000FF"/>
      <w:u w:val="single"/>
    </w:rPr>
  </w:style>
  <w:style w:type="character" w:styleId="FollowedHyperlink">
    <w:name w:val="FollowedHyperlink"/>
    <w:rsid w:val="00562C30"/>
    <w:rPr>
      <w:color w:val="800080"/>
      <w:u w:val="single"/>
    </w:rPr>
  </w:style>
  <w:style w:type="paragraph" w:customStyle="1" w:styleId="CharChar">
    <w:name w:val="Char Char"/>
    <w:basedOn w:val="Normal"/>
    <w:rsid w:val="00562C30"/>
    <w:pPr>
      <w:spacing w:line="240" w:lineRule="exact"/>
    </w:pPr>
    <w:rPr>
      <w:rFonts w:ascii="Tahoma" w:hAnsi="Tahoma"/>
      <w:sz w:val="20"/>
      <w:szCs w:val="20"/>
      <w:lang w:val="en-US"/>
    </w:rPr>
  </w:style>
  <w:style w:type="paragraph" w:customStyle="1" w:styleId="CharChar0">
    <w:name w:val="(文字) (文字) Char (文字) (文字) Char"/>
    <w:basedOn w:val="Normal"/>
    <w:rsid w:val="00562C30"/>
    <w:pPr>
      <w:spacing w:line="240" w:lineRule="exact"/>
    </w:pPr>
    <w:rPr>
      <w:rFonts w:ascii="Tahoma" w:hAnsi="Tahoma"/>
      <w:sz w:val="20"/>
      <w:szCs w:val="20"/>
      <w:lang w:val="en-US"/>
    </w:rPr>
  </w:style>
  <w:style w:type="paragraph" w:customStyle="1" w:styleId="IPPHeader">
    <w:name w:val="IPP Header"/>
    <w:basedOn w:val="Normal"/>
    <w:qFormat/>
    <w:rsid w:val="00562C30"/>
    <w:pPr>
      <w:pBdr>
        <w:bottom w:val="single" w:sz="4" w:space="4" w:color="auto"/>
      </w:pBdr>
      <w:tabs>
        <w:tab w:val="left" w:pos="1134"/>
        <w:tab w:val="right" w:pos="9072"/>
      </w:tabs>
      <w:spacing w:after="120"/>
    </w:pPr>
    <w:rPr>
      <w:rFonts w:ascii="Arial" w:hAnsi="Arial"/>
      <w:sz w:val="18"/>
      <w:lang w:val="en-US"/>
    </w:rPr>
  </w:style>
  <w:style w:type="character" w:customStyle="1" w:styleId="FooterChar">
    <w:name w:val="Footer Char"/>
    <w:link w:val="Footer"/>
    <w:rsid w:val="00562C30"/>
    <w:rPr>
      <w:rFonts w:eastAsia="MS Mincho"/>
      <w:sz w:val="22"/>
      <w:szCs w:val="24"/>
      <w:lang w:val="en-GB" w:eastAsia="en-US"/>
    </w:rPr>
  </w:style>
  <w:style w:type="paragraph" w:customStyle="1" w:styleId="IPPFooter">
    <w:name w:val="IPP Footer"/>
    <w:basedOn w:val="IPPHeader"/>
    <w:next w:val="PlainText"/>
    <w:qFormat/>
    <w:rsid w:val="00562C30"/>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562C30"/>
    <w:rPr>
      <w:rFonts w:ascii="Courier" w:eastAsia="Times" w:hAnsi="Courier"/>
      <w:sz w:val="21"/>
      <w:szCs w:val="21"/>
    </w:rPr>
  </w:style>
  <w:style w:type="character" w:customStyle="1" w:styleId="PlainTextChar">
    <w:name w:val="Plain Text Char"/>
    <w:link w:val="PlainText"/>
    <w:uiPriority w:val="99"/>
    <w:rsid w:val="00562C30"/>
    <w:rPr>
      <w:rFonts w:ascii="Courier" w:eastAsia="Times" w:hAnsi="Courier"/>
      <w:sz w:val="21"/>
      <w:szCs w:val="21"/>
      <w:lang w:eastAsia="en-US"/>
    </w:rPr>
  </w:style>
  <w:style w:type="paragraph" w:styleId="FootnoteText">
    <w:name w:val="footnote text"/>
    <w:basedOn w:val="Normal"/>
    <w:link w:val="FootnoteTextChar"/>
    <w:semiHidden/>
    <w:rsid w:val="00562C30"/>
    <w:pPr>
      <w:spacing w:before="60"/>
    </w:pPr>
    <w:rPr>
      <w:sz w:val="20"/>
    </w:rPr>
  </w:style>
  <w:style w:type="character" w:customStyle="1" w:styleId="FootnoteTextChar">
    <w:name w:val="Footnote Text Char"/>
    <w:link w:val="FootnoteText"/>
    <w:semiHidden/>
    <w:rsid w:val="00562C30"/>
    <w:rPr>
      <w:rFonts w:eastAsia="MS Mincho"/>
      <w:szCs w:val="24"/>
      <w:lang w:val="en-GB" w:eastAsia="en-US"/>
    </w:rPr>
  </w:style>
  <w:style w:type="character" w:styleId="FootnoteReference">
    <w:name w:val="footnote reference"/>
    <w:semiHidden/>
    <w:rsid w:val="00562C30"/>
    <w:rPr>
      <w:vertAlign w:val="superscript"/>
    </w:rPr>
  </w:style>
  <w:style w:type="character" w:styleId="CommentReference">
    <w:name w:val="annotation reference"/>
    <w:uiPriority w:val="99"/>
    <w:semiHidden/>
    <w:unhideWhenUsed/>
    <w:rsid w:val="00562C30"/>
    <w:rPr>
      <w:sz w:val="16"/>
      <w:szCs w:val="16"/>
    </w:rPr>
  </w:style>
  <w:style w:type="paragraph" w:styleId="CommentText">
    <w:name w:val="annotation text"/>
    <w:basedOn w:val="Normal"/>
    <w:link w:val="CommentTextChar"/>
    <w:uiPriority w:val="99"/>
    <w:semiHidden/>
    <w:unhideWhenUsed/>
    <w:rsid w:val="00562C30"/>
    <w:rPr>
      <w:sz w:val="20"/>
      <w:szCs w:val="20"/>
    </w:rPr>
  </w:style>
  <w:style w:type="character" w:customStyle="1" w:styleId="CommentTextChar">
    <w:name w:val="Comment Text Char"/>
    <w:link w:val="CommentText"/>
    <w:uiPriority w:val="99"/>
    <w:semiHidden/>
    <w:rsid w:val="00562C30"/>
    <w:rPr>
      <w:rFonts w:eastAsia="MS Mincho"/>
      <w:lang w:val="en-GB" w:eastAsia="en-US"/>
    </w:rPr>
  </w:style>
  <w:style w:type="paragraph" w:styleId="CommentSubject">
    <w:name w:val="annotation subject"/>
    <w:basedOn w:val="CommentText"/>
    <w:next w:val="CommentText"/>
    <w:link w:val="CommentSubjectChar"/>
    <w:uiPriority w:val="99"/>
    <w:semiHidden/>
    <w:unhideWhenUsed/>
    <w:rsid w:val="00562C30"/>
    <w:rPr>
      <w:b/>
      <w:bCs/>
    </w:rPr>
  </w:style>
  <w:style w:type="character" w:customStyle="1" w:styleId="CommentSubjectChar">
    <w:name w:val="Comment Subject Char"/>
    <w:link w:val="CommentSubject"/>
    <w:uiPriority w:val="99"/>
    <w:semiHidden/>
    <w:rsid w:val="00562C30"/>
    <w:rPr>
      <w:rFonts w:eastAsia="MS Mincho"/>
      <w:b/>
      <w:bCs/>
      <w:lang w:val="en-GB" w:eastAsia="en-US"/>
    </w:rPr>
  </w:style>
  <w:style w:type="character" w:customStyle="1" w:styleId="Heading1Char">
    <w:name w:val="Heading 1 Char"/>
    <w:link w:val="Heading1"/>
    <w:rsid w:val="00562C30"/>
    <w:rPr>
      <w:rFonts w:eastAsia="MS Mincho"/>
      <w:b/>
      <w:bCs/>
      <w:sz w:val="22"/>
      <w:szCs w:val="24"/>
      <w:lang w:val="en-GB" w:eastAsia="en-US"/>
    </w:rPr>
  </w:style>
  <w:style w:type="character" w:customStyle="1" w:styleId="Heading2Char">
    <w:name w:val="Heading 2 Char"/>
    <w:link w:val="Heading2"/>
    <w:rsid w:val="00562C30"/>
    <w:rPr>
      <w:rFonts w:ascii="Calibri" w:eastAsia="MS Mincho" w:hAnsi="Calibri"/>
      <w:b/>
      <w:bCs/>
      <w:i/>
      <w:iCs/>
      <w:sz w:val="28"/>
      <w:szCs w:val="28"/>
      <w:lang w:val="en-GB" w:eastAsia="en-US"/>
    </w:rPr>
  </w:style>
  <w:style w:type="character" w:customStyle="1" w:styleId="Heading3Char">
    <w:name w:val="Heading 3 Char"/>
    <w:link w:val="Heading3"/>
    <w:rsid w:val="00562C30"/>
    <w:rPr>
      <w:rFonts w:ascii="Calibri" w:eastAsia="MS Mincho" w:hAnsi="Calibri"/>
      <w:b/>
      <w:bCs/>
      <w:sz w:val="26"/>
      <w:szCs w:val="26"/>
      <w:lang w:val="en-GB" w:eastAsia="en-US"/>
    </w:rPr>
  </w:style>
  <w:style w:type="paragraph" w:customStyle="1" w:styleId="Style">
    <w:name w:val="Style"/>
    <w:basedOn w:val="Footer"/>
    <w:autoRedefine/>
    <w:qFormat/>
    <w:rsid w:val="00562C30"/>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paragraph" w:customStyle="1" w:styleId="IPPArialFootnote">
    <w:name w:val="IPP Arial Footnote"/>
    <w:basedOn w:val="IPPArialTable"/>
    <w:qFormat/>
    <w:rsid w:val="00562C30"/>
    <w:pPr>
      <w:tabs>
        <w:tab w:val="left" w:pos="28"/>
      </w:tabs>
      <w:ind w:left="284" w:hanging="284"/>
    </w:pPr>
    <w:rPr>
      <w:sz w:val="16"/>
    </w:rPr>
  </w:style>
  <w:style w:type="paragraph" w:customStyle="1" w:styleId="IPPContentsHead">
    <w:name w:val="IPP ContentsHead"/>
    <w:basedOn w:val="IPPSubhead"/>
    <w:next w:val="IPPNormal"/>
    <w:qFormat/>
    <w:rsid w:val="00562C30"/>
    <w:pPr>
      <w:spacing w:after="240"/>
    </w:pPr>
    <w:rPr>
      <w:sz w:val="24"/>
    </w:rPr>
  </w:style>
  <w:style w:type="paragraph" w:customStyle="1" w:styleId="IPPBullet2">
    <w:name w:val="IPP Bullet2"/>
    <w:basedOn w:val="IPPNormal"/>
    <w:next w:val="IPPBullet1"/>
    <w:qFormat/>
    <w:rsid w:val="00562C30"/>
    <w:pPr>
      <w:numPr>
        <w:numId w:val="26"/>
      </w:numPr>
      <w:tabs>
        <w:tab w:val="left" w:pos="1134"/>
      </w:tabs>
      <w:spacing w:after="60"/>
      <w:ind w:left="1134" w:hanging="567"/>
    </w:pPr>
  </w:style>
  <w:style w:type="character" w:customStyle="1" w:styleId="BalloonTextChar">
    <w:name w:val="Balloon Text Char"/>
    <w:link w:val="BalloonText"/>
    <w:rsid w:val="00562C30"/>
    <w:rPr>
      <w:rFonts w:ascii="Tahoma" w:eastAsia="MS Mincho" w:hAnsi="Tahoma" w:cs="Tahoma"/>
      <w:sz w:val="16"/>
      <w:szCs w:val="16"/>
      <w:lang w:val="en-GB" w:eastAsia="en-US"/>
    </w:rPr>
  </w:style>
  <w:style w:type="paragraph" w:customStyle="1" w:styleId="IPPQuote">
    <w:name w:val="IPP Quote"/>
    <w:basedOn w:val="IPPNormal"/>
    <w:qFormat/>
    <w:rsid w:val="00562C30"/>
    <w:pPr>
      <w:ind w:left="851" w:right="851"/>
    </w:pPr>
    <w:rPr>
      <w:sz w:val="18"/>
    </w:rPr>
  </w:style>
  <w:style w:type="paragraph" w:customStyle="1" w:styleId="IPPNormal">
    <w:name w:val="IPP Normal"/>
    <w:basedOn w:val="Normal"/>
    <w:qFormat/>
    <w:rsid w:val="00562C30"/>
    <w:pPr>
      <w:spacing w:after="180"/>
    </w:pPr>
    <w:rPr>
      <w:rFonts w:eastAsia="Times"/>
    </w:rPr>
  </w:style>
  <w:style w:type="paragraph" w:customStyle="1" w:styleId="IPPIndentClose">
    <w:name w:val="IPP Indent Close"/>
    <w:basedOn w:val="IPPNormal"/>
    <w:qFormat/>
    <w:rsid w:val="00562C30"/>
    <w:pPr>
      <w:tabs>
        <w:tab w:val="left" w:pos="2835"/>
      </w:tabs>
      <w:spacing w:after="60"/>
      <w:ind w:left="567"/>
    </w:pPr>
  </w:style>
  <w:style w:type="paragraph" w:customStyle="1" w:styleId="IPPIndent">
    <w:name w:val="IPP Indent"/>
    <w:basedOn w:val="IPPIndentClose"/>
    <w:qFormat/>
    <w:rsid w:val="00562C30"/>
    <w:pPr>
      <w:spacing w:after="180"/>
    </w:pPr>
  </w:style>
  <w:style w:type="paragraph" w:customStyle="1" w:styleId="IPPFootnote">
    <w:name w:val="IPP Footnote"/>
    <w:basedOn w:val="IPPArialFootnote"/>
    <w:qFormat/>
    <w:rsid w:val="00562C3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62C30"/>
    <w:pPr>
      <w:keepNext/>
      <w:tabs>
        <w:tab w:val="left" w:pos="567"/>
      </w:tabs>
      <w:spacing w:before="120" w:after="120"/>
      <w:ind w:left="567" w:hanging="567"/>
    </w:pPr>
    <w:rPr>
      <w:b/>
      <w:i/>
    </w:rPr>
  </w:style>
  <w:style w:type="character" w:customStyle="1" w:styleId="IPPnormalitalics">
    <w:name w:val="IPP normal italics"/>
    <w:rsid w:val="00562C30"/>
    <w:rPr>
      <w:rFonts w:ascii="Times New Roman" w:hAnsi="Times New Roman"/>
      <w:i/>
      <w:sz w:val="22"/>
      <w:lang w:val="en-US"/>
    </w:rPr>
  </w:style>
  <w:style w:type="character" w:customStyle="1" w:styleId="IPPNormalbold">
    <w:name w:val="IPP Normal bold"/>
    <w:rsid w:val="00562C30"/>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562C30"/>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562C30"/>
    <w:pPr>
      <w:keepNext/>
      <w:tabs>
        <w:tab w:val="left" w:pos="567"/>
      </w:tabs>
      <w:spacing w:before="240" w:after="120"/>
      <w:ind w:left="567" w:hanging="567"/>
      <w:outlineLvl w:val="1"/>
    </w:pPr>
    <w:rPr>
      <w:b/>
      <w:sz w:val="24"/>
    </w:rPr>
  </w:style>
  <w:style w:type="paragraph" w:customStyle="1" w:styleId="IPPSubhead">
    <w:name w:val="IPP Subhead"/>
    <w:basedOn w:val="Normal"/>
    <w:qFormat/>
    <w:rsid w:val="00562C30"/>
    <w:pPr>
      <w:keepNext/>
      <w:ind w:left="567" w:hanging="567"/>
    </w:pPr>
    <w:rPr>
      <w:b/>
      <w:bCs/>
      <w:iCs/>
    </w:rPr>
  </w:style>
  <w:style w:type="character" w:customStyle="1" w:styleId="IPPNormalunderlined">
    <w:name w:val="IPP Normal underlined"/>
    <w:rsid w:val="00562C30"/>
    <w:rPr>
      <w:rFonts w:ascii="Times New Roman" w:hAnsi="Times New Roman"/>
      <w:sz w:val="22"/>
      <w:u w:val="single"/>
      <w:lang w:val="en-US"/>
    </w:rPr>
  </w:style>
  <w:style w:type="paragraph" w:customStyle="1" w:styleId="IPPBullet1">
    <w:name w:val="IPP Bullet1"/>
    <w:basedOn w:val="IPPBullet1Last"/>
    <w:qFormat/>
    <w:rsid w:val="00562C30"/>
    <w:pPr>
      <w:numPr>
        <w:numId w:val="39"/>
      </w:numPr>
      <w:spacing w:after="60"/>
      <w:ind w:left="567" w:hanging="567"/>
    </w:pPr>
    <w:rPr>
      <w:lang w:val="en-US"/>
    </w:rPr>
  </w:style>
  <w:style w:type="paragraph" w:customStyle="1" w:styleId="IPPBullet1Last">
    <w:name w:val="IPP Bullet1Last"/>
    <w:basedOn w:val="IPPNormal"/>
    <w:next w:val="IPPNormal"/>
    <w:autoRedefine/>
    <w:qFormat/>
    <w:rsid w:val="00562C30"/>
    <w:pPr>
      <w:numPr>
        <w:numId w:val="27"/>
      </w:numPr>
    </w:pPr>
  </w:style>
  <w:style w:type="character" w:customStyle="1" w:styleId="IPPNormalstrikethrough">
    <w:name w:val="IPP Normal strikethrough"/>
    <w:rsid w:val="00562C30"/>
    <w:rPr>
      <w:rFonts w:ascii="Times New Roman" w:hAnsi="Times New Roman"/>
      <w:strike/>
      <w:dstrike w:val="0"/>
      <w:sz w:val="22"/>
    </w:rPr>
  </w:style>
  <w:style w:type="paragraph" w:customStyle="1" w:styleId="IPPTitle16pt">
    <w:name w:val="IPP Title16pt"/>
    <w:basedOn w:val="Normal"/>
    <w:qFormat/>
    <w:rsid w:val="00562C3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62C3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562C30"/>
    <w:pPr>
      <w:keepNext/>
      <w:tabs>
        <w:tab w:val="left" w:pos="567"/>
      </w:tabs>
      <w:spacing w:before="120"/>
      <w:outlineLvl w:val="1"/>
    </w:pPr>
    <w:rPr>
      <w:b/>
      <w:sz w:val="24"/>
    </w:rPr>
  </w:style>
  <w:style w:type="numbering" w:customStyle="1" w:styleId="IPPParagraphnumberedlist">
    <w:name w:val="IPP Paragraph numbered list"/>
    <w:rsid w:val="00562C30"/>
    <w:pPr>
      <w:numPr>
        <w:numId w:val="25"/>
      </w:numPr>
    </w:pPr>
  </w:style>
  <w:style w:type="paragraph" w:customStyle="1" w:styleId="IPPNormalCloseSpace">
    <w:name w:val="IPP NormalCloseSpace"/>
    <w:basedOn w:val="Normal"/>
    <w:qFormat/>
    <w:rsid w:val="00562C30"/>
    <w:pPr>
      <w:keepNext/>
      <w:spacing w:after="60"/>
    </w:pPr>
  </w:style>
  <w:style w:type="paragraph" w:customStyle="1" w:styleId="IPPHeading2">
    <w:name w:val="IPP Heading2"/>
    <w:basedOn w:val="IPPNormal"/>
    <w:next w:val="IPPNormal"/>
    <w:qFormat/>
    <w:rsid w:val="00562C30"/>
    <w:pPr>
      <w:keepNext/>
      <w:tabs>
        <w:tab w:val="left" w:pos="567"/>
      </w:tabs>
      <w:spacing w:before="120" w:after="120"/>
      <w:ind w:left="567" w:hanging="567"/>
      <w:outlineLvl w:val="2"/>
    </w:pPr>
    <w:rPr>
      <w:b/>
      <w:sz w:val="24"/>
    </w:rPr>
  </w:style>
  <w:style w:type="paragraph" w:styleId="TOC1">
    <w:name w:val="toc 1"/>
    <w:basedOn w:val="IPPNormalCloseSpace"/>
    <w:next w:val="Normal"/>
    <w:autoRedefine/>
    <w:uiPriority w:val="39"/>
    <w:rsid w:val="00562C30"/>
    <w:pPr>
      <w:tabs>
        <w:tab w:val="right" w:leader="dot" w:pos="9072"/>
      </w:tabs>
      <w:spacing w:before="240"/>
      <w:ind w:left="567" w:hanging="567"/>
    </w:pPr>
  </w:style>
  <w:style w:type="paragraph" w:styleId="TOC2">
    <w:name w:val="toc 2"/>
    <w:basedOn w:val="TOC1"/>
    <w:next w:val="Normal"/>
    <w:autoRedefine/>
    <w:uiPriority w:val="39"/>
    <w:rsid w:val="00562C30"/>
    <w:pPr>
      <w:keepNext w:val="0"/>
      <w:tabs>
        <w:tab w:val="left" w:pos="425"/>
      </w:tabs>
      <w:spacing w:before="120" w:after="0"/>
      <w:ind w:left="425" w:right="284" w:hanging="425"/>
    </w:pPr>
  </w:style>
  <w:style w:type="paragraph" w:styleId="TOC3">
    <w:name w:val="toc 3"/>
    <w:basedOn w:val="TOC2"/>
    <w:next w:val="Normal"/>
    <w:autoRedefine/>
    <w:uiPriority w:val="39"/>
    <w:rsid w:val="00562C30"/>
    <w:pPr>
      <w:tabs>
        <w:tab w:val="left" w:pos="1276"/>
      </w:tabs>
      <w:spacing w:before="60"/>
      <w:ind w:left="1276" w:hanging="851"/>
    </w:pPr>
    <w:rPr>
      <w:rFonts w:eastAsia="Times"/>
    </w:rPr>
  </w:style>
  <w:style w:type="paragraph" w:styleId="TOC4">
    <w:name w:val="toc 4"/>
    <w:basedOn w:val="Normal"/>
    <w:next w:val="Normal"/>
    <w:autoRedefine/>
    <w:uiPriority w:val="39"/>
    <w:rsid w:val="00562C30"/>
    <w:pPr>
      <w:spacing w:after="120"/>
      <w:ind w:left="660"/>
    </w:pPr>
    <w:rPr>
      <w:rFonts w:eastAsia="Times"/>
    </w:rPr>
  </w:style>
  <w:style w:type="paragraph" w:styleId="TOC5">
    <w:name w:val="toc 5"/>
    <w:basedOn w:val="Normal"/>
    <w:next w:val="Normal"/>
    <w:autoRedefine/>
    <w:uiPriority w:val="39"/>
    <w:rsid w:val="00562C30"/>
    <w:pPr>
      <w:spacing w:after="120"/>
      <w:ind w:left="880"/>
    </w:pPr>
    <w:rPr>
      <w:rFonts w:eastAsia="Times"/>
    </w:rPr>
  </w:style>
  <w:style w:type="paragraph" w:styleId="TOC6">
    <w:name w:val="toc 6"/>
    <w:basedOn w:val="Normal"/>
    <w:next w:val="Normal"/>
    <w:autoRedefine/>
    <w:uiPriority w:val="39"/>
    <w:rsid w:val="00562C30"/>
    <w:pPr>
      <w:spacing w:after="120"/>
      <w:ind w:left="1100"/>
    </w:pPr>
    <w:rPr>
      <w:rFonts w:eastAsia="Times"/>
    </w:rPr>
  </w:style>
  <w:style w:type="paragraph" w:styleId="TOC7">
    <w:name w:val="toc 7"/>
    <w:basedOn w:val="Normal"/>
    <w:next w:val="Normal"/>
    <w:autoRedefine/>
    <w:uiPriority w:val="39"/>
    <w:rsid w:val="00562C30"/>
    <w:pPr>
      <w:spacing w:after="120"/>
      <w:ind w:left="1320"/>
    </w:pPr>
    <w:rPr>
      <w:rFonts w:eastAsia="Times"/>
    </w:rPr>
  </w:style>
  <w:style w:type="paragraph" w:styleId="TOC8">
    <w:name w:val="toc 8"/>
    <w:basedOn w:val="Normal"/>
    <w:next w:val="Normal"/>
    <w:autoRedefine/>
    <w:uiPriority w:val="39"/>
    <w:rsid w:val="00562C30"/>
    <w:pPr>
      <w:spacing w:after="120"/>
      <w:ind w:left="1540"/>
    </w:pPr>
    <w:rPr>
      <w:rFonts w:eastAsia="Times"/>
    </w:rPr>
  </w:style>
  <w:style w:type="paragraph" w:styleId="TOC9">
    <w:name w:val="toc 9"/>
    <w:basedOn w:val="Normal"/>
    <w:next w:val="Normal"/>
    <w:autoRedefine/>
    <w:uiPriority w:val="39"/>
    <w:rsid w:val="00562C30"/>
    <w:pPr>
      <w:spacing w:after="120"/>
      <w:ind w:left="1760"/>
    </w:pPr>
    <w:rPr>
      <w:rFonts w:eastAsia="Times"/>
    </w:rPr>
  </w:style>
  <w:style w:type="paragraph" w:customStyle="1" w:styleId="IPPReferences">
    <w:name w:val="IPP References"/>
    <w:basedOn w:val="IPPNormal"/>
    <w:qFormat/>
    <w:rsid w:val="00562C30"/>
    <w:pPr>
      <w:spacing w:after="60"/>
      <w:ind w:left="567" w:hanging="567"/>
    </w:pPr>
  </w:style>
  <w:style w:type="paragraph" w:customStyle="1" w:styleId="IPPArial">
    <w:name w:val="IPP Arial"/>
    <w:basedOn w:val="IPPNormal"/>
    <w:qFormat/>
    <w:rsid w:val="00562C30"/>
    <w:pPr>
      <w:spacing w:after="0"/>
    </w:pPr>
    <w:rPr>
      <w:rFonts w:ascii="Arial" w:hAnsi="Arial"/>
      <w:sz w:val="18"/>
    </w:rPr>
  </w:style>
  <w:style w:type="paragraph" w:customStyle="1" w:styleId="IPPArialTable">
    <w:name w:val="IPP Arial Table"/>
    <w:basedOn w:val="IPPArial"/>
    <w:qFormat/>
    <w:rsid w:val="00562C30"/>
    <w:pPr>
      <w:spacing w:before="60" w:after="60"/>
    </w:pPr>
  </w:style>
  <w:style w:type="paragraph" w:customStyle="1" w:styleId="IPPHeaderlandscape">
    <w:name w:val="IPP Header landscape"/>
    <w:basedOn w:val="IPPHeader"/>
    <w:qFormat/>
    <w:rsid w:val="00562C30"/>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562C30"/>
    <w:pPr>
      <w:numPr>
        <w:numId w:val="22"/>
      </w:numPr>
    </w:pPr>
  </w:style>
  <w:style w:type="paragraph" w:customStyle="1" w:styleId="IPPLetterListIndent">
    <w:name w:val="IPP LetterList Indent"/>
    <w:basedOn w:val="IPPLetterList"/>
    <w:qFormat/>
    <w:rsid w:val="00562C30"/>
    <w:pPr>
      <w:numPr>
        <w:numId w:val="23"/>
      </w:numPr>
    </w:pPr>
  </w:style>
  <w:style w:type="paragraph" w:customStyle="1" w:styleId="IPPFooterLandscape">
    <w:name w:val="IPP Footer Landscape"/>
    <w:basedOn w:val="IPPHeaderlandscape"/>
    <w:qFormat/>
    <w:rsid w:val="00562C30"/>
    <w:pPr>
      <w:pBdr>
        <w:top w:val="single" w:sz="4" w:space="1" w:color="auto"/>
        <w:bottom w:val="none" w:sz="0" w:space="0" w:color="auto"/>
      </w:pBdr>
      <w:jc w:val="right"/>
    </w:pPr>
    <w:rPr>
      <w:b/>
    </w:rPr>
  </w:style>
  <w:style w:type="paragraph" w:customStyle="1" w:styleId="IPPSubheadSpace">
    <w:name w:val="IPP Subhead Space"/>
    <w:basedOn w:val="IPPSubhead"/>
    <w:qFormat/>
    <w:rsid w:val="00562C30"/>
    <w:pPr>
      <w:tabs>
        <w:tab w:val="left" w:pos="567"/>
      </w:tabs>
      <w:spacing w:before="60" w:after="60"/>
    </w:pPr>
  </w:style>
  <w:style w:type="paragraph" w:customStyle="1" w:styleId="IPPSubheadSpaceAfter">
    <w:name w:val="IPP Subhead SpaceAfter"/>
    <w:basedOn w:val="IPPSubhead"/>
    <w:qFormat/>
    <w:rsid w:val="00562C30"/>
    <w:pPr>
      <w:spacing w:after="60"/>
    </w:pPr>
  </w:style>
  <w:style w:type="paragraph" w:customStyle="1" w:styleId="IPPHdg1Num">
    <w:name w:val="IPP Hdg1Num"/>
    <w:basedOn w:val="IPPHeading1"/>
    <w:next w:val="IPPNormal"/>
    <w:qFormat/>
    <w:rsid w:val="00562C30"/>
    <w:pPr>
      <w:numPr>
        <w:numId w:val="28"/>
      </w:numPr>
    </w:pPr>
  </w:style>
  <w:style w:type="paragraph" w:customStyle="1" w:styleId="IPPHdg2Num">
    <w:name w:val="IPP Hdg2Num"/>
    <w:basedOn w:val="IPPHeading2"/>
    <w:next w:val="IPPNormal"/>
    <w:qFormat/>
    <w:rsid w:val="00562C30"/>
    <w:pPr>
      <w:numPr>
        <w:ilvl w:val="1"/>
        <w:numId w:val="29"/>
      </w:numPr>
    </w:pPr>
  </w:style>
  <w:style w:type="paragraph" w:customStyle="1" w:styleId="IPPNumberedList">
    <w:name w:val="IPP NumberedList"/>
    <w:basedOn w:val="IPPBullet1"/>
    <w:qFormat/>
    <w:rsid w:val="00562C30"/>
    <w:pPr>
      <w:numPr>
        <w:numId w:val="37"/>
      </w:numPr>
    </w:pPr>
  </w:style>
  <w:style w:type="character" w:customStyle="1" w:styleId="HeaderChar">
    <w:name w:val="Header Char"/>
    <w:link w:val="Header"/>
    <w:rsid w:val="00562C30"/>
    <w:rPr>
      <w:rFonts w:eastAsia="MS Mincho"/>
      <w:sz w:val="22"/>
      <w:szCs w:val="24"/>
      <w:lang w:val="en-GB" w:eastAsia="en-US"/>
    </w:rPr>
  </w:style>
  <w:style w:type="character" w:styleId="Strong">
    <w:name w:val="Strong"/>
    <w:qFormat/>
    <w:rsid w:val="00562C30"/>
    <w:rPr>
      <w:b/>
      <w:bCs/>
    </w:rPr>
  </w:style>
  <w:style w:type="paragraph" w:styleId="ListParagraph">
    <w:name w:val="List Paragraph"/>
    <w:basedOn w:val="Normal"/>
    <w:uiPriority w:val="34"/>
    <w:qFormat/>
    <w:rsid w:val="00562C30"/>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562C30"/>
    <w:pPr>
      <w:numPr>
        <w:numId w:val="31"/>
      </w:numPr>
    </w:pPr>
    <w:rPr>
      <w:lang w:val="en-US"/>
    </w:rPr>
  </w:style>
  <w:style w:type="paragraph" w:styleId="Revision">
    <w:name w:val="Revision"/>
    <w:hidden/>
    <w:uiPriority w:val="99"/>
    <w:semiHidden/>
    <w:rsid w:val="00562C30"/>
    <w:rPr>
      <w:rFonts w:eastAsia="MS Mincho"/>
      <w:sz w:val="22"/>
      <w:szCs w:val="24"/>
      <w:lang w:val="en-GB" w:eastAsia="en-US"/>
    </w:rPr>
  </w:style>
  <w:style w:type="paragraph" w:customStyle="1" w:styleId="Default">
    <w:name w:val="Default"/>
    <w:pPr>
      <w:autoSpaceDE w:val="0"/>
      <w:autoSpaceDN w:val="0"/>
      <w:adjustRightInd w:val="0"/>
    </w:pPr>
    <w:rPr>
      <w:rFonts w:eastAsiaTheme="minorHAns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3018</ap:Words>
  <ap:Characters>17528</ap:Characters>
  <ap:Application>Microsoft Office Word</ap:Application>
  <ap:DocSecurity>0</ap:DocSecurity>
  <ap:Lines>396</ap:Lines>
  <ap:Paragraphs>158</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20443</ap:CharactersWithSpaces>
  <ap:SharedDoc>false</ap:SharedDoc>
  <ap:HLinks>
    <vt:vector baseType="variant" size="66">
      <vt:variant>
        <vt:i4>393279</vt:i4>
      </vt:variant>
      <vt:variant>
        <vt:i4>18</vt:i4>
      </vt:variant>
      <vt:variant>
        <vt:i4>0</vt:i4>
      </vt:variant>
      <vt:variant>
        <vt:i4>5</vt:i4>
      </vt:variant>
      <vt:variant>
        <vt:lpwstr>mailto:ippc@fao.org</vt:lpwstr>
      </vt:variant>
      <vt:variant>
        <vt:lpwstr/>
      </vt:variant>
      <vt:variant>
        <vt:i4>7733291</vt:i4>
      </vt:variant>
      <vt:variant>
        <vt:i4>15</vt:i4>
      </vt:variant>
      <vt:variant>
        <vt:i4>0</vt:i4>
      </vt:variant>
      <vt:variant>
        <vt:i4>5</vt:i4>
      </vt:variant>
      <vt:variant>
        <vt:lpwstr>https://www.ippc.int/en/core-activities/standards-setting/approved-specifications/</vt:lpwstr>
      </vt:variant>
      <vt:variant>
        <vt:lpwstr/>
      </vt:variant>
      <vt:variant>
        <vt:i4>655375</vt:i4>
      </vt:variant>
      <vt:variant>
        <vt:i4>12</vt:i4>
      </vt:variant>
      <vt:variant>
        <vt:i4>0</vt:i4>
      </vt:variant>
      <vt:variant>
        <vt:i4>5</vt:i4>
      </vt:variant>
      <vt:variant>
        <vt:lpwstr>https://www.ippc.int/en/core-activities/standards-setting/list-topics-ippc-standards/</vt:lpwstr>
      </vt:variant>
      <vt:variant>
        <vt:lpwstr/>
      </vt:variant>
      <vt:variant>
        <vt:i4>3735651</vt:i4>
      </vt:variant>
      <vt:variant>
        <vt:i4>9</vt:i4>
      </vt:variant>
      <vt:variant>
        <vt:i4>0</vt:i4>
      </vt:variant>
      <vt:variant>
        <vt:i4>5</vt:i4>
      </vt:variant>
      <vt:variant>
        <vt:lpwstr>https://www.ippc.int/en/core-activities/standards-setting/</vt:lpwstr>
      </vt:variant>
      <vt:variant>
        <vt:lpwstr/>
      </vt:variant>
      <vt:variant>
        <vt:i4>6094942</vt:i4>
      </vt:variant>
      <vt:variant>
        <vt:i4>6</vt:i4>
      </vt:variant>
      <vt:variant>
        <vt:i4>0</vt:i4>
      </vt:variant>
      <vt:variant>
        <vt:i4>5</vt:i4>
      </vt:variant>
      <vt:variant>
        <vt:lpwstr>http://www.ippc.int/</vt:lpwstr>
      </vt:variant>
      <vt:variant>
        <vt:lpwstr/>
      </vt:variant>
      <vt:variant>
        <vt:i4>5636114</vt:i4>
      </vt:variant>
      <vt:variant>
        <vt:i4>3</vt:i4>
      </vt:variant>
      <vt:variant>
        <vt:i4>0</vt:i4>
      </vt:variant>
      <vt:variant>
        <vt:i4>5</vt:i4>
      </vt:variant>
      <vt:variant>
        <vt:lpwstr>https://www.ippc.int/index.php?id=207776</vt:lpwstr>
      </vt:variant>
      <vt:variant>
        <vt:lpwstr/>
      </vt:variant>
      <vt:variant>
        <vt:i4>393279</vt:i4>
      </vt:variant>
      <vt:variant>
        <vt:i4>0</vt:i4>
      </vt:variant>
      <vt:variant>
        <vt:i4>0</vt:i4>
      </vt:variant>
      <vt:variant>
        <vt:i4>5</vt:i4>
      </vt:variant>
      <vt:variant>
        <vt:lpwstr>mailto:ippc@fao.org</vt:lpwstr>
      </vt:variant>
      <vt:variant>
        <vt:lpwstr/>
      </vt:variant>
      <vt:variant>
        <vt:i4>655375</vt:i4>
      </vt:variant>
      <vt:variant>
        <vt:i4>9</vt:i4>
      </vt:variant>
      <vt:variant>
        <vt:i4>0</vt:i4>
      </vt:variant>
      <vt:variant>
        <vt:i4>5</vt:i4>
      </vt:variant>
      <vt:variant>
        <vt:lpwstr>https://www.ippc.int/en/core-activities/standards-setting/list-topics-ippc-standards/</vt:lpwstr>
      </vt:variant>
      <vt:variant>
        <vt:lpwstr/>
      </vt:variant>
      <vt:variant>
        <vt:i4>3735651</vt:i4>
      </vt:variant>
      <vt:variant>
        <vt:i4>6</vt:i4>
      </vt:variant>
      <vt:variant>
        <vt:i4>0</vt:i4>
      </vt:variant>
      <vt:variant>
        <vt:i4>5</vt:i4>
      </vt:variant>
      <vt:variant>
        <vt:lpwstr>https://www.ippc.int/en/core-activities/standards-setting/</vt:lpwstr>
      </vt:variant>
      <vt:variant>
        <vt:lpwstr/>
      </vt:variant>
      <vt:variant>
        <vt:i4>917510</vt:i4>
      </vt:variant>
      <vt:variant>
        <vt:i4>3</vt:i4>
      </vt:variant>
      <vt:variant>
        <vt:i4>0</vt:i4>
      </vt:variant>
      <vt:variant>
        <vt:i4>5</vt:i4>
      </vt:variant>
      <vt:variant>
        <vt:lpwstr>https://www.ippc.int/en/core-activities/calls-topics/</vt:lpwstr>
      </vt:variant>
      <vt:variant>
        <vt:lpwstr/>
      </vt:variant>
      <vt:variant>
        <vt:i4>1507388</vt:i4>
      </vt:variant>
      <vt:variant>
        <vt:i4>0</vt:i4>
      </vt:variant>
      <vt:variant>
        <vt:i4>0</vt:i4>
      </vt:variant>
      <vt:variant>
        <vt:i4>5</vt:i4>
      </vt:variant>
      <vt:variant>
        <vt:lpwstr>https://www.ippc.int/index.php?id=1111210&amp;no_cache=1&amp;L=0</vt:lpwstr>
      </vt:variant>
      <vt:variant>
        <vt:lpwstr/>
      </vt:variant>
    </vt:vector>
  </ap:HLinks>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2016-09-28T00:14:27.2920906Z</cp:lastPrinted>
  <dcterms:created xsi:type="dcterms:W3CDTF">2016-09-28T00:14:27.2920906Z</dcterms:created>
  <dcterms:modified xsi:type="dcterms:W3CDTF">2016-09-28T00:14:27.2920906Z</dcterms:modified>
</cp:coreProperties>
</file>