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AAF37D" w14:textId="77777777" w:rsidR="00B66199" w:rsidRPr="000E1F81" w:rsidRDefault="00DE1EB1" w:rsidP="00662885">
      <w:pPr>
        <w:pStyle w:val="Title"/>
        <w:rPr>
          <w:b w:val="0"/>
          <w:lang w:val="en-GB"/>
        </w:rPr>
      </w:pPr>
      <w:r w:rsidRPr="000E1F81">
        <w:rPr>
          <w:lang w:val="en-GB"/>
        </w:rPr>
        <w:t>Re</w:t>
      </w:r>
      <w:r w:rsidR="00B66199" w:rsidRPr="000E1F81">
        <w:rPr>
          <w:lang w:val="en-GB"/>
        </w:rPr>
        <w:t xml:space="preserve">port of the </w:t>
      </w:r>
      <w:r w:rsidR="00A12459">
        <w:rPr>
          <w:lang w:val="en-GB"/>
        </w:rPr>
        <w:t>virtual meeting</w:t>
      </w:r>
      <w:r w:rsidR="00B66199" w:rsidRPr="000E1F81">
        <w:rPr>
          <w:lang w:val="en-GB"/>
        </w:rPr>
        <w:t xml:space="preserve"> </w:t>
      </w:r>
      <w:r w:rsidR="00A7492F">
        <w:rPr>
          <w:lang w:val="en-GB"/>
        </w:rPr>
        <w:t>of the IPPC ePhy</w:t>
      </w:r>
      <w:r w:rsidR="00EE2E6B">
        <w:rPr>
          <w:lang w:val="en-GB"/>
        </w:rPr>
        <w:t>to Project Technical Committee &amp; ePhyto Steering Group</w:t>
      </w:r>
    </w:p>
    <w:p w14:paraId="604BD5BB" w14:textId="77777777" w:rsidR="00B52485" w:rsidRPr="000E1F81" w:rsidRDefault="0007199B" w:rsidP="00662885">
      <w:pPr>
        <w:pStyle w:val="Title"/>
        <w:rPr>
          <w:b w:val="0"/>
          <w:lang w:val="en-GB"/>
        </w:rPr>
      </w:pPr>
      <w:r>
        <w:t>9 November</w:t>
      </w:r>
      <w:r w:rsidR="0077781A" w:rsidRPr="00662885">
        <w:t xml:space="preserve"> </w:t>
      </w:r>
      <w:r w:rsidR="00181805" w:rsidRPr="00662885">
        <w:t>201</w:t>
      </w:r>
      <w:r w:rsidR="00B66199" w:rsidRPr="00662885">
        <w:t>6</w:t>
      </w:r>
    </w:p>
    <w:p w14:paraId="5853402C" w14:textId="77777777" w:rsidR="00B52485" w:rsidRPr="000E1F81" w:rsidRDefault="00B52485" w:rsidP="00A12459">
      <w:pPr>
        <w:pStyle w:val="Heading1"/>
        <w:numPr>
          <w:ilvl w:val="0"/>
          <w:numId w:val="0"/>
        </w:numPr>
        <w:rPr>
          <w:lang w:val="en-GB"/>
        </w:rPr>
      </w:pPr>
      <w:r w:rsidRPr="000E1F81">
        <w:rPr>
          <w:lang w:val="en-GB"/>
        </w:rPr>
        <w:t xml:space="preserve">Participants: </w:t>
      </w:r>
    </w:p>
    <w:p w14:paraId="0CD1BEA4" w14:textId="77777777" w:rsidR="000E1F81" w:rsidRDefault="0007199B">
      <w:pPr>
        <w:rPr>
          <w:rFonts w:asciiTheme="majorHAnsi" w:hAnsiTheme="majorHAnsi"/>
          <w:lang w:val="en-GB"/>
        </w:rPr>
      </w:pPr>
      <w:r w:rsidRPr="000E1F81">
        <w:rPr>
          <w:rFonts w:asciiTheme="majorHAnsi" w:hAnsiTheme="majorHAnsi"/>
          <w:lang w:val="en-GB"/>
        </w:rPr>
        <w:t>Christian Dellis (US), Ma</w:t>
      </w:r>
      <w:r>
        <w:rPr>
          <w:rFonts w:asciiTheme="majorHAnsi" w:hAnsiTheme="majorHAnsi"/>
          <w:lang w:val="en-GB"/>
        </w:rPr>
        <w:t>oyu Chen (CN),</w:t>
      </w:r>
      <w:r w:rsidRPr="000E1F81">
        <w:rPr>
          <w:rFonts w:asciiTheme="majorHAnsi" w:hAnsiTheme="majorHAnsi"/>
          <w:lang w:val="en-GB"/>
        </w:rPr>
        <w:t xml:space="preserve"> </w:t>
      </w:r>
      <w:r w:rsidR="00B52485" w:rsidRPr="000E1F81">
        <w:rPr>
          <w:rFonts w:asciiTheme="majorHAnsi" w:hAnsiTheme="majorHAnsi"/>
          <w:lang w:val="en-GB"/>
        </w:rPr>
        <w:t>Peter Neimanis (AU</w:t>
      </w:r>
      <w:r>
        <w:rPr>
          <w:rFonts w:asciiTheme="majorHAnsi" w:hAnsiTheme="majorHAnsi"/>
          <w:lang w:val="en-GB"/>
        </w:rPr>
        <w:t>, Chair</w:t>
      </w:r>
      <w:r w:rsidR="00B52485" w:rsidRPr="000E1F81">
        <w:rPr>
          <w:rFonts w:asciiTheme="majorHAnsi" w:hAnsiTheme="majorHAnsi"/>
          <w:lang w:val="en-GB"/>
        </w:rPr>
        <w:t xml:space="preserve">), </w:t>
      </w:r>
      <w:r w:rsidR="00E650B6">
        <w:rPr>
          <w:rFonts w:asciiTheme="majorHAnsi" w:hAnsiTheme="majorHAnsi"/>
          <w:lang w:val="en-GB"/>
        </w:rPr>
        <w:t xml:space="preserve">Shashank Rai (UNICC), </w:t>
      </w:r>
      <w:r w:rsidR="00123213" w:rsidRPr="000E1F81">
        <w:rPr>
          <w:rFonts w:asciiTheme="majorHAnsi" w:hAnsiTheme="majorHAnsi"/>
          <w:lang w:val="en-GB"/>
        </w:rPr>
        <w:t>Josiah Syanda (KE)</w:t>
      </w:r>
      <w:r w:rsidR="00E650B6">
        <w:rPr>
          <w:rFonts w:asciiTheme="majorHAnsi" w:hAnsiTheme="majorHAnsi"/>
          <w:lang w:val="en-GB"/>
        </w:rPr>
        <w:t xml:space="preserve">, </w:t>
      </w:r>
      <w:r w:rsidR="00123213">
        <w:rPr>
          <w:rFonts w:asciiTheme="majorHAnsi" w:hAnsiTheme="majorHAnsi"/>
          <w:lang w:val="en-GB"/>
        </w:rPr>
        <w:t xml:space="preserve"> </w:t>
      </w:r>
      <w:r w:rsidR="00773787" w:rsidRPr="000E1F81">
        <w:rPr>
          <w:rFonts w:asciiTheme="majorHAnsi" w:hAnsiTheme="majorHAnsi"/>
          <w:lang w:val="en-GB"/>
        </w:rPr>
        <w:t xml:space="preserve">and </w:t>
      </w:r>
      <w:r w:rsidR="00B66199" w:rsidRPr="000E1F81">
        <w:rPr>
          <w:rFonts w:asciiTheme="majorHAnsi" w:hAnsiTheme="majorHAnsi"/>
          <w:lang w:val="en-GB"/>
        </w:rPr>
        <w:t xml:space="preserve">Shane Sela (IPPC Secretariat) </w:t>
      </w:r>
    </w:p>
    <w:p w14:paraId="658B4735" w14:textId="77777777" w:rsidR="000E1F81" w:rsidRPr="000E1F81" w:rsidRDefault="000E1F81" w:rsidP="00A12459">
      <w:pPr>
        <w:pStyle w:val="Heading1"/>
        <w:numPr>
          <w:ilvl w:val="0"/>
          <w:numId w:val="0"/>
        </w:numPr>
        <w:rPr>
          <w:lang w:val="en-GB"/>
        </w:rPr>
      </w:pPr>
      <w:r w:rsidRPr="000E1F81">
        <w:rPr>
          <w:lang w:val="en-GB"/>
        </w:rPr>
        <w:t xml:space="preserve">Members </w:t>
      </w:r>
      <w:r w:rsidR="00773787">
        <w:rPr>
          <w:lang w:val="en-GB"/>
        </w:rPr>
        <w:t>unable to attend</w:t>
      </w:r>
      <w:r w:rsidRPr="000E1F81">
        <w:rPr>
          <w:lang w:val="en-GB"/>
        </w:rPr>
        <w:t>:</w:t>
      </w:r>
    </w:p>
    <w:p w14:paraId="2B37ADD9" w14:textId="77777777" w:rsidR="00B52485" w:rsidRPr="000E1F81" w:rsidRDefault="00D400DD">
      <w:pPr>
        <w:rPr>
          <w:rFonts w:asciiTheme="majorHAnsi" w:hAnsiTheme="majorHAnsi"/>
          <w:lang w:val="en-GB"/>
        </w:rPr>
      </w:pPr>
      <w:r>
        <w:rPr>
          <w:rFonts w:asciiTheme="majorHAnsi" w:hAnsiTheme="majorHAnsi"/>
          <w:lang w:val="en-GB"/>
        </w:rPr>
        <w:t>Nico Horn (NL</w:t>
      </w:r>
      <w:r w:rsidRPr="000E1F81">
        <w:rPr>
          <w:rFonts w:asciiTheme="majorHAnsi" w:hAnsiTheme="majorHAnsi"/>
          <w:lang w:val="en-GB"/>
        </w:rPr>
        <w:t xml:space="preserve">), </w:t>
      </w:r>
      <w:r w:rsidR="00662885">
        <w:rPr>
          <w:rFonts w:asciiTheme="majorHAnsi" w:hAnsiTheme="majorHAnsi"/>
          <w:lang w:val="en-GB"/>
        </w:rPr>
        <w:t xml:space="preserve">Mostafa </w:t>
      </w:r>
      <w:proofErr w:type="spellStart"/>
      <w:r w:rsidR="00662885">
        <w:rPr>
          <w:rFonts w:asciiTheme="majorHAnsi" w:hAnsiTheme="majorHAnsi"/>
          <w:lang w:val="en-GB"/>
        </w:rPr>
        <w:t>Abdelaziz</w:t>
      </w:r>
      <w:proofErr w:type="spellEnd"/>
      <w:r w:rsidR="00662885">
        <w:rPr>
          <w:rFonts w:asciiTheme="majorHAnsi" w:hAnsiTheme="majorHAnsi"/>
          <w:lang w:val="en-GB"/>
        </w:rPr>
        <w:t xml:space="preserve"> (EG), </w:t>
      </w:r>
      <w:r w:rsidR="00662885" w:rsidRPr="000E1F81">
        <w:rPr>
          <w:rFonts w:asciiTheme="majorHAnsi" w:hAnsiTheme="majorHAnsi"/>
          <w:lang w:val="en-GB"/>
        </w:rPr>
        <w:t xml:space="preserve">Walter </w:t>
      </w:r>
      <w:proofErr w:type="spellStart"/>
      <w:r w:rsidR="00662885" w:rsidRPr="000E1F81">
        <w:rPr>
          <w:rFonts w:asciiTheme="majorHAnsi" w:hAnsiTheme="majorHAnsi"/>
          <w:lang w:val="en-GB"/>
        </w:rPr>
        <w:t>Alessandrini</w:t>
      </w:r>
      <w:proofErr w:type="spellEnd"/>
      <w:r w:rsidR="00662885" w:rsidRPr="000E1F81">
        <w:rPr>
          <w:rFonts w:asciiTheme="majorHAnsi" w:hAnsiTheme="majorHAnsi"/>
          <w:lang w:val="en-GB"/>
        </w:rPr>
        <w:t xml:space="preserve"> (AR)</w:t>
      </w:r>
      <w:r w:rsidR="00662885">
        <w:rPr>
          <w:rFonts w:asciiTheme="majorHAnsi" w:hAnsiTheme="majorHAnsi"/>
          <w:lang w:val="en-GB"/>
        </w:rPr>
        <w:t xml:space="preserve">, </w:t>
      </w:r>
      <w:r w:rsidR="0077781A">
        <w:rPr>
          <w:rFonts w:asciiTheme="majorHAnsi" w:hAnsiTheme="majorHAnsi"/>
          <w:lang w:val="en-GB"/>
        </w:rPr>
        <w:t>Craig Fedchock, (IPPC Secretariat)</w:t>
      </w:r>
      <w:r w:rsidR="0007199B">
        <w:rPr>
          <w:rFonts w:asciiTheme="majorHAnsi" w:hAnsiTheme="majorHAnsi"/>
          <w:lang w:val="en-GB"/>
        </w:rPr>
        <w:t xml:space="preserve"> </w:t>
      </w:r>
      <w:r w:rsidR="00123213">
        <w:rPr>
          <w:rFonts w:asciiTheme="majorHAnsi" w:hAnsiTheme="majorHAnsi"/>
          <w:lang w:val="en-GB"/>
        </w:rPr>
        <w:t>and</w:t>
      </w:r>
      <w:r w:rsidR="00E650B6">
        <w:rPr>
          <w:rFonts w:asciiTheme="majorHAnsi" w:hAnsiTheme="majorHAnsi"/>
          <w:lang w:val="en-GB"/>
        </w:rPr>
        <w:t xml:space="preserve"> </w:t>
      </w:r>
      <w:proofErr w:type="spellStart"/>
      <w:r w:rsidR="00E650B6">
        <w:rPr>
          <w:rFonts w:asciiTheme="majorHAnsi" w:hAnsiTheme="majorHAnsi"/>
          <w:lang w:val="en-GB"/>
        </w:rPr>
        <w:t>Kyu-Ock</w:t>
      </w:r>
      <w:proofErr w:type="spellEnd"/>
      <w:r w:rsidR="00E650B6">
        <w:rPr>
          <w:rFonts w:asciiTheme="majorHAnsi" w:hAnsiTheme="majorHAnsi"/>
          <w:lang w:val="en-GB"/>
        </w:rPr>
        <w:t xml:space="preserve"> </w:t>
      </w:r>
      <w:proofErr w:type="spellStart"/>
      <w:r w:rsidR="00E650B6">
        <w:rPr>
          <w:rFonts w:asciiTheme="majorHAnsi" w:hAnsiTheme="majorHAnsi"/>
          <w:lang w:val="en-GB"/>
        </w:rPr>
        <w:t>Yim</w:t>
      </w:r>
      <w:proofErr w:type="spellEnd"/>
      <w:r w:rsidR="00E650B6">
        <w:rPr>
          <w:rFonts w:asciiTheme="majorHAnsi" w:hAnsiTheme="majorHAnsi"/>
          <w:lang w:val="en-GB"/>
        </w:rPr>
        <w:t xml:space="preserve"> (CPM Bureau)</w:t>
      </w:r>
    </w:p>
    <w:p w14:paraId="12151F66" w14:textId="77777777" w:rsidR="00EE2E6B" w:rsidRDefault="00EE2E6B" w:rsidP="007D761F">
      <w:pPr>
        <w:pStyle w:val="Heading1"/>
        <w:rPr>
          <w:lang w:val="en-GB"/>
        </w:rPr>
      </w:pPr>
      <w:r>
        <w:rPr>
          <w:lang w:val="en-GB"/>
        </w:rPr>
        <w:t>Introduction</w:t>
      </w:r>
    </w:p>
    <w:p w14:paraId="4F623D0F" w14:textId="77777777" w:rsidR="00EE2E6B" w:rsidRPr="00EE2E6B" w:rsidRDefault="00EE2E6B" w:rsidP="00EE2E6B">
      <w:pPr>
        <w:rPr>
          <w:lang w:val="en-GB"/>
        </w:rPr>
      </w:pPr>
      <w:r>
        <w:rPr>
          <w:lang w:val="en-GB"/>
        </w:rPr>
        <w:t>Mr. Peter Neimanis who was selected by the members to Chair the Project Technical Committee (PTC) and the ePhyto Steering Group (ESG) during the last face to face meeting of the PTC/ESG in La Plata, Argentina welcomed members to the virtual meeting.</w:t>
      </w:r>
    </w:p>
    <w:p w14:paraId="06CD3A5A" w14:textId="77777777" w:rsidR="007D761F" w:rsidRDefault="00EE2E6B" w:rsidP="007D761F">
      <w:pPr>
        <w:pStyle w:val="Heading1"/>
        <w:rPr>
          <w:lang w:val="en-GB"/>
        </w:rPr>
      </w:pPr>
      <w:r>
        <w:rPr>
          <w:lang w:val="en-GB"/>
        </w:rPr>
        <w:t>Development of the requirements documents</w:t>
      </w:r>
      <w:r w:rsidR="007D761F" w:rsidRPr="007D761F">
        <w:rPr>
          <w:lang w:val="en-GB"/>
        </w:rPr>
        <w:t xml:space="preserve"> </w:t>
      </w:r>
    </w:p>
    <w:p w14:paraId="0A443044" w14:textId="77777777" w:rsidR="00A7492F" w:rsidRPr="007D761F" w:rsidRDefault="00EE2E6B" w:rsidP="00A7492F">
      <w:pPr>
        <w:rPr>
          <w:lang w:val="en-GB"/>
        </w:rPr>
      </w:pPr>
      <w:r>
        <w:rPr>
          <w:lang w:val="en-GB"/>
        </w:rPr>
        <w:t xml:space="preserve">Mr. </w:t>
      </w:r>
      <w:proofErr w:type="spellStart"/>
      <w:r>
        <w:rPr>
          <w:lang w:val="en-GB"/>
        </w:rPr>
        <w:t>Shanshank</w:t>
      </w:r>
      <w:proofErr w:type="spellEnd"/>
      <w:r>
        <w:rPr>
          <w:lang w:val="en-GB"/>
        </w:rPr>
        <w:t xml:space="preserve"> Rai noted that the hub requirements presentation provided in La Plata had been updated and circulated to members. Comments received on the presentation will be included in the final requirements document to be provided to the PTC</w:t>
      </w:r>
      <w:r w:rsidR="000D2DD5">
        <w:rPr>
          <w:lang w:val="en-GB"/>
        </w:rPr>
        <w:t xml:space="preserve">/ESG </w:t>
      </w:r>
      <w:r>
        <w:rPr>
          <w:lang w:val="en-GB"/>
        </w:rPr>
        <w:t>in early December. He also noted that generic ePhyto national system (</w:t>
      </w:r>
      <w:proofErr w:type="spellStart"/>
      <w:r>
        <w:rPr>
          <w:lang w:val="en-GB"/>
        </w:rPr>
        <w:t>GeNS</w:t>
      </w:r>
      <w:proofErr w:type="spellEnd"/>
      <w:r>
        <w:rPr>
          <w:lang w:val="en-GB"/>
        </w:rPr>
        <w:t xml:space="preserve">) requirements are being reworked based upon input from the PTC/ESG at the La Plata meeting. He </w:t>
      </w:r>
      <w:r w:rsidR="000D2DD5">
        <w:rPr>
          <w:lang w:val="en-GB"/>
        </w:rPr>
        <w:t>pointed out that</w:t>
      </w:r>
      <w:r>
        <w:rPr>
          <w:lang w:val="en-GB"/>
        </w:rPr>
        <w:t xml:space="preserve"> the presentation on the </w:t>
      </w:r>
      <w:proofErr w:type="spellStart"/>
      <w:r>
        <w:rPr>
          <w:lang w:val="en-GB"/>
        </w:rPr>
        <w:t>GeNS</w:t>
      </w:r>
      <w:proofErr w:type="spellEnd"/>
      <w:r>
        <w:rPr>
          <w:lang w:val="en-GB"/>
        </w:rPr>
        <w:t xml:space="preserve"> requirements </w:t>
      </w:r>
      <w:r w:rsidR="000D2DD5">
        <w:rPr>
          <w:lang w:val="en-GB"/>
        </w:rPr>
        <w:t>was complete</w:t>
      </w:r>
      <w:r>
        <w:rPr>
          <w:lang w:val="en-GB"/>
        </w:rPr>
        <w:t xml:space="preserve"> and that the </w:t>
      </w:r>
      <w:r w:rsidR="000D2DD5">
        <w:rPr>
          <w:lang w:val="en-GB"/>
        </w:rPr>
        <w:t xml:space="preserve">final </w:t>
      </w:r>
      <w:r>
        <w:rPr>
          <w:lang w:val="en-GB"/>
        </w:rPr>
        <w:t>requirements document should also be completed by early December.</w:t>
      </w:r>
    </w:p>
    <w:p w14:paraId="74FC6290" w14:textId="77777777" w:rsidR="007D761F" w:rsidRDefault="000D2DD5" w:rsidP="007D761F">
      <w:pPr>
        <w:pStyle w:val="Heading1"/>
        <w:rPr>
          <w:lang w:val="en-GB"/>
        </w:rPr>
      </w:pPr>
      <w:r>
        <w:rPr>
          <w:lang w:val="en-GB"/>
        </w:rPr>
        <w:t>Web Services Description Language (WSDL) for the operation of the ePhyto Solution</w:t>
      </w:r>
    </w:p>
    <w:p w14:paraId="115E218E" w14:textId="5C0227E3" w:rsidR="000D2DD5" w:rsidRDefault="000D2DD5" w:rsidP="000D2DD5">
      <w:pPr>
        <w:rPr>
          <w:lang w:val="en-GB"/>
        </w:rPr>
      </w:pPr>
      <w:r>
        <w:rPr>
          <w:lang w:val="en-GB"/>
        </w:rPr>
        <w:t xml:space="preserve">Mr. Rai reported that plant protection authorities from Netherlands had met with the United Nations </w:t>
      </w:r>
      <w:r w:rsidR="00A953C6">
        <w:rPr>
          <w:lang w:val="en-GB"/>
        </w:rPr>
        <w:t xml:space="preserve">International </w:t>
      </w:r>
      <w:r>
        <w:rPr>
          <w:lang w:val="en-GB"/>
        </w:rPr>
        <w:t xml:space="preserve">Computing Centre (UNICC) to review the proposal for the WSDL for the ePhyto system. He noted that the plant protection authorities were please by the ePhyto proposal and had agreed to withdraw their proposal for a defined WSDL for the UN/CEFACT schema for agriculture trade given that the ePhyto proposal was much simpler.  UNICC </w:t>
      </w:r>
      <w:r w:rsidR="00A953C6">
        <w:rPr>
          <w:lang w:val="en-GB"/>
        </w:rPr>
        <w:t>agreed</w:t>
      </w:r>
      <w:r>
        <w:rPr>
          <w:lang w:val="en-GB"/>
        </w:rPr>
        <w:t xml:space="preserve"> to circulate the WSDL by </w:t>
      </w:r>
      <w:r w:rsidR="00D400DD">
        <w:rPr>
          <w:lang w:val="en-GB"/>
        </w:rPr>
        <w:t>15</w:t>
      </w:r>
      <w:r w:rsidR="00D400DD" w:rsidRPr="00D400DD">
        <w:rPr>
          <w:vertAlign w:val="superscript"/>
          <w:lang w:val="en-GB"/>
        </w:rPr>
        <w:t>th</w:t>
      </w:r>
      <w:r w:rsidR="00D400DD">
        <w:rPr>
          <w:lang w:val="en-GB"/>
        </w:rPr>
        <w:t xml:space="preserve"> </w:t>
      </w:r>
      <w:r>
        <w:rPr>
          <w:lang w:val="en-GB"/>
        </w:rPr>
        <w:t xml:space="preserve">November for review by the PTC/ESG. </w:t>
      </w:r>
    </w:p>
    <w:p w14:paraId="633A0625" w14:textId="77777777" w:rsidR="00D400DD" w:rsidRDefault="00D400DD" w:rsidP="00D400DD">
      <w:pPr>
        <w:pStyle w:val="Heading1"/>
        <w:rPr>
          <w:lang w:val="en-GB"/>
        </w:rPr>
      </w:pPr>
      <w:r>
        <w:rPr>
          <w:lang w:val="en-GB"/>
        </w:rPr>
        <w:t>Commodity codes</w:t>
      </w:r>
    </w:p>
    <w:p w14:paraId="440AB72C" w14:textId="77777777" w:rsidR="00D400DD" w:rsidRDefault="00D400DD" w:rsidP="00D400DD">
      <w:pPr>
        <w:rPr>
          <w:lang w:val="en-GB"/>
        </w:rPr>
      </w:pPr>
      <w:r>
        <w:rPr>
          <w:lang w:val="en-GB"/>
        </w:rPr>
        <w:t xml:space="preserve">Mr. Neimanis reminded members that Mr. Nico Horn had circulated a document outlining a path forward for addressing the commodity classes to be used in ePhyto. He indicated that members should review the document and provide comments to Mr. </w:t>
      </w:r>
      <w:proofErr w:type="spellStart"/>
      <w:r>
        <w:rPr>
          <w:lang w:val="en-GB"/>
        </w:rPr>
        <w:t>Horm</w:t>
      </w:r>
      <w:proofErr w:type="spellEnd"/>
      <w:r>
        <w:rPr>
          <w:lang w:val="en-GB"/>
        </w:rPr>
        <w:t xml:space="preserve"> by no later than 15</w:t>
      </w:r>
      <w:r w:rsidRPr="00D400DD">
        <w:rPr>
          <w:vertAlign w:val="superscript"/>
          <w:lang w:val="en-GB"/>
        </w:rPr>
        <w:t>th</w:t>
      </w:r>
      <w:r>
        <w:rPr>
          <w:lang w:val="en-GB"/>
        </w:rPr>
        <w:t xml:space="preserve"> November.</w:t>
      </w:r>
    </w:p>
    <w:p w14:paraId="6A21E4E1" w14:textId="77777777" w:rsidR="00D400DD" w:rsidRPr="00D400DD" w:rsidRDefault="00D400DD" w:rsidP="00D400DD">
      <w:pPr>
        <w:rPr>
          <w:lang w:val="en-GB"/>
        </w:rPr>
      </w:pPr>
      <w:r>
        <w:rPr>
          <w:lang w:val="en-GB"/>
        </w:rPr>
        <w:t xml:space="preserve">Mr. Dellis noted that work was progressing in finalizing the simplified mapping structure for ePhyto. He indicated that most items of the certificate had been mapped but that some </w:t>
      </w:r>
      <w:r>
        <w:rPr>
          <w:lang w:val="en-GB"/>
        </w:rPr>
        <w:lastRenderedPageBreak/>
        <w:t xml:space="preserve">issues on the use measurements. Proposals that an “other” category could be used for measurements is not possible </w:t>
      </w:r>
      <w:r w:rsidR="00E0000C">
        <w:rPr>
          <w:lang w:val="en-GB"/>
        </w:rPr>
        <w:t>given that</w:t>
      </w:r>
      <w:r>
        <w:rPr>
          <w:lang w:val="en-GB"/>
        </w:rPr>
        <w:t xml:space="preserve"> schema does not include </w:t>
      </w:r>
      <w:r w:rsidR="00E0000C">
        <w:rPr>
          <w:lang w:val="en-GB"/>
        </w:rPr>
        <w:t>an</w:t>
      </w:r>
      <w:r>
        <w:rPr>
          <w:lang w:val="en-GB"/>
        </w:rPr>
        <w:t xml:space="preserve"> option for </w:t>
      </w:r>
      <w:r w:rsidR="00E0000C">
        <w:rPr>
          <w:lang w:val="en-GB"/>
        </w:rPr>
        <w:t xml:space="preserve">using </w:t>
      </w:r>
      <w:r>
        <w:rPr>
          <w:lang w:val="en-GB"/>
        </w:rPr>
        <w:t xml:space="preserve">text as an alternative to </w:t>
      </w:r>
      <w:r w:rsidR="00E0000C">
        <w:rPr>
          <w:lang w:val="en-GB"/>
        </w:rPr>
        <w:t>use of numbers for example</w:t>
      </w:r>
      <w:r>
        <w:rPr>
          <w:lang w:val="en-GB"/>
        </w:rPr>
        <w:t xml:space="preserve">. </w:t>
      </w:r>
    </w:p>
    <w:p w14:paraId="31567A09" w14:textId="77777777" w:rsidR="00010647" w:rsidRDefault="00010647" w:rsidP="000D2DD5">
      <w:pPr>
        <w:pStyle w:val="Heading1"/>
        <w:rPr>
          <w:lang w:val="en-GB"/>
        </w:rPr>
      </w:pPr>
      <w:r>
        <w:rPr>
          <w:lang w:val="en-GB"/>
        </w:rPr>
        <w:t>Ghana implementation assessment workshop</w:t>
      </w:r>
    </w:p>
    <w:p w14:paraId="5D946D21" w14:textId="5F60720E" w:rsidR="00010647" w:rsidRDefault="00010647" w:rsidP="00010647">
      <w:pPr>
        <w:rPr>
          <w:lang w:val="en-GB"/>
        </w:rPr>
      </w:pPr>
      <w:r>
        <w:rPr>
          <w:lang w:val="en-GB"/>
        </w:rPr>
        <w:t xml:space="preserve">Messrs </w:t>
      </w:r>
      <w:proofErr w:type="spellStart"/>
      <w:r>
        <w:rPr>
          <w:lang w:val="en-GB"/>
        </w:rPr>
        <w:t>Sela</w:t>
      </w:r>
      <w:proofErr w:type="spellEnd"/>
      <w:r>
        <w:rPr>
          <w:lang w:val="en-GB"/>
        </w:rPr>
        <w:t xml:space="preserve"> and </w:t>
      </w:r>
      <w:proofErr w:type="spellStart"/>
      <w:r>
        <w:rPr>
          <w:lang w:val="en-GB"/>
        </w:rPr>
        <w:t>Syanda</w:t>
      </w:r>
      <w:proofErr w:type="spellEnd"/>
      <w:r>
        <w:rPr>
          <w:lang w:val="en-GB"/>
        </w:rPr>
        <w:t xml:space="preserve"> met with Ghanaian phytosanitary authorities and border agencies to review the ePhyto project plan and to develop a cooperative work plan for implementation</w:t>
      </w:r>
      <w:r w:rsidRPr="00010647">
        <w:rPr>
          <w:lang w:val="en-GB"/>
        </w:rPr>
        <w:t xml:space="preserve"> outlining the steps leading to deployment of </w:t>
      </w:r>
      <w:r>
        <w:rPr>
          <w:lang w:val="en-GB"/>
        </w:rPr>
        <w:t>a generic ePhyto national system (</w:t>
      </w:r>
      <w:proofErr w:type="spellStart"/>
      <w:r>
        <w:rPr>
          <w:lang w:val="en-GB"/>
        </w:rPr>
        <w:t>GeNS</w:t>
      </w:r>
      <w:proofErr w:type="spellEnd"/>
      <w:r>
        <w:rPr>
          <w:lang w:val="en-GB"/>
        </w:rPr>
        <w:t>)</w:t>
      </w:r>
      <w:r w:rsidR="00F05B5A">
        <w:rPr>
          <w:lang w:val="en-GB"/>
        </w:rPr>
        <w:t xml:space="preserve">. The group </w:t>
      </w:r>
      <w:r w:rsidRPr="00010647">
        <w:rPr>
          <w:lang w:val="en-GB"/>
        </w:rPr>
        <w:t xml:space="preserve">finalized </w:t>
      </w:r>
      <w:r w:rsidR="00F05B5A">
        <w:rPr>
          <w:lang w:val="en-GB"/>
        </w:rPr>
        <w:t>Ghana’s</w:t>
      </w:r>
      <w:r w:rsidRPr="00010647">
        <w:rPr>
          <w:lang w:val="en-GB"/>
        </w:rPr>
        <w:t xml:space="preserve"> analysis of their current certification processes which would allow them to fully </w:t>
      </w:r>
      <w:r w:rsidR="00F05B5A" w:rsidRPr="00010647">
        <w:rPr>
          <w:lang w:val="en-GB"/>
        </w:rPr>
        <w:t>analyse</w:t>
      </w:r>
      <w:r w:rsidRPr="00010647">
        <w:rPr>
          <w:lang w:val="en-GB"/>
        </w:rPr>
        <w:t xml:space="preserve"> the business process changes that are needed to implement the ePhyto Solution.</w:t>
      </w:r>
      <w:r w:rsidR="00F05B5A">
        <w:rPr>
          <w:lang w:val="en-GB"/>
        </w:rPr>
        <w:t xml:space="preserve"> Gh</w:t>
      </w:r>
      <w:r w:rsidRPr="00010647">
        <w:rPr>
          <w:lang w:val="en-GB"/>
        </w:rPr>
        <w:t xml:space="preserve">ana has </w:t>
      </w:r>
      <w:r w:rsidR="00F05B5A">
        <w:rPr>
          <w:lang w:val="en-GB"/>
        </w:rPr>
        <w:t xml:space="preserve">already </w:t>
      </w:r>
      <w:r w:rsidRPr="00010647">
        <w:rPr>
          <w:lang w:val="en-GB"/>
        </w:rPr>
        <w:t xml:space="preserve">undertaken discussions with its information technology (IT) provider to identify some of the key infrastructure requirements for an IT system for tracking agricultural production in relation to phytosanitary certification. The infrastructure used in this system will also support the current deployment of the </w:t>
      </w:r>
      <w:proofErr w:type="spellStart"/>
      <w:r w:rsidRPr="00010647">
        <w:rPr>
          <w:lang w:val="en-GB"/>
        </w:rPr>
        <w:t>GeNS</w:t>
      </w:r>
      <w:proofErr w:type="spellEnd"/>
      <w:r w:rsidRPr="00010647">
        <w:rPr>
          <w:lang w:val="en-GB"/>
        </w:rPr>
        <w:t xml:space="preserve"> and potentially replace it in the future. The group also discussed how the team will undertake stakeholder engagement to ensure that clients and relevant agencies such as Ghana Revenue Authority - Customs Division are ready for the implementation the ePhyto system.  Ghana has developed a Customs Single Window System referred to as Ghana Community Network (</w:t>
      </w:r>
      <w:proofErr w:type="spellStart"/>
      <w:r w:rsidRPr="00010647">
        <w:rPr>
          <w:lang w:val="en-GB"/>
        </w:rPr>
        <w:t>GCNet</w:t>
      </w:r>
      <w:proofErr w:type="spellEnd"/>
      <w:r w:rsidRPr="00010647">
        <w:rPr>
          <w:lang w:val="en-GB"/>
        </w:rPr>
        <w:t xml:space="preserve">) which facilitates the movement of trade information between brokers and Customs. The </w:t>
      </w:r>
      <w:r w:rsidR="00A71990">
        <w:rPr>
          <w:lang w:val="en-GB"/>
        </w:rPr>
        <w:t>workshop participants</w:t>
      </w:r>
      <w:r w:rsidRPr="00010647">
        <w:rPr>
          <w:lang w:val="en-GB"/>
        </w:rPr>
        <w:t xml:space="preserve"> discussed with the </w:t>
      </w:r>
      <w:proofErr w:type="spellStart"/>
      <w:r w:rsidRPr="00010647">
        <w:rPr>
          <w:lang w:val="en-GB"/>
        </w:rPr>
        <w:t>GCNet</w:t>
      </w:r>
      <w:proofErr w:type="spellEnd"/>
      <w:r w:rsidRPr="00010647">
        <w:rPr>
          <w:lang w:val="en-GB"/>
        </w:rPr>
        <w:t xml:space="preserve"> provider the option of transferring certification information from </w:t>
      </w:r>
      <w:proofErr w:type="spellStart"/>
      <w:r w:rsidRPr="00010647">
        <w:rPr>
          <w:lang w:val="en-GB"/>
        </w:rPr>
        <w:t>GeNS</w:t>
      </w:r>
      <w:proofErr w:type="spellEnd"/>
      <w:r w:rsidRPr="00010647">
        <w:rPr>
          <w:lang w:val="en-GB"/>
        </w:rPr>
        <w:t xml:space="preserve"> to </w:t>
      </w:r>
      <w:proofErr w:type="spellStart"/>
      <w:r w:rsidRPr="00010647">
        <w:rPr>
          <w:lang w:val="en-GB"/>
        </w:rPr>
        <w:t>GCNet</w:t>
      </w:r>
      <w:proofErr w:type="spellEnd"/>
      <w:r w:rsidRPr="00010647">
        <w:rPr>
          <w:lang w:val="en-GB"/>
        </w:rPr>
        <w:t xml:space="preserve"> to facilitate exports.   </w:t>
      </w:r>
    </w:p>
    <w:p w14:paraId="222B7E3B" w14:textId="77777777" w:rsidR="00A71990" w:rsidRDefault="00A71990" w:rsidP="00A71990">
      <w:pPr>
        <w:pStyle w:val="Heading1"/>
        <w:rPr>
          <w:lang w:val="en-GB"/>
        </w:rPr>
      </w:pPr>
      <w:r>
        <w:rPr>
          <w:lang w:val="en-GB"/>
        </w:rPr>
        <w:t>UNESCAP workshop on electronic certification for SPS</w:t>
      </w:r>
    </w:p>
    <w:p w14:paraId="79965ED8" w14:textId="64339327" w:rsidR="00A71990" w:rsidRDefault="00E63216" w:rsidP="00E63216">
      <w:pPr>
        <w:rPr>
          <w:lang w:val="en-GB"/>
        </w:rPr>
      </w:pPr>
      <w:r>
        <w:rPr>
          <w:lang w:val="en-GB"/>
        </w:rPr>
        <w:t>T</w:t>
      </w:r>
      <w:r w:rsidRPr="00E63216">
        <w:rPr>
          <w:lang w:val="en-GB"/>
        </w:rPr>
        <w:t xml:space="preserve">he United Nation’s Economic and Social Commission for Asia and Pacific (UNESCAP)’s </w:t>
      </w:r>
      <w:r>
        <w:rPr>
          <w:lang w:val="en-GB"/>
        </w:rPr>
        <w:t>hosted a workshop in</w:t>
      </w:r>
      <w:r w:rsidRPr="00E63216">
        <w:rPr>
          <w:lang w:val="en-GB"/>
        </w:rPr>
        <w:t xml:space="preserve"> Bangkok, Thailand from 1-3 November 2016. The Workshop was attended </w:t>
      </w:r>
      <w:r>
        <w:rPr>
          <w:lang w:val="en-GB"/>
        </w:rPr>
        <w:t xml:space="preserve">by </w:t>
      </w:r>
      <w:r w:rsidRPr="00E63216">
        <w:rPr>
          <w:lang w:val="en-GB"/>
        </w:rPr>
        <w:t xml:space="preserve">eleven countries from the Asian region and </w:t>
      </w:r>
      <w:r>
        <w:rPr>
          <w:lang w:val="en-GB"/>
        </w:rPr>
        <w:t>n</w:t>
      </w:r>
      <w:r w:rsidR="0031020D">
        <w:rPr>
          <w:lang w:val="en-GB"/>
        </w:rPr>
        <w:t>a</w:t>
      </w:r>
      <w:r>
        <w:rPr>
          <w:lang w:val="en-GB"/>
        </w:rPr>
        <w:t xml:space="preserve">tional and international </w:t>
      </w:r>
      <w:r w:rsidRPr="00E63216">
        <w:rPr>
          <w:lang w:val="en-GB"/>
        </w:rPr>
        <w:t xml:space="preserve">experts. The </w:t>
      </w:r>
      <w:r w:rsidR="000C3EF4">
        <w:rPr>
          <w:lang w:val="en-GB"/>
        </w:rPr>
        <w:t>workshop focussed on</w:t>
      </w:r>
      <w:r w:rsidRPr="00E63216">
        <w:rPr>
          <w:lang w:val="en-GB"/>
        </w:rPr>
        <w:t xml:space="preserve"> disseminat</w:t>
      </w:r>
      <w:r w:rsidR="000C3EF4">
        <w:rPr>
          <w:lang w:val="en-GB"/>
        </w:rPr>
        <w:t>ing</w:t>
      </w:r>
      <w:r w:rsidRPr="00E63216">
        <w:rPr>
          <w:lang w:val="en-GB"/>
        </w:rPr>
        <w:t xml:space="preserve"> information on the importance of paperless systems and </w:t>
      </w:r>
      <w:r w:rsidR="000C3EF4">
        <w:rPr>
          <w:lang w:val="en-GB"/>
        </w:rPr>
        <w:t>sharing</w:t>
      </w:r>
      <w:r w:rsidRPr="00E63216">
        <w:rPr>
          <w:lang w:val="en-GB"/>
        </w:rPr>
        <w:t xml:space="preserve"> experiences in developing e-SPS systems including business process analysis, cost-benefit analysis and other requirements which support an effective implementation</w:t>
      </w:r>
      <w:r w:rsidR="000C3EF4">
        <w:rPr>
          <w:lang w:val="en-GB"/>
        </w:rPr>
        <w:t xml:space="preserve"> electronic certification. The c</w:t>
      </w:r>
      <w:r w:rsidRPr="00E63216">
        <w:rPr>
          <w:lang w:val="en-GB"/>
        </w:rPr>
        <w:t xml:space="preserve">ountries worked on identifying the challenges and benefits in implementing systems like ePhyto and determined what activities are required to support a move to electronic data transfers in facilitating trade. Many countries indicated that they had begun development of national ePhyto systems but noted that the underlying challenge was the availability of financing to support development, implementation and in particular the long term sustainability of the system.  Many had also engaged with senior governments and with international funding organizations to acquire funding to start the development of system. </w:t>
      </w:r>
    </w:p>
    <w:p w14:paraId="5096087A" w14:textId="77777777" w:rsidR="007D761F" w:rsidRDefault="007D761F" w:rsidP="000D2DD5">
      <w:pPr>
        <w:pStyle w:val="Heading1"/>
        <w:rPr>
          <w:lang w:val="en-GB"/>
        </w:rPr>
      </w:pPr>
      <w:r w:rsidRPr="007D761F">
        <w:rPr>
          <w:lang w:val="en-GB"/>
        </w:rPr>
        <w:t xml:space="preserve">STDF project plan </w:t>
      </w:r>
    </w:p>
    <w:p w14:paraId="26D01DDE" w14:textId="77777777" w:rsidR="00D400DD" w:rsidRDefault="000D2DD5" w:rsidP="00D400DD">
      <w:pPr>
        <w:rPr>
          <w:lang w:val="en-GB"/>
        </w:rPr>
      </w:pPr>
      <w:r>
        <w:rPr>
          <w:lang w:val="en-GB"/>
        </w:rPr>
        <w:t>The IP</w:t>
      </w:r>
      <w:r w:rsidR="00A953C6">
        <w:rPr>
          <w:lang w:val="en-GB"/>
        </w:rPr>
        <w:t>P</w:t>
      </w:r>
      <w:r>
        <w:rPr>
          <w:lang w:val="en-GB"/>
        </w:rPr>
        <w:t xml:space="preserve">C Secretariat reported that following the approval of the project document by the Standards and Trade Development Facility (STDF), the project agreement between the Food and Agriculture Organization of the United Nations (FAO) and the STDF was being reviewed by the FAO bureaucracy. It was expected that the review should only require a </w:t>
      </w:r>
      <w:r>
        <w:rPr>
          <w:lang w:val="en-GB"/>
        </w:rPr>
        <w:lastRenderedPageBreak/>
        <w:t>few weeks and that funding should occur</w:t>
      </w:r>
      <w:r w:rsidR="00D400DD">
        <w:rPr>
          <w:lang w:val="en-GB"/>
        </w:rPr>
        <w:t xml:space="preserve"> shortly after signing of the agreement by</w:t>
      </w:r>
      <w:r>
        <w:rPr>
          <w:lang w:val="en-GB"/>
        </w:rPr>
        <w:t xml:space="preserve"> </w:t>
      </w:r>
      <w:r w:rsidR="00D400DD">
        <w:rPr>
          <w:lang w:val="en-GB"/>
        </w:rPr>
        <w:t>FAO senior management which is expected in</w:t>
      </w:r>
      <w:r>
        <w:rPr>
          <w:lang w:val="en-GB"/>
        </w:rPr>
        <w:t xml:space="preserve"> </w:t>
      </w:r>
      <w:r w:rsidR="00D400DD">
        <w:rPr>
          <w:lang w:val="en-GB"/>
        </w:rPr>
        <w:t>mid-November</w:t>
      </w:r>
      <w:r>
        <w:rPr>
          <w:lang w:val="en-GB"/>
        </w:rPr>
        <w:t xml:space="preserve"> </w:t>
      </w:r>
    </w:p>
    <w:p w14:paraId="1916968E" w14:textId="77777777" w:rsidR="00C65431" w:rsidRPr="000E1F81" w:rsidRDefault="008C45E7" w:rsidP="00D400DD">
      <w:pPr>
        <w:pStyle w:val="Heading1"/>
        <w:rPr>
          <w:lang w:val="en-GB"/>
        </w:rPr>
      </w:pPr>
      <w:r w:rsidRPr="000E1F81">
        <w:rPr>
          <w:lang w:val="en-GB"/>
        </w:rPr>
        <w:t>Action items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261"/>
        <w:gridCol w:w="3544"/>
        <w:gridCol w:w="1418"/>
      </w:tblGrid>
      <w:tr w:rsidR="001153B9" w:rsidRPr="000E1F81" w14:paraId="6403BEDF" w14:textId="77777777" w:rsidTr="005B1AF8">
        <w:trPr>
          <w:cantSplit/>
          <w:tblHeader/>
        </w:trPr>
        <w:tc>
          <w:tcPr>
            <w:tcW w:w="675" w:type="dxa"/>
          </w:tcPr>
          <w:p w14:paraId="129A9550" w14:textId="77777777" w:rsidR="001153B9" w:rsidRPr="000E1F81" w:rsidRDefault="00320385" w:rsidP="00B35F8B">
            <w:pPr>
              <w:rPr>
                <w:rFonts w:asciiTheme="majorHAnsi" w:hAnsiTheme="majorHAnsi"/>
                <w:b/>
                <w:lang w:val="en-GB"/>
              </w:rPr>
            </w:pPr>
            <w:r>
              <w:rPr>
                <w:rFonts w:asciiTheme="majorHAnsi" w:hAnsiTheme="majorHAnsi"/>
                <w:lang w:val="en-GB"/>
              </w:rPr>
              <w:br w:type="page"/>
            </w:r>
          </w:p>
        </w:tc>
        <w:tc>
          <w:tcPr>
            <w:tcW w:w="3261" w:type="dxa"/>
            <w:shd w:val="clear" w:color="auto" w:fill="auto"/>
          </w:tcPr>
          <w:p w14:paraId="4F5EDBBA" w14:textId="77777777" w:rsidR="001153B9" w:rsidRPr="000E1F81" w:rsidRDefault="001153B9" w:rsidP="00F228D2">
            <w:pPr>
              <w:jc w:val="center"/>
              <w:rPr>
                <w:rFonts w:asciiTheme="majorHAnsi" w:hAnsiTheme="majorHAnsi"/>
                <w:b/>
                <w:lang w:val="en-GB"/>
              </w:rPr>
            </w:pPr>
            <w:r w:rsidRPr="000E1F81">
              <w:rPr>
                <w:rFonts w:asciiTheme="majorHAnsi" w:hAnsiTheme="majorHAnsi"/>
                <w:b/>
                <w:lang w:val="en-GB"/>
              </w:rPr>
              <w:t>Action</w:t>
            </w:r>
          </w:p>
        </w:tc>
        <w:tc>
          <w:tcPr>
            <w:tcW w:w="3544" w:type="dxa"/>
            <w:shd w:val="clear" w:color="auto" w:fill="auto"/>
          </w:tcPr>
          <w:p w14:paraId="05205B38" w14:textId="77777777" w:rsidR="001153B9" w:rsidRPr="000E1F81" w:rsidRDefault="001153B9" w:rsidP="00F228D2">
            <w:pPr>
              <w:jc w:val="center"/>
              <w:rPr>
                <w:rFonts w:asciiTheme="majorHAnsi" w:hAnsiTheme="majorHAnsi"/>
                <w:b/>
                <w:lang w:val="en-GB"/>
              </w:rPr>
            </w:pPr>
            <w:r w:rsidRPr="000E1F81">
              <w:rPr>
                <w:rFonts w:asciiTheme="majorHAnsi" w:hAnsiTheme="majorHAnsi"/>
                <w:b/>
                <w:lang w:val="en-GB"/>
              </w:rPr>
              <w:t>Lead</w:t>
            </w:r>
          </w:p>
        </w:tc>
        <w:tc>
          <w:tcPr>
            <w:tcW w:w="1418" w:type="dxa"/>
            <w:shd w:val="clear" w:color="auto" w:fill="auto"/>
          </w:tcPr>
          <w:p w14:paraId="4558355B" w14:textId="77777777" w:rsidR="001153B9" w:rsidRPr="000E1F81" w:rsidRDefault="00F228D2" w:rsidP="00F228D2">
            <w:pPr>
              <w:jc w:val="center"/>
              <w:rPr>
                <w:rFonts w:asciiTheme="majorHAnsi" w:hAnsiTheme="majorHAnsi"/>
                <w:b/>
                <w:lang w:val="en-GB"/>
              </w:rPr>
            </w:pPr>
            <w:r w:rsidRPr="000E1F81">
              <w:rPr>
                <w:rFonts w:asciiTheme="majorHAnsi" w:hAnsiTheme="majorHAnsi"/>
                <w:b/>
                <w:lang w:val="en-GB"/>
              </w:rPr>
              <w:t>Due Date</w:t>
            </w:r>
          </w:p>
        </w:tc>
      </w:tr>
      <w:tr w:rsidR="001153B9" w:rsidRPr="000E1F81" w14:paraId="3659E480" w14:textId="77777777" w:rsidTr="005B1AF8">
        <w:trPr>
          <w:cantSplit/>
        </w:trPr>
        <w:tc>
          <w:tcPr>
            <w:tcW w:w="675" w:type="dxa"/>
          </w:tcPr>
          <w:p w14:paraId="7EBE508B" w14:textId="77777777" w:rsidR="001153B9" w:rsidRPr="00E029D3" w:rsidRDefault="001153B9" w:rsidP="00E029D3">
            <w:pPr>
              <w:pStyle w:val="ListParagraph"/>
              <w:numPr>
                <w:ilvl w:val="0"/>
                <w:numId w:val="11"/>
              </w:numPr>
              <w:rPr>
                <w:rFonts w:asciiTheme="majorHAnsi" w:hAnsiTheme="majorHAnsi"/>
                <w:lang w:val="en-GB"/>
              </w:rPr>
            </w:pPr>
            <w:bookmarkStart w:id="0" w:name="_Hlk461619963"/>
          </w:p>
        </w:tc>
        <w:tc>
          <w:tcPr>
            <w:tcW w:w="3261" w:type="dxa"/>
            <w:shd w:val="clear" w:color="auto" w:fill="auto"/>
          </w:tcPr>
          <w:p w14:paraId="6624D509" w14:textId="77777777" w:rsidR="001153B9" w:rsidRPr="000E1F81" w:rsidRDefault="00320385" w:rsidP="00675C3C">
            <w:pPr>
              <w:rPr>
                <w:rFonts w:asciiTheme="majorHAnsi" w:hAnsiTheme="majorHAnsi"/>
                <w:lang w:val="en-GB"/>
              </w:rPr>
            </w:pPr>
            <w:r>
              <w:rPr>
                <w:rFonts w:asciiTheme="majorHAnsi" w:hAnsiTheme="majorHAnsi"/>
                <w:lang w:val="en-GB"/>
              </w:rPr>
              <w:t>Completion of mapping related to phytosanitary certificate fields</w:t>
            </w:r>
          </w:p>
        </w:tc>
        <w:tc>
          <w:tcPr>
            <w:tcW w:w="3544" w:type="dxa"/>
            <w:shd w:val="clear" w:color="auto" w:fill="auto"/>
          </w:tcPr>
          <w:p w14:paraId="2E0DB3E1" w14:textId="77777777" w:rsidR="001153B9" w:rsidRPr="000E1F81" w:rsidRDefault="00C94169" w:rsidP="00B35F8B">
            <w:pPr>
              <w:rPr>
                <w:rFonts w:asciiTheme="majorHAnsi" w:hAnsiTheme="majorHAnsi"/>
                <w:lang w:val="en-GB"/>
              </w:rPr>
            </w:pPr>
            <w:r>
              <w:rPr>
                <w:rFonts w:asciiTheme="majorHAnsi" w:hAnsiTheme="majorHAnsi"/>
                <w:lang w:val="en-GB"/>
              </w:rPr>
              <w:t>C. Dellis</w:t>
            </w:r>
            <w:r w:rsidR="00662885">
              <w:rPr>
                <w:rFonts w:asciiTheme="majorHAnsi" w:hAnsiTheme="majorHAnsi"/>
                <w:lang w:val="en-GB"/>
              </w:rPr>
              <w:t xml:space="preserve">/W. </w:t>
            </w:r>
            <w:r w:rsidR="00662885" w:rsidRPr="00662885">
              <w:rPr>
                <w:rFonts w:asciiTheme="majorHAnsi" w:hAnsiTheme="majorHAnsi"/>
                <w:lang w:val="en-GB"/>
              </w:rPr>
              <w:t>Alessandrini</w:t>
            </w:r>
          </w:p>
        </w:tc>
        <w:tc>
          <w:tcPr>
            <w:tcW w:w="1418" w:type="dxa"/>
            <w:shd w:val="clear" w:color="auto" w:fill="auto"/>
          </w:tcPr>
          <w:p w14:paraId="5EBA9102" w14:textId="77777777" w:rsidR="001153B9" w:rsidRPr="000E1F81" w:rsidRDefault="00662885" w:rsidP="00E0000C">
            <w:pPr>
              <w:rPr>
                <w:rFonts w:asciiTheme="majorHAnsi" w:hAnsiTheme="majorHAnsi"/>
                <w:lang w:val="en-GB"/>
              </w:rPr>
            </w:pPr>
            <w:r>
              <w:rPr>
                <w:rFonts w:asciiTheme="majorHAnsi" w:hAnsiTheme="majorHAnsi"/>
                <w:lang w:val="en-GB"/>
              </w:rPr>
              <w:t xml:space="preserve">15 </w:t>
            </w:r>
            <w:r w:rsidR="00E0000C">
              <w:rPr>
                <w:rFonts w:asciiTheme="majorHAnsi" w:hAnsiTheme="majorHAnsi"/>
                <w:lang w:val="en-GB"/>
              </w:rPr>
              <w:t>December</w:t>
            </w:r>
          </w:p>
        </w:tc>
      </w:tr>
      <w:tr w:rsidR="00662885" w:rsidRPr="000E1F81" w14:paraId="2DB85F1A" w14:textId="77777777" w:rsidTr="005B1AF8">
        <w:trPr>
          <w:cantSplit/>
        </w:trPr>
        <w:tc>
          <w:tcPr>
            <w:tcW w:w="675" w:type="dxa"/>
          </w:tcPr>
          <w:p w14:paraId="319FD61F" w14:textId="77777777" w:rsidR="00662885" w:rsidRPr="00E029D3" w:rsidRDefault="00662885" w:rsidP="00E029D3">
            <w:pPr>
              <w:pStyle w:val="ListParagraph"/>
              <w:numPr>
                <w:ilvl w:val="0"/>
                <w:numId w:val="11"/>
              </w:numPr>
              <w:rPr>
                <w:rFonts w:asciiTheme="majorHAnsi" w:hAnsiTheme="majorHAnsi"/>
                <w:lang w:val="en-GB"/>
              </w:rPr>
            </w:pPr>
          </w:p>
        </w:tc>
        <w:tc>
          <w:tcPr>
            <w:tcW w:w="3261" w:type="dxa"/>
            <w:shd w:val="clear" w:color="auto" w:fill="auto"/>
          </w:tcPr>
          <w:p w14:paraId="5BE63203" w14:textId="77777777" w:rsidR="00662885" w:rsidRDefault="00662885" w:rsidP="00E0000C">
            <w:pPr>
              <w:rPr>
                <w:rFonts w:asciiTheme="majorHAnsi" w:hAnsiTheme="majorHAnsi"/>
                <w:lang w:val="en-GB"/>
              </w:rPr>
            </w:pPr>
            <w:r>
              <w:rPr>
                <w:rFonts w:asciiTheme="majorHAnsi" w:hAnsiTheme="majorHAnsi"/>
                <w:lang w:val="en-GB"/>
              </w:rPr>
              <w:t>Finalize</w:t>
            </w:r>
            <w:r w:rsidR="00E0000C">
              <w:rPr>
                <w:rFonts w:asciiTheme="majorHAnsi" w:hAnsiTheme="majorHAnsi"/>
                <w:lang w:val="en-GB"/>
              </w:rPr>
              <w:t xml:space="preserve"> the</w:t>
            </w:r>
            <w:r>
              <w:rPr>
                <w:rFonts w:asciiTheme="majorHAnsi" w:hAnsiTheme="majorHAnsi"/>
                <w:lang w:val="en-GB"/>
              </w:rPr>
              <w:t xml:space="preserve"> </w:t>
            </w:r>
            <w:r w:rsidR="00E0000C">
              <w:rPr>
                <w:rFonts w:asciiTheme="majorHAnsi" w:hAnsiTheme="majorHAnsi"/>
                <w:lang w:val="en-GB"/>
              </w:rPr>
              <w:t>standardization of commodity classes/ production conditions</w:t>
            </w:r>
          </w:p>
        </w:tc>
        <w:tc>
          <w:tcPr>
            <w:tcW w:w="3544" w:type="dxa"/>
            <w:shd w:val="clear" w:color="auto" w:fill="auto"/>
          </w:tcPr>
          <w:p w14:paraId="29197342" w14:textId="77777777" w:rsidR="00662885" w:rsidRDefault="00662885" w:rsidP="00B35F8B">
            <w:pPr>
              <w:rPr>
                <w:rFonts w:asciiTheme="majorHAnsi" w:hAnsiTheme="majorHAnsi"/>
                <w:lang w:val="en-GB"/>
              </w:rPr>
            </w:pPr>
            <w:r>
              <w:rPr>
                <w:rFonts w:asciiTheme="majorHAnsi" w:hAnsiTheme="majorHAnsi"/>
                <w:lang w:val="en-GB"/>
              </w:rPr>
              <w:t>N. Horn</w:t>
            </w:r>
          </w:p>
        </w:tc>
        <w:tc>
          <w:tcPr>
            <w:tcW w:w="1418" w:type="dxa"/>
            <w:shd w:val="clear" w:color="auto" w:fill="auto"/>
          </w:tcPr>
          <w:p w14:paraId="50678078" w14:textId="77777777" w:rsidR="00662885" w:rsidRDefault="00E0000C" w:rsidP="00B35F8B">
            <w:pPr>
              <w:rPr>
                <w:rFonts w:asciiTheme="majorHAnsi" w:hAnsiTheme="majorHAnsi"/>
                <w:lang w:val="en-GB"/>
              </w:rPr>
            </w:pPr>
            <w:r>
              <w:rPr>
                <w:rFonts w:asciiTheme="majorHAnsi" w:hAnsiTheme="majorHAnsi"/>
                <w:lang w:val="en-GB"/>
              </w:rPr>
              <w:t>1 December</w:t>
            </w:r>
          </w:p>
        </w:tc>
      </w:tr>
      <w:tr w:rsidR="00C94169" w:rsidRPr="000E1F81" w14:paraId="4BBA47B2" w14:textId="77777777" w:rsidTr="005B1AF8">
        <w:trPr>
          <w:cantSplit/>
        </w:trPr>
        <w:tc>
          <w:tcPr>
            <w:tcW w:w="675" w:type="dxa"/>
          </w:tcPr>
          <w:p w14:paraId="15252451" w14:textId="77777777" w:rsidR="00C94169" w:rsidRPr="00E029D3" w:rsidRDefault="00C94169" w:rsidP="00E029D3">
            <w:pPr>
              <w:pStyle w:val="ListParagraph"/>
              <w:numPr>
                <w:ilvl w:val="0"/>
                <w:numId w:val="11"/>
              </w:numPr>
              <w:rPr>
                <w:rFonts w:asciiTheme="majorHAnsi" w:hAnsiTheme="majorHAnsi"/>
                <w:lang w:val="en-GB"/>
              </w:rPr>
            </w:pPr>
          </w:p>
        </w:tc>
        <w:tc>
          <w:tcPr>
            <w:tcW w:w="3261" w:type="dxa"/>
            <w:shd w:val="clear" w:color="auto" w:fill="auto"/>
          </w:tcPr>
          <w:p w14:paraId="4CEEEFEC" w14:textId="77777777" w:rsidR="00C94169" w:rsidRDefault="00E0000C" w:rsidP="00B35F8B">
            <w:pPr>
              <w:rPr>
                <w:rFonts w:asciiTheme="majorHAnsi" w:hAnsiTheme="majorHAnsi"/>
                <w:lang w:val="en-GB"/>
              </w:rPr>
            </w:pPr>
            <w:r>
              <w:rPr>
                <w:rFonts w:asciiTheme="majorHAnsi" w:hAnsiTheme="majorHAnsi"/>
                <w:lang w:val="en-GB"/>
              </w:rPr>
              <w:t xml:space="preserve">Finalize requirements documents for hub and generic system </w:t>
            </w:r>
          </w:p>
        </w:tc>
        <w:tc>
          <w:tcPr>
            <w:tcW w:w="3544" w:type="dxa"/>
            <w:shd w:val="clear" w:color="auto" w:fill="auto"/>
          </w:tcPr>
          <w:p w14:paraId="057708EE" w14:textId="77777777" w:rsidR="00C94169" w:rsidRDefault="00E0000C" w:rsidP="00B35F8B">
            <w:pPr>
              <w:rPr>
                <w:rFonts w:asciiTheme="majorHAnsi" w:hAnsiTheme="majorHAnsi"/>
                <w:lang w:val="en-GB"/>
              </w:rPr>
            </w:pPr>
            <w:r>
              <w:rPr>
                <w:rFonts w:asciiTheme="majorHAnsi" w:hAnsiTheme="majorHAnsi"/>
                <w:lang w:val="en-GB"/>
              </w:rPr>
              <w:t>S. Rai</w:t>
            </w:r>
          </w:p>
        </w:tc>
        <w:tc>
          <w:tcPr>
            <w:tcW w:w="1418" w:type="dxa"/>
            <w:shd w:val="clear" w:color="auto" w:fill="auto"/>
          </w:tcPr>
          <w:p w14:paraId="429E3DEB" w14:textId="77777777" w:rsidR="00C94169" w:rsidRDefault="00E0000C" w:rsidP="00E0000C">
            <w:pPr>
              <w:rPr>
                <w:rFonts w:asciiTheme="majorHAnsi" w:hAnsiTheme="majorHAnsi"/>
                <w:lang w:val="en-GB"/>
              </w:rPr>
            </w:pPr>
            <w:r>
              <w:rPr>
                <w:rFonts w:asciiTheme="majorHAnsi" w:hAnsiTheme="majorHAnsi"/>
                <w:lang w:val="en-GB"/>
              </w:rPr>
              <w:t>2 December</w:t>
            </w:r>
          </w:p>
        </w:tc>
      </w:tr>
      <w:tr w:rsidR="00E029D3" w:rsidRPr="000E1F81" w14:paraId="6A1E8C27" w14:textId="77777777" w:rsidTr="005B1AF8">
        <w:trPr>
          <w:cantSplit/>
        </w:trPr>
        <w:tc>
          <w:tcPr>
            <w:tcW w:w="675" w:type="dxa"/>
          </w:tcPr>
          <w:p w14:paraId="445D6403" w14:textId="77777777" w:rsidR="00E029D3" w:rsidRPr="00E029D3" w:rsidRDefault="00E029D3" w:rsidP="00E029D3">
            <w:pPr>
              <w:pStyle w:val="ListParagraph"/>
              <w:numPr>
                <w:ilvl w:val="0"/>
                <w:numId w:val="11"/>
              </w:numPr>
              <w:rPr>
                <w:rFonts w:asciiTheme="majorHAnsi" w:hAnsiTheme="majorHAnsi"/>
                <w:lang w:val="en-GB"/>
              </w:rPr>
            </w:pPr>
          </w:p>
        </w:tc>
        <w:tc>
          <w:tcPr>
            <w:tcW w:w="3261" w:type="dxa"/>
            <w:shd w:val="clear" w:color="auto" w:fill="auto"/>
          </w:tcPr>
          <w:p w14:paraId="4DD29397" w14:textId="77777777" w:rsidR="00E029D3" w:rsidRPr="000E1F81" w:rsidRDefault="00E0000C" w:rsidP="00DB5A34">
            <w:pPr>
              <w:pStyle w:val="ListNumber"/>
              <w:numPr>
                <w:ilvl w:val="0"/>
                <w:numId w:val="0"/>
              </w:numPr>
              <w:rPr>
                <w:rFonts w:asciiTheme="majorHAnsi" w:hAnsiTheme="majorHAnsi"/>
                <w:lang w:val="en-US"/>
              </w:rPr>
            </w:pPr>
            <w:r>
              <w:rPr>
                <w:rFonts w:asciiTheme="majorHAnsi" w:hAnsiTheme="majorHAnsi"/>
                <w:lang w:val="en-US"/>
              </w:rPr>
              <w:t xml:space="preserve">Circulate draft description of WSDL </w:t>
            </w:r>
          </w:p>
        </w:tc>
        <w:tc>
          <w:tcPr>
            <w:tcW w:w="3544" w:type="dxa"/>
            <w:shd w:val="clear" w:color="auto" w:fill="auto"/>
          </w:tcPr>
          <w:p w14:paraId="2274F328" w14:textId="77777777" w:rsidR="00E029D3" w:rsidRPr="000E1F81" w:rsidRDefault="00E0000C" w:rsidP="00C94169">
            <w:pPr>
              <w:rPr>
                <w:rFonts w:asciiTheme="majorHAnsi" w:hAnsiTheme="majorHAnsi"/>
                <w:lang w:val="en-GB"/>
              </w:rPr>
            </w:pPr>
            <w:r>
              <w:rPr>
                <w:rFonts w:asciiTheme="majorHAnsi" w:hAnsiTheme="majorHAnsi"/>
                <w:lang w:val="en-GB"/>
              </w:rPr>
              <w:t>S. Rai</w:t>
            </w:r>
          </w:p>
        </w:tc>
        <w:tc>
          <w:tcPr>
            <w:tcW w:w="1418" w:type="dxa"/>
            <w:shd w:val="clear" w:color="auto" w:fill="auto"/>
          </w:tcPr>
          <w:p w14:paraId="7BA0FD33" w14:textId="77777777" w:rsidR="00E029D3" w:rsidRPr="000E1F81" w:rsidRDefault="00662885" w:rsidP="00E0000C">
            <w:pPr>
              <w:rPr>
                <w:rFonts w:asciiTheme="majorHAnsi" w:hAnsiTheme="majorHAnsi"/>
                <w:lang w:val="en-GB"/>
              </w:rPr>
            </w:pPr>
            <w:r>
              <w:rPr>
                <w:rFonts w:asciiTheme="majorHAnsi" w:hAnsiTheme="majorHAnsi"/>
                <w:lang w:val="en-GB"/>
              </w:rPr>
              <w:t xml:space="preserve">15 </w:t>
            </w:r>
            <w:r w:rsidR="00E0000C">
              <w:rPr>
                <w:rFonts w:asciiTheme="majorHAnsi" w:hAnsiTheme="majorHAnsi"/>
                <w:lang w:val="en-GB"/>
              </w:rPr>
              <w:t>November</w:t>
            </w:r>
            <w:r w:rsidR="004B38AF">
              <w:rPr>
                <w:rFonts w:asciiTheme="majorHAnsi" w:hAnsiTheme="majorHAnsi"/>
                <w:lang w:val="en-GB"/>
              </w:rPr>
              <w:t xml:space="preserve"> </w:t>
            </w:r>
          </w:p>
        </w:tc>
      </w:tr>
      <w:bookmarkEnd w:id="0"/>
      <w:tr w:rsidR="00662885" w:rsidRPr="000E1F81" w14:paraId="78B2B0D3" w14:textId="77777777" w:rsidTr="005B1AF8">
        <w:trPr>
          <w:cantSplit/>
        </w:trPr>
        <w:tc>
          <w:tcPr>
            <w:tcW w:w="675" w:type="dxa"/>
          </w:tcPr>
          <w:p w14:paraId="30F3B379" w14:textId="77777777" w:rsidR="00662885" w:rsidRPr="00E029D3" w:rsidRDefault="00662885" w:rsidP="00E029D3">
            <w:pPr>
              <w:pStyle w:val="ListParagraph"/>
              <w:numPr>
                <w:ilvl w:val="0"/>
                <w:numId w:val="11"/>
              </w:numPr>
              <w:rPr>
                <w:rFonts w:asciiTheme="majorHAnsi" w:hAnsiTheme="majorHAnsi"/>
                <w:lang w:val="en-GB"/>
              </w:rPr>
            </w:pPr>
          </w:p>
        </w:tc>
        <w:tc>
          <w:tcPr>
            <w:tcW w:w="3261" w:type="dxa"/>
            <w:shd w:val="clear" w:color="auto" w:fill="auto"/>
          </w:tcPr>
          <w:p w14:paraId="1038F3BD" w14:textId="77777777" w:rsidR="00662885" w:rsidRPr="000E1F81" w:rsidRDefault="00E0000C" w:rsidP="00DB5A34">
            <w:pPr>
              <w:pStyle w:val="ListNumber"/>
              <w:numPr>
                <w:ilvl w:val="0"/>
                <w:numId w:val="0"/>
              </w:numPr>
              <w:rPr>
                <w:rFonts w:asciiTheme="majorHAnsi" w:hAnsiTheme="majorHAnsi"/>
                <w:lang w:val="en-US"/>
              </w:rPr>
            </w:pPr>
            <w:r>
              <w:rPr>
                <w:rFonts w:asciiTheme="majorHAnsi" w:hAnsiTheme="majorHAnsi"/>
                <w:lang w:val="en-US"/>
              </w:rPr>
              <w:t xml:space="preserve">Finalize project agreement between FAO and STDF </w:t>
            </w:r>
          </w:p>
        </w:tc>
        <w:tc>
          <w:tcPr>
            <w:tcW w:w="3544" w:type="dxa"/>
            <w:shd w:val="clear" w:color="auto" w:fill="auto"/>
          </w:tcPr>
          <w:p w14:paraId="73EB57C6" w14:textId="77777777" w:rsidR="00662885" w:rsidRPr="00662885" w:rsidRDefault="00E0000C" w:rsidP="00C94169">
            <w:pPr>
              <w:rPr>
                <w:rFonts w:asciiTheme="majorHAnsi" w:hAnsiTheme="majorHAnsi"/>
                <w:lang w:val="en-US"/>
              </w:rPr>
            </w:pPr>
            <w:r>
              <w:rPr>
                <w:rFonts w:asciiTheme="majorHAnsi" w:hAnsiTheme="majorHAnsi"/>
                <w:lang w:val="en-US"/>
              </w:rPr>
              <w:t>S. Sela</w:t>
            </w:r>
          </w:p>
        </w:tc>
        <w:tc>
          <w:tcPr>
            <w:tcW w:w="1418" w:type="dxa"/>
            <w:shd w:val="clear" w:color="auto" w:fill="auto"/>
          </w:tcPr>
          <w:p w14:paraId="26933706" w14:textId="77777777" w:rsidR="00662885" w:rsidRDefault="00E0000C" w:rsidP="00DB5A34">
            <w:pPr>
              <w:rPr>
                <w:rFonts w:asciiTheme="majorHAnsi" w:hAnsiTheme="majorHAnsi"/>
                <w:lang w:val="en-GB"/>
              </w:rPr>
            </w:pPr>
            <w:r>
              <w:rPr>
                <w:rFonts w:asciiTheme="majorHAnsi" w:hAnsiTheme="majorHAnsi"/>
                <w:lang w:val="en-GB"/>
              </w:rPr>
              <w:t>15 November</w:t>
            </w:r>
          </w:p>
        </w:tc>
      </w:tr>
      <w:tr w:rsidR="00F475F6" w:rsidRPr="000E1F81" w14:paraId="28F0F62C" w14:textId="77777777" w:rsidTr="005B1AF8">
        <w:trPr>
          <w:cantSplit/>
        </w:trPr>
        <w:tc>
          <w:tcPr>
            <w:tcW w:w="675" w:type="dxa"/>
          </w:tcPr>
          <w:p w14:paraId="72417D71" w14:textId="77777777" w:rsidR="00F475F6" w:rsidRPr="00E029D3" w:rsidRDefault="00F475F6" w:rsidP="00E029D3">
            <w:pPr>
              <w:pStyle w:val="ListParagraph"/>
              <w:numPr>
                <w:ilvl w:val="0"/>
                <w:numId w:val="11"/>
              </w:numPr>
              <w:rPr>
                <w:rFonts w:asciiTheme="majorHAnsi" w:hAnsiTheme="majorHAnsi"/>
                <w:lang w:val="en-GB"/>
              </w:rPr>
            </w:pPr>
          </w:p>
        </w:tc>
        <w:tc>
          <w:tcPr>
            <w:tcW w:w="3261" w:type="dxa"/>
            <w:shd w:val="clear" w:color="auto" w:fill="auto"/>
          </w:tcPr>
          <w:p w14:paraId="55765DF2" w14:textId="35B067BF" w:rsidR="00F475F6" w:rsidRDefault="00F475F6" w:rsidP="0031020D">
            <w:pPr>
              <w:pStyle w:val="ListNumber"/>
              <w:numPr>
                <w:ilvl w:val="0"/>
                <w:numId w:val="0"/>
              </w:numPr>
              <w:rPr>
                <w:rFonts w:asciiTheme="majorHAnsi" w:hAnsiTheme="majorHAnsi"/>
                <w:lang w:val="en-US"/>
              </w:rPr>
            </w:pPr>
            <w:r>
              <w:rPr>
                <w:rFonts w:asciiTheme="majorHAnsi" w:hAnsiTheme="majorHAnsi"/>
                <w:lang w:val="en-US"/>
              </w:rPr>
              <w:t>Feedback on HUB specs</w:t>
            </w:r>
            <w:r w:rsidR="0031020D">
              <w:rPr>
                <w:rFonts w:asciiTheme="majorHAnsi" w:hAnsiTheme="majorHAnsi"/>
                <w:lang w:val="en-US"/>
              </w:rPr>
              <w:t xml:space="preserve"> PowerPoint (</w:t>
            </w:r>
            <w:r>
              <w:rPr>
                <w:rFonts w:asciiTheme="majorHAnsi" w:hAnsiTheme="majorHAnsi"/>
                <w:lang w:val="en-US"/>
              </w:rPr>
              <w:t>v2.0</w:t>
            </w:r>
            <w:r w:rsidR="0031020D">
              <w:rPr>
                <w:rFonts w:asciiTheme="majorHAnsi" w:hAnsiTheme="majorHAnsi"/>
                <w:lang w:val="en-US"/>
              </w:rPr>
              <w:t>)</w:t>
            </w:r>
            <w:r>
              <w:rPr>
                <w:rFonts w:asciiTheme="majorHAnsi" w:hAnsiTheme="majorHAnsi"/>
                <w:lang w:val="en-US"/>
              </w:rPr>
              <w:t xml:space="preserve"> </w:t>
            </w:r>
          </w:p>
        </w:tc>
        <w:tc>
          <w:tcPr>
            <w:tcW w:w="3544" w:type="dxa"/>
            <w:shd w:val="clear" w:color="auto" w:fill="auto"/>
          </w:tcPr>
          <w:p w14:paraId="38FEFD88" w14:textId="0DE48E74" w:rsidR="00F475F6" w:rsidRDefault="00F475F6" w:rsidP="00C94169">
            <w:pPr>
              <w:rPr>
                <w:rFonts w:asciiTheme="majorHAnsi" w:hAnsiTheme="majorHAnsi"/>
                <w:lang w:val="en-US"/>
              </w:rPr>
            </w:pPr>
            <w:r>
              <w:rPr>
                <w:rFonts w:asciiTheme="majorHAnsi" w:hAnsiTheme="majorHAnsi"/>
                <w:lang w:val="en-US"/>
              </w:rPr>
              <w:t>All</w:t>
            </w:r>
          </w:p>
        </w:tc>
        <w:tc>
          <w:tcPr>
            <w:tcW w:w="1418" w:type="dxa"/>
            <w:shd w:val="clear" w:color="auto" w:fill="auto"/>
          </w:tcPr>
          <w:p w14:paraId="29512479" w14:textId="66C6A225" w:rsidR="00F475F6" w:rsidRDefault="00F475F6" w:rsidP="00DB5A34">
            <w:pPr>
              <w:rPr>
                <w:rFonts w:asciiTheme="majorHAnsi" w:hAnsiTheme="majorHAnsi"/>
                <w:lang w:val="en-GB"/>
              </w:rPr>
            </w:pPr>
            <w:r>
              <w:rPr>
                <w:rFonts w:asciiTheme="majorHAnsi" w:hAnsiTheme="majorHAnsi"/>
                <w:lang w:val="en-GB"/>
              </w:rPr>
              <w:t>1 December</w:t>
            </w:r>
          </w:p>
        </w:tc>
      </w:tr>
    </w:tbl>
    <w:p w14:paraId="7A369213" w14:textId="77777777" w:rsidR="008C45E7" w:rsidRPr="000E1F81" w:rsidRDefault="008C45E7" w:rsidP="00B35F8B">
      <w:pPr>
        <w:rPr>
          <w:rFonts w:asciiTheme="majorHAnsi" w:hAnsiTheme="majorHAnsi"/>
          <w:lang w:val="en-GB"/>
        </w:rPr>
      </w:pPr>
    </w:p>
    <w:p w14:paraId="1A8ED3D2" w14:textId="77777777" w:rsidR="00637B2B" w:rsidRPr="000E1F81" w:rsidRDefault="00637B2B">
      <w:pPr>
        <w:rPr>
          <w:rFonts w:asciiTheme="majorHAnsi" w:hAnsiTheme="majorHAnsi"/>
          <w:lang w:val="en-GB"/>
        </w:rPr>
      </w:pPr>
    </w:p>
    <w:p w14:paraId="7460EEEF" w14:textId="77777777" w:rsidR="00637B2B" w:rsidRPr="000E1F81" w:rsidRDefault="00637B2B">
      <w:pPr>
        <w:rPr>
          <w:rFonts w:asciiTheme="majorHAnsi" w:hAnsiTheme="majorHAnsi"/>
          <w:lang w:val="en-GB"/>
        </w:rPr>
      </w:pPr>
      <w:bookmarkStart w:id="1" w:name="_GoBack"/>
      <w:bookmarkEnd w:id="1"/>
    </w:p>
    <w:sectPr w:rsidR="00637B2B" w:rsidRPr="000E1F81" w:rsidSect="00AD1A48">
      <w:headerReference w:type="default" r:id="rId9"/>
      <w:footerReference w:type="even" r:id="rId10"/>
      <w:footerReference w:type="default" r:id="rId11"/>
      <w:pgSz w:w="12240" w:h="15840"/>
      <w:pgMar w:top="1811" w:right="1417" w:bottom="1417" w:left="1417" w:header="708" w:footer="708" w:gutter="0"/>
      <w:cols w:space="708"/>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B76633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8FD5FA" w14:textId="77777777" w:rsidR="0022228C" w:rsidRDefault="0022228C">
      <w:r>
        <w:separator/>
      </w:r>
    </w:p>
  </w:endnote>
  <w:endnote w:type="continuationSeparator" w:id="0">
    <w:p w14:paraId="2970449F" w14:textId="77777777" w:rsidR="0022228C" w:rsidRDefault="00222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FDBD8B" w14:textId="77777777" w:rsidR="005D1C28" w:rsidRDefault="005D1C28" w:rsidP="005D1C2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25D5935" w14:textId="77777777" w:rsidR="005D1C28" w:rsidRDefault="005D1C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A2F4AB" w14:textId="77777777" w:rsidR="005D1C28" w:rsidRPr="00AD1A48" w:rsidRDefault="005D1C28" w:rsidP="005D1C28">
    <w:pPr>
      <w:pStyle w:val="Footer"/>
      <w:framePr w:wrap="around" w:vAnchor="text" w:hAnchor="margin" w:xAlign="center" w:y="1"/>
      <w:rPr>
        <w:rStyle w:val="PageNumber"/>
        <w:rFonts w:asciiTheme="majorHAnsi" w:hAnsiTheme="majorHAnsi"/>
      </w:rPr>
    </w:pPr>
    <w:r w:rsidRPr="00AD1A48">
      <w:rPr>
        <w:rStyle w:val="PageNumber"/>
        <w:rFonts w:asciiTheme="majorHAnsi" w:hAnsiTheme="majorHAnsi"/>
      </w:rPr>
      <w:fldChar w:fldCharType="begin"/>
    </w:r>
    <w:r w:rsidRPr="00AD1A48">
      <w:rPr>
        <w:rStyle w:val="PageNumber"/>
        <w:rFonts w:asciiTheme="majorHAnsi" w:hAnsiTheme="majorHAnsi"/>
      </w:rPr>
      <w:instrText xml:space="preserve">PAGE  </w:instrText>
    </w:r>
    <w:r w:rsidRPr="00AD1A48">
      <w:rPr>
        <w:rStyle w:val="PageNumber"/>
        <w:rFonts w:asciiTheme="majorHAnsi" w:hAnsiTheme="majorHAnsi"/>
      </w:rPr>
      <w:fldChar w:fldCharType="separate"/>
    </w:r>
    <w:r w:rsidR="0031020D">
      <w:rPr>
        <w:rStyle w:val="PageNumber"/>
        <w:rFonts w:asciiTheme="majorHAnsi" w:hAnsiTheme="majorHAnsi"/>
        <w:noProof/>
      </w:rPr>
      <w:t>1</w:t>
    </w:r>
    <w:r w:rsidRPr="00AD1A48">
      <w:rPr>
        <w:rStyle w:val="PageNumber"/>
        <w:rFonts w:asciiTheme="majorHAnsi" w:hAnsiTheme="majorHAnsi"/>
      </w:rPr>
      <w:fldChar w:fldCharType="end"/>
    </w:r>
  </w:p>
  <w:p w14:paraId="3490F55A" w14:textId="77777777" w:rsidR="005D1C28" w:rsidRDefault="005D1C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16D496" w14:textId="77777777" w:rsidR="0022228C" w:rsidRDefault="0022228C">
      <w:r>
        <w:separator/>
      </w:r>
    </w:p>
  </w:footnote>
  <w:footnote w:type="continuationSeparator" w:id="0">
    <w:p w14:paraId="465320FD" w14:textId="77777777" w:rsidR="0022228C" w:rsidRDefault="002222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CC6D2B" w14:textId="77777777" w:rsidR="00AD1A48" w:rsidRDefault="00AD1A48">
    <w:pPr>
      <w:pStyle w:val="Header"/>
    </w:pPr>
    <w:r>
      <w:rPr>
        <w:rFonts w:ascii="Arial" w:hAnsi="Arial" w:cs="Arial"/>
        <w:noProof/>
        <w:sz w:val="18"/>
        <w:szCs w:val="18"/>
        <w:lang w:val="en-CA" w:eastAsia="en-CA"/>
      </w:rPr>
      <w:drawing>
        <wp:anchor distT="0" distB="0" distL="114300" distR="114300" simplePos="0" relativeHeight="251659264" behindDoc="0" locked="0" layoutInCell="1" allowOverlap="1" wp14:anchorId="7A9B3381" wp14:editId="2F13C4B0">
          <wp:simplePos x="0" y="0"/>
          <wp:positionH relativeFrom="column">
            <wp:posOffset>-706120</wp:posOffset>
          </wp:positionH>
          <wp:positionV relativeFrom="paragraph">
            <wp:posOffset>-248432</wp:posOffset>
          </wp:positionV>
          <wp:extent cx="7593965" cy="419100"/>
          <wp:effectExtent l="0" t="0" r="6985"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593965" cy="419100"/>
                  </a:xfrm>
                  <a:prstGeom prst="rect">
                    <a:avLst/>
                  </a:prstGeom>
                  <a:noFill/>
                </pic:spPr>
              </pic:pic>
            </a:graphicData>
          </a:graphic>
        </wp:anchor>
      </w:drawing>
    </w:r>
  </w:p>
  <w:p w14:paraId="1984CAC3" w14:textId="77777777" w:rsidR="00AD1A48" w:rsidRDefault="00AD1A48" w:rsidP="00AD1A48">
    <w:pPr>
      <w:pStyle w:val="Header"/>
      <w:rPr>
        <w:rFonts w:ascii="Arial" w:hAnsi="Arial" w:cs="Arial"/>
        <w:sz w:val="18"/>
        <w:szCs w:val="18"/>
      </w:rPr>
    </w:pPr>
    <w:r>
      <w:rPr>
        <w:rFonts w:ascii="Arial" w:hAnsi="Arial" w:cs="Arial"/>
        <w:noProof/>
        <w:sz w:val="18"/>
        <w:szCs w:val="18"/>
        <w:lang w:val="en-CA" w:eastAsia="en-CA"/>
      </w:rPr>
      <w:drawing>
        <wp:anchor distT="0" distB="0" distL="114300" distR="114300" simplePos="0" relativeHeight="251661312" behindDoc="0" locked="0" layoutInCell="1" allowOverlap="1" wp14:anchorId="246D7246" wp14:editId="15C5B535">
          <wp:simplePos x="0" y="0"/>
          <wp:positionH relativeFrom="column">
            <wp:posOffset>-3175</wp:posOffset>
          </wp:positionH>
          <wp:positionV relativeFrom="paragraph">
            <wp:posOffset>57003</wp:posOffset>
          </wp:positionV>
          <wp:extent cx="619200" cy="324000"/>
          <wp:effectExtent l="0" t="0" r="0" b="0"/>
          <wp:wrapNone/>
          <wp:docPr id="6" name="Picture 1" descr="Description: 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IPPCLogo"/>
                  <pic:cNvPicPr>
                    <a:picLocks noChangeAspect="1" noChangeArrowheads="1"/>
                  </pic:cNvPicPr>
                </pic:nvPicPr>
                <pic:blipFill>
                  <a:blip r:embed="rId2"/>
                  <a:srcRect/>
                  <a:stretch>
                    <a:fillRect/>
                  </a:stretch>
                </pic:blipFill>
                <pic:spPr bwMode="auto">
                  <a:xfrm>
                    <a:off x="0" y="0"/>
                    <a:ext cx="619200" cy="324000"/>
                  </a:xfrm>
                  <a:prstGeom prst="rect">
                    <a:avLst/>
                  </a:prstGeom>
                  <a:noFill/>
                </pic:spPr>
              </pic:pic>
            </a:graphicData>
          </a:graphic>
          <wp14:sizeRelH relativeFrom="margin">
            <wp14:pctWidth>0</wp14:pctWidth>
          </wp14:sizeRelH>
          <wp14:sizeRelV relativeFrom="margin">
            <wp14:pctHeight>0</wp14:pctHeight>
          </wp14:sizeRelV>
        </wp:anchor>
      </w:drawing>
    </w:r>
    <w:r>
      <w:t xml:space="preserve"> </w:t>
    </w:r>
  </w:p>
  <w:p w14:paraId="166360E7" w14:textId="77777777" w:rsidR="00AD1A48" w:rsidRPr="00D55791" w:rsidRDefault="00AD1A48" w:rsidP="00AD1A48">
    <w:pPr>
      <w:pStyle w:val="Header"/>
      <w:tabs>
        <w:tab w:val="left" w:pos="1276"/>
      </w:tabs>
    </w:pPr>
    <w:r>
      <w:rPr>
        <w:rFonts w:ascii="Arial" w:hAnsi="Arial" w:cs="Arial"/>
        <w:sz w:val="18"/>
        <w:szCs w:val="18"/>
      </w:rPr>
      <w:tab/>
      <w:t>International Plant Protection Convention</w:t>
    </w:r>
  </w:p>
  <w:p w14:paraId="7D892B05" w14:textId="77777777" w:rsidR="00AD1A48" w:rsidRDefault="00AD1A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64801F6"/>
    <w:lvl w:ilvl="0">
      <w:start w:val="1"/>
      <w:numFmt w:val="decimal"/>
      <w:pStyle w:val="ListNumber"/>
      <w:lvlText w:val="%1."/>
      <w:lvlJc w:val="left"/>
      <w:pPr>
        <w:tabs>
          <w:tab w:val="num" w:pos="360"/>
        </w:tabs>
        <w:ind w:left="360" w:hanging="360"/>
      </w:pPr>
    </w:lvl>
  </w:abstractNum>
  <w:abstractNum w:abstractNumId="1">
    <w:nsid w:val="FFFFFF89"/>
    <w:multiLevelType w:val="singleLevel"/>
    <w:tmpl w:val="62282FDE"/>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8F24DA7"/>
    <w:multiLevelType w:val="hybridMultilevel"/>
    <w:tmpl w:val="6A1C4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C87596"/>
    <w:multiLevelType w:val="hybridMultilevel"/>
    <w:tmpl w:val="921A55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C671892"/>
    <w:multiLevelType w:val="hybridMultilevel"/>
    <w:tmpl w:val="C37AB7A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352D362B"/>
    <w:multiLevelType w:val="hybridMultilevel"/>
    <w:tmpl w:val="A1ACD496"/>
    <w:lvl w:ilvl="0" w:tplc="1DF2306C">
      <w:start w:val="1"/>
      <w:numFmt w:val="bullet"/>
      <w:lvlText w:val="-"/>
      <w:lvlJc w:val="left"/>
      <w:pPr>
        <w:ind w:left="720" w:hanging="360"/>
      </w:pPr>
      <w:rPr>
        <w:rFonts w:ascii="Times New Roman" w:hAnsi="Times New Roman" w:cs="Times New Roman"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9A498D"/>
    <w:multiLevelType w:val="hybridMultilevel"/>
    <w:tmpl w:val="31E6D2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2480CBA"/>
    <w:multiLevelType w:val="hybridMultilevel"/>
    <w:tmpl w:val="CFA8E7D8"/>
    <w:lvl w:ilvl="0" w:tplc="1DF2306C">
      <w:start w:val="1"/>
      <w:numFmt w:val="bullet"/>
      <w:lvlText w:val="-"/>
      <w:lvlJc w:val="left"/>
      <w:pPr>
        <w:ind w:left="720" w:hanging="360"/>
      </w:pPr>
      <w:rPr>
        <w:rFonts w:ascii="Times New Roman" w:hAnsi="Times New Roman" w:cs="Times New Roman"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E12B2D"/>
    <w:multiLevelType w:val="hybridMultilevel"/>
    <w:tmpl w:val="596884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2055C07"/>
    <w:multiLevelType w:val="hybridMultilevel"/>
    <w:tmpl w:val="D26AB74C"/>
    <w:lvl w:ilvl="0" w:tplc="6FA2150C">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nsid w:val="575A5CDD"/>
    <w:multiLevelType w:val="hybridMultilevel"/>
    <w:tmpl w:val="91B69FFA"/>
    <w:lvl w:ilvl="0" w:tplc="1DF2306C">
      <w:start w:val="1"/>
      <w:numFmt w:val="bullet"/>
      <w:lvlText w:val="-"/>
      <w:lvlJc w:val="left"/>
      <w:pPr>
        <w:ind w:left="720" w:hanging="360"/>
      </w:pPr>
      <w:rPr>
        <w:rFonts w:ascii="Times New Roman" w:hAnsi="Times New Roman" w:cs="Times New Roman"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594581"/>
    <w:multiLevelType w:val="hybridMultilevel"/>
    <w:tmpl w:val="7A46720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6B073C56"/>
    <w:multiLevelType w:val="hybridMultilevel"/>
    <w:tmpl w:val="FEC0D03C"/>
    <w:lvl w:ilvl="0" w:tplc="E6CE302E">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B462C19"/>
    <w:multiLevelType w:val="hybridMultilevel"/>
    <w:tmpl w:val="91D04FD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abstractNumId w:val="9"/>
  </w:num>
  <w:num w:numId="2">
    <w:abstractNumId w:val="4"/>
  </w:num>
  <w:num w:numId="3">
    <w:abstractNumId w:val="11"/>
  </w:num>
  <w:num w:numId="4">
    <w:abstractNumId w:val="1"/>
  </w:num>
  <w:num w:numId="5">
    <w:abstractNumId w:val="0"/>
  </w:num>
  <w:num w:numId="6">
    <w:abstractNumId w:val="3"/>
  </w:num>
  <w:num w:numId="7">
    <w:abstractNumId w:val="10"/>
  </w:num>
  <w:num w:numId="8">
    <w:abstractNumId w:val="7"/>
  </w:num>
  <w:num w:numId="9">
    <w:abstractNumId w:val="6"/>
  </w:num>
  <w:num w:numId="10">
    <w:abstractNumId w:val="5"/>
  </w:num>
  <w:num w:numId="11">
    <w:abstractNumId w:val="8"/>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eimanis, Peter">
    <w15:presenceInfo w15:providerId="None" w15:userId="Neimanis, Pe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485"/>
    <w:rsid w:val="000101D5"/>
    <w:rsid w:val="00010647"/>
    <w:rsid w:val="00015CB6"/>
    <w:rsid w:val="000309BE"/>
    <w:rsid w:val="00056EE6"/>
    <w:rsid w:val="0007199B"/>
    <w:rsid w:val="00073888"/>
    <w:rsid w:val="00076847"/>
    <w:rsid w:val="00080270"/>
    <w:rsid w:val="00082B40"/>
    <w:rsid w:val="00086398"/>
    <w:rsid w:val="000A5701"/>
    <w:rsid w:val="000B4B4B"/>
    <w:rsid w:val="000C3EF4"/>
    <w:rsid w:val="000D2DD5"/>
    <w:rsid w:val="000D51FA"/>
    <w:rsid w:val="000D541C"/>
    <w:rsid w:val="000E1F81"/>
    <w:rsid w:val="001153B9"/>
    <w:rsid w:val="001153F0"/>
    <w:rsid w:val="00123213"/>
    <w:rsid w:val="00124793"/>
    <w:rsid w:val="001434B5"/>
    <w:rsid w:val="001739EA"/>
    <w:rsid w:val="00181805"/>
    <w:rsid w:val="001930A3"/>
    <w:rsid w:val="00197E2B"/>
    <w:rsid w:val="002165A4"/>
    <w:rsid w:val="0022228C"/>
    <w:rsid w:val="00236014"/>
    <w:rsid w:val="0025317A"/>
    <w:rsid w:val="00270A61"/>
    <w:rsid w:val="002C4BEB"/>
    <w:rsid w:val="002C7AC2"/>
    <w:rsid w:val="002D4F5F"/>
    <w:rsid w:val="002E0FED"/>
    <w:rsid w:val="002E7B17"/>
    <w:rsid w:val="0031020D"/>
    <w:rsid w:val="00320385"/>
    <w:rsid w:val="00382530"/>
    <w:rsid w:val="00383958"/>
    <w:rsid w:val="003868D9"/>
    <w:rsid w:val="003A42D4"/>
    <w:rsid w:val="003B1CB2"/>
    <w:rsid w:val="003C5479"/>
    <w:rsid w:val="003D1035"/>
    <w:rsid w:val="003D2C8A"/>
    <w:rsid w:val="003F7093"/>
    <w:rsid w:val="004161A1"/>
    <w:rsid w:val="004470EB"/>
    <w:rsid w:val="004717B3"/>
    <w:rsid w:val="0048510B"/>
    <w:rsid w:val="00495FDC"/>
    <w:rsid w:val="004B38AF"/>
    <w:rsid w:val="004C0484"/>
    <w:rsid w:val="004E7245"/>
    <w:rsid w:val="00504BB5"/>
    <w:rsid w:val="00530381"/>
    <w:rsid w:val="00540BBF"/>
    <w:rsid w:val="00551A94"/>
    <w:rsid w:val="00581187"/>
    <w:rsid w:val="00586F52"/>
    <w:rsid w:val="00593C7B"/>
    <w:rsid w:val="005B1AF8"/>
    <w:rsid w:val="005D18FF"/>
    <w:rsid w:val="005D1916"/>
    <w:rsid w:val="005D1C28"/>
    <w:rsid w:val="005D4871"/>
    <w:rsid w:val="005E3C76"/>
    <w:rsid w:val="005F0475"/>
    <w:rsid w:val="005F2C6F"/>
    <w:rsid w:val="00601E28"/>
    <w:rsid w:val="00623C8F"/>
    <w:rsid w:val="00624249"/>
    <w:rsid w:val="00637B2B"/>
    <w:rsid w:val="006464F3"/>
    <w:rsid w:val="00652057"/>
    <w:rsid w:val="00662885"/>
    <w:rsid w:val="00666490"/>
    <w:rsid w:val="0067137B"/>
    <w:rsid w:val="00675C3C"/>
    <w:rsid w:val="00684087"/>
    <w:rsid w:val="00686570"/>
    <w:rsid w:val="006D04DE"/>
    <w:rsid w:val="006D159A"/>
    <w:rsid w:val="006D1679"/>
    <w:rsid w:val="006F046D"/>
    <w:rsid w:val="0070294F"/>
    <w:rsid w:val="007060F3"/>
    <w:rsid w:val="007124D9"/>
    <w:rsid w:val="00714519"/>
    <w:rsid w:val="00723575"/>
    <w:rsid w:val="007407F2"/>
    <w:rsid w:val="00757FF6"/>
    <w:rsid w:val="00762AA2"/>
    <w:rsid w:val="00772130"/>
    <w:rsid w:val="00773787"/>
    <w:rsid w:val="00776554"/>
    <w:rsid w:val="0077781A"/>
    <w:rsid w:val="00785652"/>
    <w:rsid w:val="00796774"/>
    <w:rsid w:val="007A3912"/>
    <w:rsid w:val="007A6998"/>
    <w:rsid w:val="007B58ED"/>
    <w:rsid w:val="007D40F5"/>
    <w:rsid w:val="007D761F"/>
    <w:rsid w:val="007E0881"/>
    <w:rsid w:val="007F7739"/>
    <w:rsid w:val="00802748"/>
    <w:rsid w:val="00807A7A"/>
    <w:rsid w:val="008164BD"/>
    <w:rsid w:val="00816F03"/>
    <w:rsid w:val="00826F73"/>
    <w:rsid w:val="00842CAF"/>
    <w:rsid w:val="0084467D"/>
    <w:rsid w:val="00865963"/>
    <w:rsid w:val="00870DE3"/>
    <w:rsid w:val="008A4BDF"/>
    <w:rsid w:val="008C0415"/>
    <w:rsid w:val="008C263A"/>
    <w:rsid w:val="008C45E7"/>
    <w:rsid w:val="008D214E"/>
    <w:rsid w:val="008D682F"/>
    <w:rsid w:val="008D77B2"/>
    <w:rsid w:val="008E28DD"/>
    <w:rsid w:val="009200B4"/>
    <w:rsid w:val="00921590"/>
    <w:rsid w:val="009241F3"/>
    <w:rsid w:val="009253E6"/>
    <w:rsid w:val="009318FA"/>
    <w:rsid w:val="00935AE5"/>
    <w:rsid w:val="00952C7E"/>
    <w:rsid w:val="00955C05"/>
    <w:rsid w:val="00985216"/>
    <w:rsid w:val="00990568"/>
    <w:rsid w:val="009E4FAF"/>
    <w:rsid w:val="00A12459"/>
    <w:rsid w:val="00A71990"/>
    <w:rsid w:val="00A72905"/>
    <w:rsid w:val="00A7492F"/>
    <w:rsid w:val="00A80EBA"/>
    <w:rsid w:val="00A82D65"/>
    <w:rsid w:val="00A841EE"/>
    <w:rsid w:val="00A846CB"/>
    <w:rsid w:val="00A953C6"/>
    <w:rsid w:val="00AA1CF0"/>
    <w:rsid w:val="00AB11E2"/>
    <w:rsid w:val="00AB40DE"/>
    <w:rsid w:val="00AB4DDC"/>
    <w:rsid w:val="00AC1E1F"/>
    <w:rsid w:val="00AD1A48"/>
    <w:rsid w:val="00AE0658"/>
    <w:rsid w:val="00AE1343"/>
    <w:rsid w:val="00B0353B"/>
    <w:rsid w:val="00B35F8B"/>
    <w:rsid w:val="00B46ABF"/>
    <w:rsid w:val="00B523FB"/>
    <w:rsid w:val="00B52485"/>
    <w:rsid w:val="00B66199"/>
    <w:rsid w:val="00B7438A"/>
    <w:rsid w:val="00B77600"/>
    <w:rsid w:val="00B92CAA"/>
    <w:rsid w:val="00B9408D"/>
    <w:rsid w:val="00BA7EAC"/>
    <w:rsid w:val="00C04530"/>
    <w:rsid w:val="00C15661"/>
    <w:rsid w:val="00C33B32"/>
    <w:rsid w:val="00C65431"/>
    <w:rsid w:val="00C73BD8"/>
    <w:rsid w:val="00C76302"/>
    <w:rsid w:val="00C94169"/>
    <w:rsid w:val="00C971D7"/>
    <w:rsid w:val="00CA2EDB"/>
    <w:rsid w:val="00CD33E4"/>
    <w:rsid w:val="00CE536E"/>
    <w:rsid w:val="00D05C87"/>
    <w:rsid w:val="00D329F3"/>
    <w:rsid w:val="00D33259"/>
    <w:rsid w:val="00D400DD"/>
    <w:rsid w:val="00D42B65"/>
    <w:rsid w:val="00D52540"/>
    <w:rsid w:val="00D64DEF"/>
    <w:rsid w:val="00D6605A"/>
    <w:rsid w:val="00D7110D"/>
    <w:rsid w:val="00D742F8"/>
    <w:rsid w:val="00D84734"/>
    <w:rsid w:val="00DB763F"/>
    <w:rsid w:val="00DC631E"/>
    <w:rsid w:val="00DE1EB1"/>
    <w:rsid w:val="00DF4BFA"/>
    <w:rsid w:val="00E0000C"/>
    <w:rsid w:val="00E029D3"/>
    <w:rsid w:val="00E07291"/>
    <w:rsid w:val="00E11D53"/>
    <w:rsid w:val="00E27BDF"/>
    <w:rsid w:val="00E37444"/>
    <w:rsid w:val="00E5102E"/>
    <w:rsid w:val="00E63216"/>
    <w:rsid w:val="00E650B6"/>
    <w:rsid w:val="00EA397C"/>
    <w:rsid w:val="00EA49A3"/>
    <w:rsid w:val="00EE2E6B"/>
    <w:rsid w:val="00EF30DA"/>
    <w:rsid w:val="00F05B5A"/>
    <w:rsid w:val="00F2117B"/>
    <w:rsid w:val="00F228D2"/>
    <w:rsid w:val="00F23F31"/>
    <w:rsid w:val="00F46CC3"/>
    <w:rsid w:val="00F475F6"/>
    <w:rsid w:val="00F47ADE"/>
    <w:rsid w:val="00F47D4E"/>
    <w:rsid w:val="00F54C20"/>
    <w:rsid w:val="00F84C9B"/>
    <w:rsid w:val="00FC4130"/>
    <w:rsid w:val="00FC6157"/>
    <w:rsid w:val="00FF75F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1EFBA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61F"/>
    <w:pPr>
      <w:spacing w:after="120"/>
    </w:pPr>
    <w:rPr>
      <w:rFonts w:ascii="Cambria" w:hAnsi="Cambria"/>
      <w:sz w:val="24"/>
      <w:szCs w:val="24"/>
      <w:lang w:val="nl-NL" w:eastAsia="nl-NL"/>
    </w:rPr>
  </w:style>
  <w:style w:type="paragraph" w:styleId="Heading1">
    <w:name w:val="heading 1"/>
    <w:basedOn w:val="Normal"/>
    <w:next w:val="Normal"/>
    <w:link w:val="Heading1Char"/>
    <w:qFormat/>
    <w:rsid w:val="00A12459"/>
    <w:pPr>
      <w:keepNext/>
      <w:keepLines/>
      <w:numPr>
        <w:numId w:val="13"/>
      </w:numPr>
      <w:ind w:left="357" w:hanging="357"/>
      <w:outlineLvl w:val="0"/>
    </w:pPr>
    <w:rPr>
      <w:rFonts w:asciiTheme="majorHAnsi" w:eastAsiaTheme="majorEastAsia" w:hAnsiTheme="majorHAnsi" w:cstheme="majorBidi"/>
      <w:b/>
      <w:bCs/>
      <w:color w:val="1F497D" w:themeColor="text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551A94"/>
    <w:rPr>
      <w:sz w:val="16"/>
      <w:szCs w:val="16"/>
    </w:rPr>
  </w:style>
  <w:style w:type="paragraph" w:styleId="CommentText">
    <w:name w:val="annotation text"/>
    <w:basedOn w:val="Normal"/>
    <w:link w:val="CommentTextChar"/>
    <w:rsid w:val="00551A94"/>
    <w:rPr>
      <w:sz w:val="20"/>
      <w:szCs w:val="20"/>
    </w:rPr>
  </w:style>
  <w:style w:type="character" w:customStyle="1" w:styleId="CommentTextChar">
    <w:name w:val="Comment Text Char"/>
    <w:link w:val="CommentText"/>
    <w:rsid w:val="00551A94"/>
    <w:rPr>
      <w:lang w:val="nl-NL" w:eastAsia="nl-NL"/>
    </w:rPr>
  </w:style>
  <w:style w:type="paragraph" w:styleId="CommentSubject">
    <w:name w:val="annotation subject"/>
    <w:basedOn w:val="CommentText"/>
    <w:next w:val="CommentText"/>
    <w:link w:val="CommentSubjectChar"/>
    <w:rsid w:val="00551A94"/>
    <w:rPr>
      <w:b/>
      <w:bCs/>
    </w:rPr>
  </w:style>
  <w:style w:type="character" w:customStyle="1" w:styleId="CommentSubjectChar">
    <w:name w:val="Comment Subject Char"/>
    <w:link w:val="CommentSubject"/>
    <w:rsid w:val="00551A94"/>
    <w:rPr>
      <w:b/>
      <w:bCs/>
      <w:lang w:val="nl-NL" w:eastAsia="nl-NL"/>
    </w:rPr>
  </w:style>
  <w:style w:type="paragraph" w:styleId="BalloonText">
    <w:name w:val="Balloon Text"/>
    <w:basedOn w:val="Normal"/>
    <w:link w:val="BalloonTextChar"/>
    <w:rsid w:val="00551A94"/>
    <w:rPr>
      <w:rFonts w:ascii="Tahoma" w:hAnsi="Tahoma" w:cs="Tahoma"/>
      <w:sz w:val="16"/>
      <w:szCs w:val="16"/>
    </w:rPr>
  </w:style>
  <w:style w:type="character" w:customStyle="1" w:styleId="BalloonTextChar">
    <w:name w:val="Balloon Text Char"/>
    <w:link w:val="BalloonText"/>
    <w:rsid w:val="00551A94"/>
    <w:rPr>
      <w:rFonts w:ascii="Tahoma" w:hAnsi="Tahoma" w:cs="Tahoma"/>
      <w:sz w:val="16"/>
      <w:szCs w:val="16"/>
      <w:lang w:val="nl-NL" w:eastAsia="nl-NL"/>
    </w:rPr>
  </w:style>
  <w:style w:type="paragraph" w:styleId="Footer">
    <w:name w:val="footer"/>
    <w:basedOn w:val="Normal"/>
    <w:rsid w:val="00056EE6"/>
    <w:pPr>
      <w:tabs>
        <w:tab w:val="center" w:pos="4536"/>
        <w:tab w:val="right" w:pos="9072"/>
      </w:tabs>
    </w:pPr>
  </w:style>
  <w:style w:type="character" w:styleId="PageNumber">
    <w:name w:val="page number"/>
    <w:basedOn w:val="DefaultParagraphFont"/>
    <w:rsid w:val="00056EE6"/>
  </w:style>
  <w:style w:type="table" w:styleId="TableGrid">
    <w:name w:val="Table Grid"/>
    <w:basedOn w:val="TableNormal"/>
    <w:rsid w:val="008C45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3D1035"/>
    <w:pPr>
      <w:numPr>
        <w:numId w:val="4"/>
      </w:numPr>
      <w:contextualSpacing/>
    </w:pPr>
  </w:style>
  <w:style w:type="paragraph" w:styleId="ListNumber">
    <w:name w:val="List Number"/>
    <w:basedOn w:val="Normal"/>
    <w:rsid w:val="003D1035"/>
    <w:pPr>
      <w:numPr>
        <w:numId w:val="5"/>
      </w:numPr>
      <w:contextualSpacing/>
    </w:pPr>
  </w:style>
  <w:style w:type="paragraph" w:styleId="ListParagraph">
    <w:name w:val="List Paragraph"/>
    <w:basedOn w:val="Normal"/>
    <w:uiPriority w:val="34"/>
    <w:qFormat/>
    <w:rsid w:val="00B66199"/>
    <w:pPr>
      <w:ind w:left="720"/>
      <w:contextualSpacing/>
    </w:pPr>
  </w:style>
  <w:style w:type="paragraph" w:styleId="Header">
    <w:name w:val="header"/>
    <w:basedOn w:val="Normal"/>
    <w:link w:val="HeaderChar"/>
    <w:uiPriority w:val="99"/>
    <w:rsid w:val="00AD1A48"/>
    <w:pPr>
      <w:tabs>
        <w:tab w:val="center" w:pos="4680"/>
        <w:tab w:val="right" w:pos="9360"/>
      </w:tabs>
    </w:pPr>
  </w:style>
  <w:style w:type="character" w:customStyle="1" w:styleId="HeaderChar">
    <w:name w:val="Header Char"/>
    <w:basedOn w:val="DefaultParagraphFont"/>
    <w:link w:val="Header"/>
    <w:uiPriority w:val="99"/>
    <w:rsid w:val="00AD1A48"/>
    <w:rPr>
      <w:sz w:val="24"/>
      <w:szCs w:val="24"/>
      <w:lang w:val="nl-NL" w:eastAsia="nl-NL"/>
    </w:rPr>
  </w:style>
  <w:style w:type="character" w:customStyle="1" w:styleId="Heading1Char">
    <w:name w:val="Heading 1 Char"/>
    <w:basedOn w:val="DefaultParagraphFont"/>
    <w:link w:val="Heading1"/>
    <w:rsid w:val="00A12459"/>
    <w:rPr>
      <w:rFonts w:asciiTheme="majorHAnsi" w:eastAsiaTheme="majorEastAsia" w:hAnsiTheme="majorHAnsi" w:cstheme="majorBidi"/>
      <w:b/>
      <w:bCs/>
      <w:color w:val="1F497D" w:themeColor="text2"/>
      <w:sz w:val="24"/>
      <w:szCs w:val="28"/>
      <w:lang w:val="nl-NL" w:eastAsia="nl-NL"/>
    </w:rPr>
  </w:style>
  <w:style w:type="paragraph" w:styleId="Title">
    <w:name w:val="Title"/>
    <w:basedOn w:val="Normal"/>
    <w:next w:val="Normal"/>
    <w:link w:val="TitleChar"/>
    <w:qFormat/>
    <w:rsid w:val="00662885"/>
    <w:pPr>
      <w:pBdr>
        <w:bottom w:val="single" w:sz="8" w:space="4" w:color="4F81BD" w:themeColor="accent1"/>
      </w:pBdr>
      <w:spacing w:after="300"/>
      <w:contextualSpacing/>
      <w:jc w:val="center"/>
    </w:pPr>
    <w:rPr>
      <w:rFonts w:asciiTheme="majorHAnsi" w:eastAsiaTheme="majorEastAsia" w:hAnsiTheme="majorHAnsi" w:cstheme="majorBidi"/>
      <w:b/>
      <w:color w:val="17365D" w:themeColor="text2" w:themeShade="BF"/>
      <w:spacing w:val="5"/>
      <w:kern w:val="28"/>
      <w:sz w:val="28"/>
      <w:szCs w:val="52"/>
    </w:rPr>
  </w:style>
  <w:style w:type="character" w:customStyle="1" w:styleId="TitleChar">
    <w:name w:val="Title Char"/>
    <w:basedOn w:val="DefaultParagraphFont"/>
    <w:link w:val="Title"/>
    <w:rsid w:val="00662885"/>
    <w:rPr>
      <w:rFonts w:asciiTheme="majorHAnsi" w:eastAsiaTheme="majorEastAsia" w:hAnsiTheme="majorHAnsi" w:cstheme="majorBidi"/>
      <w:b/>
      <w:color w:val="17365D" w:themeColor="text2" w:themeShade="BF"/>
      <w:spacing w:val="5"/>
      <w:kern w:val="28"/>
      <w:sz w:val="28"/>
      <w:szCs w:val="52"/>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61F"/>
    <w:pPr>
      <w:spacing w:after="120"/>
    </w:pPr>
    <w:rPr>
      <w:rFonts w:ascii="Cambria" w:hAnsi="Cambria"/>
      <w:sz w:val="24"/>
      <w:szCs w:val="24"/>
      <w:lang w:val="nl-NL" w:eastAsia="nl-NL"/>
    </w:rPr>
  </w:style>
  <w:style w:type="paragraph" w:styleId="Heading1">
    <w:name w:val="heading 1"/>
    <w:basedOn w:val="Normal"/>
    <w:next w:val="Normal"/>
    <w:link w:val="Heading1Char"/>
    <w:qFormat/>
    <w:rsid w:val="00A12459"/>
    <w:pPr>
      <w:keepNext/>
      <w:keepLines/>
      <w:numPr>
        <w:numId w:val="13"/>
      </w:numPr>
      <w:ind w:left="357" w:hanging="357"/>
      <w:outlineLvl w:val="0"/>
    </w:pPr>
    <w:rPr>
      <w:rFonts w:asciiTheme="majorHAnsi" w:eastAsiaTheme="majorEastAsia" w:hAnsiTheme="majorHAnsi" w:cstheme="majorBidi"/>
      <w:b/>
      <w:bCs/>
      <w:color w:val="1F497D" w:themeColor="text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551A94"/>
    <w:rPr>
      <w:sz w:val="16"/>
      <w:szCs w:val="16"/>
    </w:rPr>
  </w:style>
  <w:style w:type="paragraph" w:styleId="CommentText">
    <w:name w:val="annotation text"/>
    <w:basedOn w:val="Normal"/>
    <w:link w:val="CommentTextChar"/>
    <w:rsid w:val="00551A94"/>
    <w:rPr>
      <w:sz w:val="20"/>
      <w:szCs w:val="20"/>
    </w:rPr>
  </w:style>
  <w:style w:type="character" w:customStyle="1" w:styleId="CommentTextChar">
    <w:name w:val="Comment Text Char"/>
    <w:link w:val="CommentText"/>
    <w:rsid w:val="00551A94"/>
    <w:rPr>
      <w:lang w:val="nl-NL" w:eastAsia="nl-NL"/>
    </w:rPr>
  </w:style>
  <w:style w:type="paragraph" w:styleId="CommentSubject">
    <w:name w:val="annotation subject"/>
    <w:basedOn w:val="CommentText"/>
    <w:next w:val="CommentText"/>
    <w:link w:val="CommentSubjectChar"/>
    <w:rsid w:val="00551A94"/>
    <w:rPr>
      <w:b/>
      <w:bCs/>
    </w:rPr>
  </w:style>
  <w:style w:type="character" w:customStyle="1" w:styleId="CommentSubjectChar">
    <w:name w:val="Comment Subject Char"/>
    <w:link w:val="CommentSubject"/>
    <w:rsid w:val="00551A94"/>
    <w:rPr>
      <w:b/>
      <w:bCs/>
      <w:lang w:val="nl-NL" w:eastAsia="nl-NL"/>
    </w:rPr>
  </w:style>
  <w:style w:type="paragraph" w:styleId="BalloonText">
    <w:name w:val="Balloon Text"/>
    <w:basedOn w:val="Normal"/>
    <w:link w:val="BalloonTextChar"/>
    <w:rsid w:val="00551A94"/>
    <w:rPr>
      <w:rFonts w:ascii="Tahoma" w:hAnsi="Tahoma" w:cs="Tahoma"/>
      <w:sz w:val="16"/>
      <w:szCs w:val="16"/>
    </w:rPr>
  </w:style>
  <w:style w:type="character" w:customStyle="1" w:styleId="BalloonTextChar">
    <w:name w:val="Balloon Text Char"/>
    <w:link w:val="BalloonText"/>
    <w:rsid w:val="00551A94"/>
    <w:rPr>
      <w:rFonts w:ascii="Tahoma" w:hAnsi="Tahoma" w:cs="Tahoma"/>
      <w:sz w:val="16"/>
      <w:szCs w:val="16"/>
      <w:lang w:val="nl-NL" w:eastAsia="nl-NL"/>
    </w:rPr>
  </w:style>
  <w:style w:type="paragraph" w:styleId="Footer">
    <w:name w:val="footer"/>
    <w:basedOn w:val="Normal"/>
    <w:rsid w:val="00056EE6"/>
    <w:pPr>
      <w:tabs>
        <w:tab w:val="center" w:pos="4536"/>
        <w:tab w:val="right" w:pos="9072"/>
      </w:tabs>
    </w:pPr>
  </w:style>
  <w:style w:type="character" w:styleId="PageNumber">
    <w:name w:val="page number"/>
    <w:basedOn w:val="DefaultParagraphFont"/>
    <w:rsid w:val="00056EE6"/>
  </w:style>
  <w:style w:type="table" w:styleId="TableGrid">
    <w:name w:val="Table Grid"/>
    <w:basedOn w:val="TableNormal"/>
    <w:rsid w:val="008C45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3D1035"/>
    <w:pPr>
      <w:numPr>
        <w:numId w:val="4"/>
      </w:numPr>
      <w:contextualSpacing/>
    </w:pPr>
  </w:style>
  <w:style w:type="paragraph" w:styleId="ListNumber">
    <w:name w:val="List Number"/>
    <w:basedOn w:val="Normal"/>
    <w:rsid w:val="003D1035"/>
    <w:pPr>
      <w:numPr>
        <w:numId w:val="5"/>
      </w:numPr>
      <w:contextualSpacing/>
    </w:pPr>
  </w:style>
  <w:style w:type="paragraph" w:styleId="ListParagraph">
    <w:name w:val="List Paragraph"/>
    <w:basedOn w:val="Normal"/>
    <w:uiPriority w:val="34"/>
    <w:qFormat/>
    <w:rsid w:val="00B66199"/>
    <w:pPr>
      <w:ind w:left="720"/>
      <w:contextualSpacing/>
    </w:pPr>
  </w:style>
  <w:style w:type="paragraph" w:styleId="Header">
    <w:name w:val="header"/>
    <w:basedOn w:val="Normal"/>
    <w:link w:val="HeaderChar"/>
    <w:uiPriority w:val="99"/>
    <w:rsid w:val="00AD1A48"/>
    <w:pPr>
      <w:tabs>
        <w:tab w:val="center" w:pos="4680"/>
        <w:tab w:val="right" w:pos="9360"/>
      </w:tabs>
    </w:pPr>
  </w:style>
  <w:style w:type="character" w:customStyle="1" w:styleId="HeaderChar">
    <w:name w:val="Header Char"/>
    <w:basedOn w:val="DefaultParagraphFont"/>
    <w:link w:val="Header"/>
    <w:uiPriority w:val="99"/>
    <w:rsid w:val="00AD1A48"/>
    <w:rPr>
      <w:sz w:val="24"/>
      <w:szCs w:val="24"/>
      <w:lang w:val="nl-NL" w:eastAsia="nl-NL"/>
    </w:rPr>
  </w:style>
  <w:style w:type="character" w:customStyle="1" w:styleId="Heading1Char">
    <w:name w:val="Heading 1 Char"/>
    <w:basedOn w:val="DefaultParagraphFont"/>
    <w:link w:val="Heading1"/>
    <w:rsid w:val="00A12459"/>
    <w:rPr>
      <w:rFonts w:asciiTheme="majorHAnsi" w:eastAsiaTheme="majorEastAsia" w:hAnsiTheme="majorHAnsi" w:cstheme="majorBidi"/>
      <w:b/>
      <w:bCs/>
      <w:color w:val="1F497D" w:themeColor="text2"/>
      <w:sz w:val="24"/>
      <w:szCs w:val="28"/>
      <w:lang w:val="nl-NL" w:eastAsia="nl-NL"/>
    </w:rPr>
  </w:style>
  <w:style w:type="paragraph" w:styleId="Title">
    <w:name w:val="Title"/>
    <w:basedOn w:val="Normal"/>
    <w:next w:val="Normal"/>
    <w:link w:val="TitleChar"/>
    <w:qFormat/>
    <w:rsid w:val="00662885"/>
    <w:pPr>
      <w:pBdr>
        <w:bottom w:val="single" w:sz="8" w:space="4" w:color="4F81BD" w:themeColor="accent1"/>
      </w:pBdr>
      <w:spacing w:after="300"/>
      <w:contextualSpacing/>
      <w:jc w:val="center"/>
    </w:pPr>
    <w:rPr>
      <w:rFonts w:asciiTheme="majorHAnsi" w:eastAsiaTheme="majorEastAsia" w:hAnsiTheme="majorHAnsi" w:cstheme="majorBidi"/>
      <w:b/>
      <w:color w:val="17365D" w:themeColor="text2" w:themeShade="BF"/>
      <w:spacing w:val="5"/>
      <w:kern w:val="28"/>
      <w:sz w:val="28"/>
      <w:szCs w:val="52"/>
    </w:rPr>
  </w:style>
  <w:style w:type="character" w:customStyle="1" w:styleId="TitleChar">
    <w:name w:val="Title Char"/>
    <w:basedOn w:val="DefaultParagraphFont"/>
    <w:link w:val="Title"/>
    <w:rsid w:val="00662885"/>
    <w:rPr>
      <w:rFonts w:asciiTheme="majorHAnsi" w:eastAsiaTheme="majorEastAsia" w:hAnsiTheme="majorHAnsi" w:cstheme="majorBidi"/>
      <w:b/>
      <w:color w:val="17365D" w:themeColor="text2" w:themeShade="BF"/>
      <w:spacing w:val="5"/>
      <w:kern w:val="28"/>
      <w:sz w:val="28"/>
      <w:szCs w:val="52"/>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016841">
      <w:bodyDiv w:val="1"/>
      <w:marLeft w:val="0"/>
      <w:marRight w:val="0"/>
      <w:marTop w:val="0"/>
      <w:marBottom w:val="0"/>
      <w:divBdr>
        <w:top w:val="none" w:sz="0" w:space="0" w:color="auto"/>
        <w:left w:val="none" w:sz="0" w:space="0" w:color="auto"/>
        <w:bottom w:val="none" w:sz="0" w:space="0" w:color="auto"/>
        <w:right w:val="none" w:sz="0" w:space="0" w:color="auto"/>
      </w:divBdr>
    </w:div>
    <w:div w:id="951328883">
      <w:bodyDiv w:val="1"/>
      <w:marLeft w:val="0"/>
      <w:marRight w:val="0"/>
      <w:marTop w:val="0"/>
      <w:marBottom w:val="0"/>
      <w:divBdr>
        <w:top w:val="none" w:sz="0" w:space="0" w:color="auto"/>
        <w:left w:val="none" w:sz="0" w:space="0" w:color="auto"/>
        <w:bottom w:val="none" w:sz="0" w:space="0" w:color="auto"/>
        <w:right w:val="none" w:sz="0" w:space="0" w:color="auto"/>
      </w:divBdr>
    </w:div>
    <w:div w:id="1788624217">
      <w:bodyDiv w:val="1"/>
      <w:marLeft w:val="0"/>
      <w:marRight w:val="0"/>
      <w:marTop w:val="0"/>
      <w:marBottom w:val="0"/>
      <w:divBdr>
        <w:top w:val="none" w:sz="0" w:space="0" w:color="auto"/>
        <w:left w:val="none" w:sz="0" w:space="0" w:color="auto"/>
        <w:bottom w:val="none" w:sz="0" w:space="0" w:color="auto"/>
        <w:right w:val="none" w:sz="0" w:space="0" w:color="auto"/>
      </w:divBdr>
    </w:div>
    <w:div w:id="1972439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15B11-CC25-46A8-8E72-6D4EA7CA3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954</Words>
  <Characters>5329</Characters>
  <Application>Microsoft Office Word</Application>
  <DocSecurity>4</DocSecurity>
  <Lines>44</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Report of 3rd meeting of the IPPC ePhyto steering Group, Rome, 24 – 27 May 2015</vt:lpstr>
      <vt:lpstr>Report of 3rd meeting of the IPPC ePhyto steering Group, Rome, 24 – 27 May 2015</vt:lpstr>
    </vt:vector>
  </TitlesOfParts>
  <Company>Ministerie van LNV</Company>
  <LinksUpToDate>false</LinksUpToDate>
  <CharactersWithSpaces>6271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3rd meeting of the IPPC ePhyto steering Group, Rome, 24 – 27 May 2015</dc:title>
  <dc:creator>horn</dc:creator>
  <cp:lastModifiedBy>Sela, Shane</cp:lastModifiedBy>
  <cp:revision>2</cp:revision>
  <dcterms:created xsi:type="dcterms:W3CDTF">2017-01-10T22:09:00Z</dcterms:created>
  <dcterms:modified xsi:type="dcterms:W3CDTF">2017-01-10T22:09:00Z</dcterms:modified>
</cp:coreProperties>
</file>