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98F7A" w14:textId="77777777" w:rsidR="002C251B" w:rsidRPr="001A6A3E" w:rsidRDefault="002C251B" w:rsidP="002C251B">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Report of the Virtual Meeting of the ePhyto steering group (ESG) and</w:t>
      </w:r>
    </w:p>
    <w:p w14:paraId="0951E7E8" w14:textId="0B10E216" w:rsidR="002C251B" w:rsidRPr="0001080A" w:rsidRDefault="002C251B" w:rsidP="0001080A">
      <w:pPr>
        <w:pStyle w:val="Title"/>
        <w:pBdr>
          <w:bottom w:val="single" w:sz="8" w:space="4" w:color="5B9BD5" w:themeColor="accent1"/>
        </w:pBdr>
        <w:spacing w:after="300"/>
        <w:rPr>
          <w:rFonts w:ascii="Cambria" w:hAnsi="Cambria" w:cs="Times New Roman"/>
          <w:color w:val="323E4F" w:themeColor="text2" w:themeShade="BF"/>
          <w:kern w:val="28"/>
          <w:sz w:val="24"/>
          <w:szCs w:val="24"/>
          <w:lang w:val="en-GB" w:eastAsia="nl-NL"/>
        </w:rPr>
      </w:pPr>
      <w:r w:rsidRPr="001A6A3E">
        <w:rPr>
          <w:rFonts w:ascii="Cambria" w:hAnsi="Cambria" w:cs="Times New Roman"/>
          <w:color w:val="323E4F" w:themeColor="text2" w:themeShade="BF"/>
          <w:kern w:val="28"/>
          <w:sz w:val="24"/>
          <w:szCs w:val="24"/>
          <w:lang w:val="en-GB" w:eastAsia="nl-NL"/>
        </w:rPr>
        <w:t>Proje</w:t>
      </w:r>
      <w:r w:rsidR="003D132C">
        <w:rPr>
          <w:rFonts w:ascii="Cambria" w:hAnsi="Cambria" w:cs="Times New Roman"/>
          <w:color w:val="323E4F" w:themeColor="text2" w:themeShade="BF"/>
          <w:kern w:val="28"/>
          <w:sz w:val="24"/>
          <w:szCs w:val="24"/>
          <w:lang w:val="en-GB" w:eastAsia="nl-NL"/>
        </w:rPr>
        <w:t>ct Technical Committee (PTC) -23</w:t>
      </w:r>
      <w:r w:rsidR="00474D10">
        <w:rPr>
          <w:rFonts w:ascii="Cambria" w:hAnsi="Cambria" w:cs="Times New Roman"/>
          <w:color w:val="323E4F" w:themeColor="text2" w:themeShade="BF"/>
          <w:kern w:val="28"/>
          <w:sz w:val="24"/>
          <w:szCs w:val="24"/>
          <w:vertAlign w:val="superscript"/>
          <w:lang w:val="en-GB" w:eastAsia="nl-NL"/>
        </w:rPr>
        <w:t>rd</w:t>
      </w:r>
      <w:r w:rsidR="0001080A">
        <w:rPr>
          <w:rFonts w:ascii="Cambria" w:hAnsi="Cambria" w:cs="Times New Roman"/>
          <w:color w:val="323E4F" w:themeColor="text2" w:themeShade="BF"/>
          <w:kern w:val="28"/>
          <w:sz w:val="24"/>
          <w:szCs w:val="24"/>
          <w:lang w:val="en-GB" w:eastAsia="nl-NL"/>
        </w:rPr>
        <w:t xml:space="preserve"> August 2017</w:t>
      </w:r>
    </w:p>
    <w:p w14:paraId="263A65AE" w14:textId="77777777" w:rsidR="002C251B" w:rsidRDefault="002C251B" w:rsidP="0048722F">
      <w:pPr>
        <w:contextualSpacing/>
        <w:rPr>
          <w:rFonts w:ascii="Cambria" w:hAnsi="Cambria"/>
          <w:b/>
          <w:sz w:val="24"/>
          <w:szCs w:val="24"/>
        </w:rPr>
      </w:pPr>
    </w:p>
    <w:p w14:paraId="295B991B" w14:textId="77777777" w:rsidR="0048722F" w:rsidRPr="00556AF8" w:rsidRDefault="0048722F" w:rsidP="0048722F">
      <w:pPr>
        <w:contextualSpacing/>
        <w:rPr>
          <w:rFonts w:ascii="Cambria" w:hAnsi="Cambria"/>
          <w:b/>
          <w:szCs w:val="24"/>
          <w:lang w:val="es-ES"/>
        </w:rPr>
      </w:pPr>
      <w:proofErr w:type="spellStart"/>
      <w:r w:rsidRPr="00556AF8">
        <w:rPr>
          <w:rFonts w:ascii="Cambria" w:hAnsi="Cambria"/>
          <w:b/>
          <w:szCs w:val="24"/>
          <w:lang w:val="es-ES"/>
        </w:rPr>
        <w:t>Present</w:t>
      </w:r>
      <w:proofErr w:type="spellEnd"/>
      <w:r w:rsidRPr="00556AF8">
        <w:rPr>
          <w:rFonts w:ascii="Cambria" w:hAnsi="Cambria"/>
          <w:b/>
          <w:szCs w:val="24"/>
          <w:lang w:val="es-ES"/>
        </w:rPr>
        <w:t>:</w:t>
      </w:r>
    </w:p>
    <w:p w14:paraId="3A0D72EE" w14:textId="77777777" w:rsidR="0048722F" w:rsidRPr="00556AF8" w:rsidRDefault="0048722F" w:rsidP="0048722F">
      <w:pPr>
        <w:contextualSpacing/>
        <w:jc w:val="both"/>
        <w:rPr>
          <w:rFonts w:ascii="Cambria" w:hAnsi="Cambria"/>
          <w:szCs w:val="24"/>
          <w:lang w:val="es-ES"/>
        </w:rPr>
      </w:pPr>
      <w:r w:rsidRPr="00556AF8">
        <w:rPr>
          <w:rFonts w:ascii="Cambria" w:hAnsi="Cambria"/>
          <w:szCs w:val="24"/>
          <w:lang w:val="es-ES"/>
        </w:rPr>
        <w:t>Shane Sela</w:t>
      </w:r>
    </w:p>
    <w:p w14:paraId="30FEF14C" w14:textId="77777777" w:rsidR="0048722F" w:rsidRPr="00556AF8" w:rsidRDefault="0048722F" w:rsidP="0048722F">
      <w:pPr>
        <w:contextualSpacing/>
        <w:jc w:val="both"/>
        <w:rPr>
          <w:rFonts w:ascii="Cambria" w:hAnsi="Cambria"/>
          <w:szCs w:val="24"/>
          <w:lang w:val="es-ES"/>
        </w:rPr>
      </w:pPr>
      <w:r w:rsidRPr="00556AF8">
        <w:rPr>
          <w:rFonts w:ascii="Cambria" w:hAnsi="Cambria"/>
          <w:szCs w:val="24"/>
          <w:lang w:val="es-ES"/>
        </w:rPr>
        <w:t xml:space="preserve">Nico </w:t>
      </w:r>
      <w:proofErr w:type="spellStart"/>
      <w:r w:rsidRPr="00556AF8">
        <w:rPr>
          <w:rFonts w:ascii="Cambria" w:hAnsi="Cambria"/>
          <w:szCs w:val="24"/>
          <w:lang w:val="es-ES"/>
        </w:rPr>
        <w:t>Horn</w:t>
      </w:r>
      <w:proofErr w:type="spellEnd"/>
    </w:p>
    <w:p w14:paraId="3F7BCC79" w14:textId="77777777" w:rsidR="0048722F" w:rsidRPr="00556AF8" w:rsidRDefault="0048722F" w:rsidP="0048722F">
      <w:pPr>
        <w:contextualSpacing/>
        <w:rPr>
          <w:rFonts w:ascii="Cambria" w:hAnsi="Cambria"/>
          <w:szCs w:val="24"/>
          <w:lang w:val="es-ES"/>
        </w:rPr>
      </w:pPr>
      <w:r w:rsidRPr="00556AF8">
        <w:rPr>
          <w:rFonts w:ascii="Cambria" w:hAnsi="Cambria"/>
          <w:szCs w:val="24"/>
          <w:lang w:val="es-ES"/>
        </w:rPr>
        <w:t xml:space="preserve">Laura Vicaria </w:t>
      </w:r>
    </w:p>
    <w:p w14:paraId="0B600BF6" w14:textId="77777777" w:rsidR="002C251B" w:rsidRPr="00556AF8" w:rsidRDefault="002C251B" w:rsidP="002C251B">
      <w:pPr>
        <w:contextualSpacing/>
        <w:jc w:val="both"/>
        <w:rPr>
          <w:rFonts w:ascii="Cambria" w:hAnsi="Cambria"/>
          <w:szCs w:val="24"/>
        </w:rPr>
      </w:pPr>
      <w:proofErr w:type="spellStart"/>
      <w:r w:rsidRPr="00556AF8">
        <w:rPr>
          <w:rFonts w:ascii="Cambria" w:hAnsi="Cambria"/>
          <w:szCs w:val="24"/>
        </w:rPr>
        <w:t>Venkatram</w:t>
      </w:r>
      <w:proofErr w:type="spellEnd"/>
      <w:r w:rsidRPr="00556AF8">
        <w:rPr>
          <w:rFonts w:ascii="Cambria" w:hAnsi="Cambria"/>
          <w:szCs w:val="24"/>
        </w:rPr>
        <w:t xml:space="preserve"> </w:t>
      </w:r>
      <w:proofErr w:type="spellStart"/>
      <w:r w:rsidRPr="00556AF8">
        <w:rPr>
          <w:rFonts w:ascii="Cambria" w:hAnsi="Cambria"/>
          <w:szCs w:val="24"/>
        </w:rPr>
        <w:t>Venkateswaran</w:t>
      </w:r>
      <w:proofErr w:type="spellEnd"/>
    </w:p>
    <w:p w14:paraId="7EB79336" w14:textId="77777777" w:rsidR="002C251B" w:rsidRPr="00556AF8" w:rsidRDefault="002C251B" w:rsidP="002C251B">
      <w:pPr>
        <w:contextualSpacing/>
        <w:jc w:val="both"/>
        <w:rPr>
          <w:rFonts w:ascii="Cambria" w:hAnsi="Cambria"/>
          <w:szCs w:val="24"/>
          <w:lang w:val="en-CA"/>
        </w:rPr>
      </w:pPr>
      <w:r w:rsidRPr="00556AF8">
        <w:rPr>
          <w:rFonts w:ascii="Cambria" w:hAnsi="Cambria"/>
          <w:szCs w:val="24"/>
          <w:lang w:val="en-CA"/>
        </w:rPr>
        <w:t xml:space="preserve">Shashank Rai </w:t>
      </w:r>
      <w:bookmarkStart w:id="0" w:name="_GoBack"/>
      <w:bookmarkEnd w:id="0"/>
    </w:p>
    <w:p w14:paraId="63977D52" w14:textId="77777777" w:rsidR="002C251B" w:rsidRPr="0001080A" w:rsidRDefault="002C251B" w:rsidP="002C251B">
      <w:pPr>
        <w:contextualSpacing/>
        <w:jc w:val="both"/>
        <w:rPr>
          <w:rFonts w:ascii="Cambria" w:hAnsi="Cambria"/>
          <w:szCs w:val="24"/>
          <w:lang w:val="en-CA"/>
        </w:rPr>
      </w:pPr>
      <w:r w:rsidRPr="00556AF8">
        <w:rPr>
          <w:rFonts w:ascii="Cambria" w:hAnsi="Cambria"/>
          <w:szCs w:val="24"/>
          <w:lang w:val="en-CA"/>
        </w:rPr>
        <w:t>Christian Dellis</w:t>
      </w:r>
    </w:p>
    <w:p w14:paraId="45AF929F" w14:textId="77777777" w:rsidR="002C251B" w:rsidRPr="0001080A" w:rsidRDefault="002C251B" w:rsidP="002C251B">
      <w:pPr>
        <w:contextualSpacing/>
        <w:jc w:val="both"/>
        <w:rPr>
          <w:rFonts w:ascii="Cambria" w:hAnsi="Cambria"/>
          <w:szCs w:val="24"/>
          <w:lang w:val="en-CA"/>
        </w:rPr>
      </w:pPr>
      <w:proofErr w:type="spellStart"/>
      <w:r w:rsidRPr="0001080A">
        <w:rPr>
          <w:rFonts w:ascii="Cambria" w:hAnsi="Cambria"/>
          <w:szCs w:val="24"/>
          <w:lang w:val="en-CA"/>
        </w:rPr>
        <w:t>Gianluca</w:t>
      </w:r>
      <w:proofErr w:type="spellEnd"/>
      <w:r w:rsidRPr="0001080A">
        <w:rPr>
          <w:rFonts w:ascii="Cambria" w:hAnsi="Cambria"/>
          <w:szCs w:val="24"/>
          <w:lang w:val="en-CA"/>
        </w:rPr>
        <w:t xml:space="preserve"> </w:t>
      </w:r>
      <w:proofErr w:type="spellStart"/>
      <w:r w:rsidRPr="0001080A">
        <w:rPr>
          <w:rFonts w:ascii="Cambria" w:hAnsi="Cambria"/>
          <w:szCs w:val="24"/>
          <w:lang w:val="en-CA"/>
        </w:rPr>
        <w:t>Nuzz</w:t>
      </w:r>
      <w:r w:rsidR="00B04610">
        <w:rPr>
          <w:rFonts w:ascii="Cambria" w:hAnsi="Cambria"/>
          <w:szCs w:val="24"/>
          <w:lang w:val="en-CA"/>
        </w:rPr>
        <w:t>o</w:t>
      </w:r>
      <w:proofErr w:type="spellEnd"/>
    </w:p>
    <w:p w14:paraId="7B98C3D0" w14:textId="77777777" w:rsidR="00E138AC" w:rsidRDefault="00E138AC" w:rsidP="00E138AC">
      <w:pPr>
        <w:contextualSpacing/>
        <w:jc w:val="both"/>
        <w:rPr>
          <w:rFonts w:ascii="Cambria" w:hAnsi="Cambria"/>
          <w:szCs w:val="24"/>
        </w:rPr>
      </w:pPr>
      <w:r w:rsidRPr="0001080A">
        <w:rPr>
          <w:rFonts w:ascii="Cambria" w:hAnsi="Cambria"/>
          <w:szCs w:val="24"/>
        </w:rPr>
        <w:t>Josiah Syanda</w:t>
      </w:r>
    </w:p>
    <w:p w14:paraId="223091F5" w14:textId="77777777" w:rsidR="00F35717" w:rsidRDefault="00F35717" w:rsidP="00F35717">
      <w:pPr>
        <w:contextualSpacing/>
        <w:jc w:val="both"/>
        <w:rPr>
          <w:rFonts w:ascii="Cambria" w:hAnsi="Cambria"/>
          <w:szCs w:val="24"/>
        </w:rPr>
      </w:pPr>
      <w:proofErr w:type="spellStart"/>
      <w:r w:rsidRPr="0001080A">
        <w:rPr>
          <w:rFonts w:ascii="Cambria" w:hAnsi="Cambria"/>
          <w:szCs w:val="24"/>
        </w:rPr>
        <w:t>Younes</w:t>
      </w:r>
      <w:proofErr w:type="spellEnd"/>
      <w:r w:rsidRPr="0001080A">
        <w:rPr>
          <w:rFonts w:ascii="Cambria" w:hAnsi="Cambria"/>
          <w:szCs w:val="24"/>
        </w:rPr>
        <w:t xml:space="preserve"> </w:t>
      </w:r>
      <w:proofErr w:type="spellStart"/>
      <w:r w:rsidRPr="0001080A">
        <w:rPr>
          <w:rFonts w:ascii="Cambria" w:hAnsi="Cambria"/>
          <w:szCs w:val="24"/>
        </w:rPr>
        <w:t>Kabbab</w:t>
      </w:r>
      <w:proofErr w:type="spellEnd"/>
    </w:p>
    <w:p w14:paraId="2AD756FB" w14:textId="77777777" w:rsidR="00F35717" w:rsidRPr="0001080A" w:rsidRDefault="00F35717" w:rsidP="00E138AC">
      <w:pPr>
        <w:contextualSpacing/>
        <w:jc w:val="both"/>
        <w:rPr>
          <w:rFonts w:ascii="Cambria" w:hAnsi="Cambria"/>
          <w:szCs w:val="24"/>
        </w:rPr>
      </w:pPr>
    </w:p>
    <w:p w14:paraId="2E9CEB8A" w14:textId="77777777" w:rsidR="002C251B" w:rsidRPr="0001080A" w:rsidRDefault="002C251B" w:rsidP="0048722F">
      <w:pPr>
        <w:contextualSpacing/>
        <w:rPr>
          <w:rFonts w:ascii="Cambria" w:hAnsi="Cambria"/>
          <w:szCs w:val="24"/>
        </w:rPr>
      </w:pPr>
    </w:p>
    <w:p w14:paraId="5504D30A" w14:textId="77777777" w:rsidR="0048722F" w:rsidRPr="0001080A" w:rsidRDefault="0048722F" w:rsidP="0048722F">
      <w:pPr>
        <w:contextualSpacing/>
        <w:rPr>
          <w:rFonts w:ascii="Cambria" w:hAnsi="Cambria"/>
          <w:b/>
          <w:szCs w:val="24"/>
        </w:rPr>
      </w:pPr>
      <w:r w:rsidRPr="0001080A">
        <w:rPr>
          <w:rFonts w:ascii="Cambria" w:hAnsi="Cambria"/>
          <w:b/>
          <w:szCs w:val="24"/>
        </w:rPr>
        <w:t>Absent:</w:t>
      </w:r>
    </w:p>
    <w:p w14:paraId="35211288" w14:textId="77777777" w:rsidR="002C251B" w:rsidRPr="0001080A" w:rsidRDefault="002C251B" w:rsidP="002C251B">
      <w:pPr>
        <w:contextualSpacing/>
        <w:jc w:val="both"/>
        <w:rPr>
          <w:rFonts w:ascii="Cambria" w:hAnsi="Cambria"/>
          <w:szCs w:val="24"/>
          <w:lang w:val="en-CA"/>
        </w:rPr>
      </w:pPr>
      <w:r w:rsidRPr="0001080A">
        <w:rPr>
          <w:rFonts w:ascii="Cambria" w:hAnsi="Cambria"/>
          <w:szCs w:val="24"/>
          <w:lang w:val="en-CA"/>
        </w:rPr>
        <w:t xml:space="preserve">Peter Neimanis </w:t>
      </w:r>
    </w:p>
    <w:p w14:paraId="50D0B476" w14:textId="77777777" w:rsidR="0048722F" w:rsidRPr="0001080A" w:rsidRDefault="0048722F" w:rsidP="0048722F">
      <w:pPr>
        <w:contextualSpacing/>
        <w:jc w:val="both"/>
        <w:rPr>
          <w:rFonts w:ascii="Cambria" w:hAnsi="Cambria"/>
          <w:szCs w:val="24"/>
          <w:lang w:val="en-CA"/>
        </w:rPr>
      </w:pPr>
      <w:r w:rsidRPr="0001080A">
        <w:rPr>
          <w:rFonts w:ascii="Cambria" w:hAnsi="Cambria"/>
          <w:szCs w:val="24"/>
          <w:lang w:val="en-CA"/>
        </w:rPr>
        <w:t>Craig Fedchock</w:t>
      </w:r>
    </w:p>
    <w:p w14:paraId="71A7F086" w14:textId="77777777" w:rsidR="0048722F" w:rsidRPr="0001080A" w:rsidRDefault="0048722F" w:rsidP="0048722F">
      <w:pPr>
        <w:contextualSpacing/>
        <w:jc w:val="both"/>
        <w:rPr>
          <w:rFonts w:ascii="Cambria" w:hAnsi="Cambria"/>
          <w:szCs w:val="24"/>
          <w:lang w:val="en-CA"/>
        </w:rPr>
      </w:pPr>
      <w:r w:rsidRPr="0001080A">
        <w:rPr>
          <w:rFonts w:ascii="Cambria" w:hAnsi="Cambria"/>
          <w:szCs w:val="24"/>
          <w:lang w:val="en-CA"/>
        </w:rPr>
        <w:t xml:space="preserve">Walter </w:t>
      </w:r>
      <w:proofErr w:type="spellStart"/>
      <w:r w:rsidRPr="0001080A">
        <w:rPr>
          <w:rFonts w:ascii="Cambria" w:hAnsi="Cambria"/>
          <w:szCs w:val="24"/>
          <w:lang w:val="en-CA"/>
        </w:rPr>
        <w:t>Alessandrini</w:t>
      </w:r>
      <w:proofErr w:type="spellEnd"/>
      <w:r w:rsidRPr="0001080A">
        <w:rPr>
          <w:rFonts w:ascii="Cambria" w:hAnsi="Cambria"/>
          <w:szCs w:val="24"/>
          <w:lang w:val="en-CA"/>
        </w:rPr>
        <w:t xml:space="preserve"> </w:t>
      </w:r>
    </w:p>
    <w:p w14:paraId="241AB32E" w14:textId="77777777" w:rsidR="0048722F" w:rsidRPr="0001080A" w:rsidRDefault="0048722F" w:rsidP="0048722F">
      <w:pPr>
        <w:contextualSpacing/>
        <w:jc w:val="both"/>
        <w:rPr>
          <w:rFonts w:ascii="Cambria" w:hAnsi="Cambria"/>
          <w:szCs w:val="24"/>
          <w:lang w:val="en-CA"/>
        </w:rPr>
      </w:pPr>
      <w:proofErr w:type="spellStart"/>
      <w:r w:rsidRPr="0001080A">
        <w:rPr>
          <w:rFonts w:ascii="Cambria" w:hAnsi="Cambria"/>
          <w:szCs w:val="24"/>
          <w:lang w:val="en-CA"/>
        </w:rPr>
        <w:t>Maoyu</w:t>
      </w:r>
      <w:proofErr w:type="spellEnd"/>
      <w:r w:rsidRPr="0001080A">
        <w:rPr>
          <w:rFonts w:ascii="Cambria" w:hAnsi="Cambria"/>
          <w:szCs w:val="24"/>
          <w:lang w:val="en-CA"/>
        </w:rPr>
        <w:t xml:space="preserve"> Chen</w:t>
      </w:r>
    </w:p>
    <w:p w14:paraId="775B3509" w14:textId="77777777" w:rsidR="0001080A" w:rsidRPr="0001080A" w:rsidRDefault="0001080A" w:rsidP="002C251B">
      <w:pPr>
        <w:contextualSpacing/>
        <w:jc w:val="both"/>
        <w:rPr>
          <w:rFonts w:ascii="Cambria" w:hAnsi="Cambria"/>
          <w:szCs w:val="24"/>
        </w:rPr>
      </w:pPr>
    </w:p>
    <w:p w14:paraId="010E9322" w14:textId="77777777" w:rsidR="0001080A" w:rsidRDefault="0001080A" w:rsidP="0001080A">
      <w:pPr>
        <w:jc w:val="center"/>
        <w:rPr>
          <w:rFonts w:ascii="Cambria" w:hAnsi="Cambria"/>
          <w:b/>
          <w:bCs/>
          <w:color w:val="2E74B5"/>
          <w:sz w:val="24"/>
          <w:szCs w:val="24"/>
          <w:lang w:val="en-GB" w:eastAsia="nl-NL"/>
        </w:rPr>
      </w:pPr>
      <w:r>
        <w:rPr>
          <w:rFonts w:ascii="Cambria" w:hAnsi="Cambria"/>
          <w:b/>
          <w:bCs/>
          <w:color w:val="2E74B5"/>
          <w:sz w:val="24"/>
          <w:szCs w:val="24"/>
          <w:lang w:val="en-GB" w:eastAsia="nl-NL"/>
        </w:rPr>
        <w:t>Agenda:</w:t>
      </w:r>
    </w:p>
    <w:p w14:paraId="272F3261" w14:textId="77777777" w:rsidR="0001080A" w:rsidRPr="0001080A" w:rsidRDefault="0001080A" w:rsidP="0001080A">
      <w:pPr>
        <w:pStyle w:val="ListParagraph"/>
        <w:numPr>
          <w:ilvl w:val="0"/>
          <w:numId w:val="3"/>
        </w:numPr>
        <w:jc w:val="both"/>
        <w:rPr>
          <w:rFonts w:ascii="Cambria" w:hAnsi="Cambria"/>
          <w:color w:val="auto"/>
          <w:lang w:val="en-GB"/>
        </w:rPr>
      </w:pPr>
      <w:r w:rsidRPr="0001080A">
        <w:rPr>
          <w:rFonts w:ascii="Cambria" w:hAnsi="Cambria"/>
          <w:lang w:val="en-GB"/>
        </w:rPr>
        <w:t>Update on current status of hub development and GeNS – Venkat</w:t>
      </w:r>
    </w:p>
    <w:p w14:paraId="58AC8177" w14:textId="77777777" w:rsidR="0001080A" w:rsidRPr="0001080A" w:rsidRDefault="0001080A" w:rsidP="0001080A">
      <w:pPr>
        <w:pStyle w:val="ListParagraph"/>
        <w:numPr>
          <w:ilvl w:val="0"/>
          <w:numId w:val="3"/>
        </w:numPr>
        <w:jc w:val="both"/>
        <w:rPr>
          <w:rFonts w:ascii="Cambria" w:hAnsi="Cambria"/>
          <w:lang w:val="en-GB"/>
        </w:rPr>
      </w:pPr>
      <w:r w:rsidRPr="0001080A">
        <w:rPr>
          <w:rFonts w:ascii="Cambria" w:hAnsi="Cambria"/>
          <w:lang w:val="en-GB"/>
        </w:rPr>
        <w:t xml:space="preserve">Pre-testing Update- </w:t>
      </w:r>
      <w:proofErr w:type="spellStart"/>
      <w:r w:rsidRPr="0001080A">
        <w:rPr>
          <w:rFonts w:ascii="Cambria" w:hAnsi="Cambria"/>
          <w:lang w:val="en-GB"/>
        </w:rPr>
        <w:t>Gianluca</w:t>
      </w:r>
      <w:proofErr w:type="spellEnd"/>
      <w:r w:rsidRPr="0001080A">
        <w:rPr>
          <w:rFonts w:ascii="Cambria" w:hAnsi="Cambria"/>
          <w:lang w:val="en-GB"/>
        </w:rPr>
        <w:t xml:space="preserve"> </w:t>
      </w:r>
    </w:p>
    <w:p w14:paraId="6CEF897B" w14:textId="77777777" w:rsidR="0001080A" w:rsidRPr="0001080A" w:rsidRDefault="0001080A" w:rsidP="0001080A">
      <w:pPr>
        <w:pStyle w:val="ListParagraph"/>
        <w:numPr>
          <w:ilvl w:val="0"/>
          <w:numId w:val="3"/>
        </w:numPr>
        <w:jc w:val="both"/>
        <w:rPr>
          <w:rFonts w:ascii="Cambria" w:hAnsi="Cambria"/>
          <w:lang w:val="en-GB"/>
        </w:rPr>
      </w:pPr>
      <w:r w:rsidRPr="0001080A">
        <w:rPr>
          <w:rFonts w:ascii="Cambria" w:hAnsi="Cambria"/>
          <w:lang w:val="en-GB"/>
        </w:rPr>
        <w:t>Draft on Boarding Document/ draft of technical training tools : UNICC</w:t>
      </w:r>
    </w:p>
    <w:p w14:paraId="3C7A34B6" w14:textId="77777777" w:rsidR="0001080A" w:rsidRPr="0001080A" w:rsidRDefault="0001080A" w:rsidP="0001080A">
      <w:pPr>
        <w:pStyle w:val="ListParagraph"/>
        <w:numPr>
          <w:ilvl w:val="0"/>
          <w:numId w:val="3"/>
        </w:numPr>
        <w:jc w:val="both"/>
        <w:rPr>
          <w:rFonts w:ascii="Cambria" w:hAnsi="Cambria"/>
          <w:lang w:val="en-GB"/>
        </w:rPr>
      </w:pPr>
      <w:r w:rsidRPr="0001080A">
        <w:rPr>
          <w:rFonts w:ascii="Cambria" w:hAnsi="Cambria"/>
          <w:lang w:val="en-GB"/>
        </w:rPr>
        <w:t xml:space="preserve">Website and upload of documents: update </w:t>
      </w:r>
    </w:p>
    <w:p w14:paraId="3744FBDD" w14:textId="77777777" w:rsidR="0001080A" w:rsidRPr="0001080A" w:rsidRDefault="0001080A" w:rsidP="0001080A">
      <w:pPr>
        <w:pStyle w:val="ListParagraph"/>
        <w:numPr>
          <w:ilvl w:val="0"/>
          <w:numId w:val="3"/>
        </w:numPr>
        <w:jc w:val="both"/>
        <w:rPr>
          <w:rFonts w:ascii="Cambria" w:hAnsi="Cambria"/>
          <w:lang w:val="en-GB"/>
        </w:rPr>
      </w:pPr>
      <w:r w:rsidRPr="0001080A">
        <w:rPr>
          <w:rFonts w:ascii="Cambria" w:hAnsi="Cambria"/>
          <w:lang w:val="en-GB"/>
        </w:rPr>
        <w:t>Product Description Document/ feedback/status – Nico</w:t>
      </w:r>
    </w:p>
    <w:p w14:paraId="6C7F2DA4" w14:textId="77777777" w:rsidR="0001080A" w:rsidRPr="0001080A" w:rsidRDefault="0001080A" w:rsidP="0001080A">
      <w:pPr>
        <w:pStyle w:val="ListParagraph"/>
        <w:numPr>
          <w:ilvl w:val="0"/>
          <w:numId w:val="3"/>
        </w:numPr>
        <w:jc w:val="both"/>
        <w:rPr>
          <w:rFonts w:ascii="Cambria" w:hAnsi="Cambria"/>
          <w:lang w:val="en-GB"/>
        </w:rPr>
      </w:pPr>
      <w:r w:rsidRPr="0001080A">
        <w:rPr>
          <w:rFonts w:ascii="Cambria" w:hAnsi="Cambria"/>
          <w:lang w:val="en-GB"/>
        </w:rPr>
        <w:t xml:space="preserve">Hub Domain Name discussion, and final decision – Laura </w:t>
      </w:r>
    </w:p>
    <w:p w14:paraId="6606DD0B" w14:textId="77777777" w:rsidR="0001080A" w:rsidRPr="0001080A" w:rsidRDefault="0001080A" w:rsidP="0001080A">
      <w:pPr>
        <w:pStyle w:val="ListParagraph"/>
        <w:numPr>
          <w:ilvl w:val="0"/>
          <w:numId w:val="3"/>
        </w:numPr>
        <w:jc w:val="both"/>
        <w:rPr>
          <w:rFonts w:ascii="Cambria" w:hAnsi="Cambria"/>
          <w:lang w:val="en-GB"/>
        </w:rPr>
      </w:pPr>
      <w:r w:rsidRPr="0001080A">
        <w:rPr>
          <w:rFonts w:ascii="Cambria" w:hAnsi="Cambria"/>
          <w:lang w:val="en-GB"/>
        </w:rPr>
        <w:t>Detail Confirmation –Valencia Meeting – Laura</w:t>
      </w:r>
    </w:p>
    <w:p w14:paraId="305AE190" w14:textId="77777777" w:rsidR="0048722F" w:rsidRPr="0001080A" w:rsidRDefault="0001080A" w:rsidP="0048722F">
      <w:pPr>
        <w:pStyle w:val="ListParagraph"/>
        <w:numPr>
          <w:ilvl w:val="0"/>
          <w:numId w:val="3"/>
        </w:numPr>
        <w:jc w:val="both"/>
        <w:rPr>
          <w:rFonts w:ascii="Cambria" w:hAnsi="Cambria"/>
          <w:lang w:val="en-GB"/>
        </w:rPr>
      </w:pPr>
      <w:r>
        <w:rPr>
          <w:rFonts w:ascii="Cambria" w:hAnsi="Cambria"/>
          <w:lang w:val="en-GB"/>
        </w:rPr>
        <w:t xml:space="preserve">Quick update Data/Location for Global Symposium – Peter </w:t>
      </w:r>
    </w:p>
    <w:p w14:paraId="298C20BD" w14:textId="77777777" w:rsidR="0048722F" w:rsidRDefault="0048722F" w:rsidP="0048722F">
      <w:pPr>
        <w:pBdr>
          <w:bottom w:val="single" w:sz="12" w:space="1" w:color="auto"/>
        </w:pBdr>
        <w:jc w:val="both"/>
        <w:rPr>
          <w:rFonts w:ascii="Cambria" w:hAnsi="Cambria"/>
          <w:b/>
          <w:bCs/>
          <w:color w:val="2E74B5"/>
          <w:sz w:val="24"/>
          <w:szCs w:val="24"/>
          <w:lang w:val="en-GB" w:eastAsia="nl-NL"/>
        </w:rPr>
      </w:pPr>
    </w:p>
    <w:p w14:paraId="7FD0BAD0" w14:textId="77777777" w:rsidR="0001080A" w:rsidRDefault="0001080A" w:rsidP="0048722F">
      <w:pPr>
        <w:jc w:val="both"/>
        <w:rPr>
          <w:rFonts w:ascii="Cambria" w:hAnsi="Cambria"/>
          <w:b/>
          <w:bCs/>
          <w:color w:val="2E74B5"/>
          <w:sz w:val="24"/>
          <w:szCs w:val="24"/>
          <w:lang w:val="en-GB" w:eastAsia="nl-NL"/>
        </w:rPr>
      </w:pPr>
    </w:p>
    <w:p w14:paraId="059BBAB2" w14:textId="77777777" w:rsidR="0048722F" w:rsidRPr="0001080A" w:rsidRDefault="0048722F" w:rsidP="0048722F">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Update on current status of hub development and GeNS – Venkat</w:t>
      </w:r>
    </w:p>
    <w:p w14:paraId="4255FF54" w14:textId="77777777" w:rsidR="007745B4" w:rsidRDefault="0003382F" w:rsidP="007745B4">
      <w:pPr>
        <w:jc w:val="both"/>
      </w:pPr>
      <w:r>
        <w:t>Venkat provided a positive update, stating that development of the HUB is going well. T</w:t>
      </w:r>
      <w:r w:rsidR="007745B4">
        <w:t xml:space="preserve">he Netherlands provided good feedback and have suggested additional features which will be discussed at the Valencia </w:t>
      </w:r>
      <w:r w:rsidR="00B626D7">
        <w:t>meeting.</w:t>
      </w:r>
      <w:r>
        <w:t xml:space="preserve"> Currently all is on track, with Pilot expected to commence after the ESG/PTC meeting in October.</w:t>
      </w:r>
    </w:p>
    <w:p w14:paraId="783109FC" w14:textId="77777777" w:rsidR="0001080A" w:rsidRDefault="0001080A" w:rsidP="007745B4">
      <w:pPr>
        <w:jc w:val="both"/>
      </w:pPr>
    </w:p>
    <w:p w14:paraId="0C590BE6" w14:textId="77777777" w:rsidR="0048722F" w:rsidRPr="0001080A" w:rsidRDefault="0048722F" w:rsidP="0048722F">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 xml:space="preserve">Pre-testing Update- </w:t>
      </w:r>
      <w:proofErr w:type="spellStart"/>
      <w:r w:rsidRPr="0001080A">
        <w:rPr>
          <w:rFonts w:ascii="Cambria" w:hAnsi="Cambria"/>
          <w:color w:val="2E74B5" w:themeColor="accent1" w:themeShade="BF"/>
          <w:lang w:val="en-GB"/>
        </w:rPr>
        <w:t>Gianluca</w:t>
      </w:r>
      <w:proofErr w:type="spellEnd"/>
      <w:r w:rsidRPr="0001080A">
        <w:rPr>
          <w:rFonts w:ascii="Cambria" w:hAnsi="Cambria"/>
          <w:color w:val="2E74B5" w:themeColor="accent1" w:themeShade="BF"/>
          <w:lang w:val="en-GB"/>
        </w:rPr>
        <w:t xml:space="preserve"> </w:t>
      </w:r>
    </w:p>
    <w:p w14:paraId="4F2A3A11" w14:textId="77777777" w:rsidR="00B626D7" w:rsidRDefault="0003382F" w:rsidP="00B626D7">
      <w:pPr>
        <w:jc w:val="both"/>
      </w:pPr>
      <w:r>
        <w:t xml:space="preserve">Pre- testing initiated a few weeks back. </w:t>
      </w:r>
      <w:proofErr w:type="spellStart"/>
      <w:r>
        <w:t>Gianluca</w:t>
      </w:r>
      <w:proofErr w:type="spellEnd"/>
      <w:r>
        <w:t xml:space="preserve"> was able to confirm that tests were performed with the USA, the Netherland and New Zealand successfully. </w:t>
      </w:r>
      <w:r w:rsidR="00B626D7">
        <w:t xml:space="preserve">The outcome of the test was very helpful for editing the onboarding document. </w:t>
      </w:r>
      <w:r>
        <w:t xml:space="preserve">Based in the outcome of these tests they are able to build a very descriptive document to help all countries in the onboarding process. </w:t>
      </w:r>
      <w:r w:rsidR="00B626D7">
        <w:t xml:space="preserve">It was a test where many “lessons were learned”, which is great news. </w:t>
      </w:r>
    </w:p>
    <w:p w14:paraId="22026AE8" w14:textId="77777777" w:rsidR="0003382F" w:rsidRPr="0001080A" w:rsidRDefault="0003382F" w:rsidP="00B626D7">
      <w:pPr>
        <w:jc w:val="both"/>
        <w:rPr>
          <w:color w:val="2E74B5" w:themeColor="accent1" w:themeShade="BF"/>
        </w:rPr>
      </w:pPr>
    </w:p>
    <w:p w14:paraId="51CBF9C2" w14:textId="77777777" w:rsidR="0048722F" w:rsidRPr="0003382F" w:rsidRDefault="0048722F" w:rsidP="0048722F">
      <w:pPr>
        <w:pStyle w:val="ListParagraph"/>
        <w:numPr>
          <w:ilvl w:val="0"/>
          <w:numId w:val="1"/>
        </w:numPr>
        <w:jc w:val="both"/>
      </w:pPr>
      <w:r w:rsidRPr="0001080A">
        <w:rPr>
          <w:rFonts w:ascii="Cambria" w:hAnsi="Cambria"/>
          <w:color w:val="2E74B5" w:themeColor="accent1" w:themeShade="BF"/>
          <w:lang w:val="en-GB"/>
        </w:rPr>
        <w:lastRenderedPageBreak/>
        <w:t>Draft on Boarding Document/ draft of technical training tools : UNICC</w:t>
      </w:r>
    </w:p>
    <w:p w14:paraId="19395927" w14:textId="77777777" w:rsidR="0003382F" w:rsidRPr="0003382F" w:rsidRDefault="0003382F" w:rsidP="0003382F">
      <w:pPr>
        <w:jc w:val="both"/>
      </w:pPr>
      <w:r>
        <w:t xml:space="preserve">It was clarified though the discussion that the onboarding document specific to the HUB, will not include any of the documents concerning the mapping which were developed by </w:t>
      </w:r>
      <w:r w:rsidR="000A19D1">
        <w:t>Christian</w:t>
      </w:r>
      <w:r>
        <w:t xml:space="preserve">, Nico and Walter.  It was highlighted by the UNICC that these </w:t>
      </w:r>
      <w:r w:rsidR="000A19D1">
        <w:t>documents</w:t>
      </w:r>
      <w:r>
        <w:t xml:space="preserve"> are more in reference to GeNS.  Furthermore, </w:t>
      </w:r>
      <w:r w:rsidR="000A19D1">
        <w:t xml:space="preserve">if these documents should be added to the onboarding document, it should be a process of referencing to the original versions online. This process will simplify the process of updating, in the long run. It was agreed that an additional meeting to discuss the exact content of the onboarding document should take place. </w:t>
      </w:r>
    </w:p>
    <w:p w14:paraId="481DE032" w14:textId="77777777" w:rsidR="0003382F" w:rsidRDefault="0003382F" w:rsidP="0003382F">
      <w:pPr>
        <w:jc w:val="both"/>
      </w:pPr>
    </w:p>
    <w:p w14:paraId="3D2EAC64" w14:textId="77777777" w:rsidR="0048722F" w:rsidRPr="0001080A" w:rsidRDefault="0048722F" w:rsidP="0048722F">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 xml:space="preserve">Website and upload of documents: update </w:t>
      </w:r>
    </w:p>
    <w:p w14:paraId="42984415" w14:textId="77777777" w:rsidR="00B626D7" w:rsidRDefault="000A19D1" w:rsidP="00B626D7">
      <w:pPr>
        <w:jc w:val="both"/>
      </w:pPr>
      <w:r>
        <w:t xml:space="preserve">Shane highlighted that an email had </w:t>
      </w:r>
      <w:r w:rsidR="00B626D7">
        <w:t>been recently sent out</w:t>
      </w:r>
      <w:r>
        <w:t xml:space="preserve"> regarding the update of the web content</w:t>
      </w:r>
      <w:r w:rsidR="00B626D7">
        <w:t xml:space="preserve">. In work area all documents have been uploaded </w:t>
      </w:r>
      <w:r w:rsidR="00E138AC">
        <w:t>and</w:t>
      </w:r>
      <w:r w:rsidR="00B626D7">
        <w:t xml:space="preserve"> have been transformed into the PDF. </w:t>
      </w:r>
      <w:r>
        <w:t xml:space="preserve">The Team has been asked to provide input and to double check all links and content and provide further input if necessary. </w:t>
      </w:r>
    </w:p>
    <w:p w14:paraId="6678A59B" w14:textId="77777777" w:rsidR="0048722F" w:rsidRPr="0001080A" w:rsidRDefault="0048722F" w:rsidP="0048722F">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Product Description Document/ feedback/status – Nico</w:t>
      </w:r>
    </w:p>
    <w:p w14:paraId="3D760C31" w14:textId="77777777" w:rsidR="000A19D1" w:rsidRPr="00F218E5" w:rsidRDefault="000A19D1" w:rsidP="000A19D1">
      <w:pPr>
        <w:pStyle w:val="ListParagraph"/>
        <w:ind w:left="1080"/>
        <w:jc w:val="both"/>
      </w:pPr>
    </w:p>
    <w:p w14:paraId="74BE8851" w14:textId="77777777" w:rsidR="00F218E5" w:rsidRDefault="000A19D1" w:rsidP="00F218E5">
      <w:pPr>
        <w:jc w:val="both"/>
      </w:pPr>
      <w:r>
        <w:t xml:space="preserve">Nico recently sent out a </w:t>
      </w:r>
      <w:r w:rsidR="00E138AC">
        <w:t>reformatted</w:t>
      </w:r>
      <w:r>
        <w:t xml:space="preserve"> version of the product description document. </w:t>
      </w:r>
      <w:r w:rsidR="00F218E5">
        <w:t xml:space="preserve"> PTC</w:t>
      </w:r>
      <w:r>
        <w:t>/ESG to</w:t>
      </w:r>
      <w:r w:rsidR="00F218E5">
        <w:t xml:space="preserve"> please provide feedback. This will allow the document to be placed on the site and then published. </w:t>
      </w:r>
    </w:p>
    <w:p w14:paraId="4C80876F" w14:textId="77777777" w:rsidR="000A19D1" w:rsidRDefault="000A19D1" w:rsidP="00F218E5">
      <w:pPr>
        <w:jc w:val="both"/>
      </w:pPr>
      <w:r>
        <w:t xml:space="preserve">Further discussion took place regarding the translation of these documents into addition UN languages. Particularly with the product restriction document. </w:t>
      </w:r>
      <w:r w:rsidR="00F218E5">
        <w:t xml:space="preserve">However, based on some comments that were give, </w:t>
      </w:r>
      <w:r>
        <w:t xml:space="preserve">the </w:t>
      </w:r>
      <w:r w:rsidR="00F218E5">
        <w:t xml:space="preserve">pilot only </w:t>
      </w:r>
      <w:r>
        <w:t>needs to only be in</w:t>
      </w:r>
      <w:r w:rsidR="00F218E5">
        <w:t xml:space="preserve"> English.</w:t>
      </w:r>
      <w:r>
        <w:t xml:space="preserve"> Given this initial language restriction maintaining the codes as Alpha codes is the simplest way forward. However conversation did take place regarding the need to change these codes into numeric</w:t>
      </w:r>
      <w:r w:rsidR="00E138AC">
        <w:t xml:space="preserve"> once all other languages were added. The explanation given for this modification was that numeric system would be easier to add to the mapping. </w:t>
      </w:r>
    </w:p>
    <w:p w14:paraId="79D87879" w14:textId="77777777" w:rsidR="000A19D1" w:rsidRDefault="000A19D1" w:rsidP="00F218E5">
      <w:pPr>
        <w:jc w:val="both"/>
      </w:pPr>
    </w:p>
    <w:p w14:paraId="0092C148" w14:textId="77777777" w:rsidR="0092622D" w:rsidRPr="0001080A" w:rsidRDefault="0048722F" w:rsidP="001D4468">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 xml:space="preserve">Hub Domain Name discussion, and final decision </w:t>
      </w:r>
    </w:p>
    <w:p w14:paraId="190D9C6F" w14:textId="2621351E" w:rsidR="00533FA1" w:rsidRDefault="00E138AC" w:rsidP="0092622D">
      <w:pPr>
        <w:jc w:val="both"/>
      </w:pPr>
      <w:r>
        <w:t>A final decision on the hub domain name was made</w:t>
      </w:r>
      <w:r w:rsidR="00B04610">
        <w:t xml:space="preserve"> by the ESG</w:t>
      </w:r>
      <w:r>
        <w:t xml:space="preserve">. Two domains have been registered: ephytoexchange.org and spscertexchange.org.  These idea behind this dual name, is that the latter would be used by ePhyto purposes, and as the Hub gets broader in use the former would be made available for broader use. As we get to those stages we can make the decision on </w:t>
      </w:r>
      <w:r w:rsidR="00B30594">
        <w:t>whether</w:t>
      </w:r>
      <w:r>
        <w:t xml:space="preserve"> to ask NPPOS to change over to the SPS version or leave it as it is. </w:t>
      </w:r>
    </w:p>
    <w:p w14:paraId="3A37076C" w14:textId="77777777" w:rsidR="0001080A" w:rsidRPr="0001080A" w:rsidRDefault="0001080A" w:rsidP="0092622D">
      <w:pPr>
        <w:jc w:val="both"/>
        <w:rPr>
          <w:color w:val="2E74B5" w:themeColor="accent1" w:themeShade="BF"/>
        </w:rPr>
      </w:pPr>
    </w:p>
    <w:p w14:paraId="6C2488F2" w14:textId="77777777" w:rsidR="0048722F" w:rsidRPr="0001080A" w:rsidRDefault="0048722F" w:rsidP="0048722F">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Detail Confirmation –Valencia Meeting – Laura</w:t>
      </w:r>
    </w:p>
    <w:p w14:paraId="50A691D1" w14:textId="77777777" w:rsidR="00B30594" w:rsidRPr="00E138AC" w:rsidRDefault="00E138AC" w:rsidP="00E138AC">
      <w:pPr>
        <w:jc w:val="both"/>
      </w:pPr>
      <w:r>
        <w:t xml:space="preserve">Valencia preparations are going well. Agenda is being modified based on feedback and document preparation is to follow. </w:t>
      </w:r>
      <w:r w:rsidR="00B30594">
        <w:t xml:space="preserve">The following additions were recommended for the agenda: CPM coming up (information needs to those type of meetings to be discussed), including also codding, language and product description. </w:t>
      </w:r>
    </w:p>
    <w:p w14:paraId="2134D9F7" w14:textId="77777777" w:rsidR="0048722F" w:rsidRPr="0001080A" w:rsidRDefault="0048722F" w:rsidP="0048722F">
      <w:pPr>
        <w:pStyle w:val="ListParagraph"/>
        <w:numPr>
          <w:ilvl w:val="0"/>
          <w:numId w:val="1"/>
        </w:numPr>
        <w:jc w:val="both"/>
        <w:rPr>
          <w:color w:val="2E74B5" w:themeColor="accent1" w:themeShade="BF"/>
        </w:rPr>
      </w:pPr>
      <w:r w:rsidRPr="0001080A">
        <w:rPr>
          <w:rFonts w:ascii="Cambria" w:hAnsi="Cambria"/>
          <w:color w:val="2E74B5" w:themeColor="accent1" w:themeShade="BF"/>
          <w:lang w:val="en-GB"/>
        </w:rPr>
        <w:t xml:space="preserve">Quick update Data/Location for Global Symposium – Peter </w:t>
      </w:r>
    </w:p>
    <w:p w14:paraId="039AA6CF" w14:textId="77777777" w:rsidR="004F53A9" w:rsidRDefault="00B30594" w:rsidP="00B30594">
      <w:pPr>
        <w:jc w:val="both"/>
      </w:pPr>
      <w:r>
        <w:t xml:space="preserve">Awaiting for Peter to provide further input. Comments were raised regarding the approval process for travel for most of the guests. Given the holiday season it is important to get a head start on this process. It was recommended by Shane that invitation letters for presenters/ seminar leads (based on agenda) should be prioritized and sent out as soon as possible. </w:t>
      </w:r>
    </w:p>
    <w:p w14:paraId="6B481947" w14:textId="77777777" w:rsidR="0003490B" w:rsidRDefault="0003490B" w:rsidP="00B30594">
      <w:pPr>
        <w:jc w:val="both"/>
      </w:pPr>
    </w:p>
    <w:p w14:paraId="47FEA6DD" w14:textId="77777777" w:rsidR="0003490B" w:rsidRDefault="0003490B" w:rsidP="00B30594">
      <w:pPr>
        <w:jc w:val="both"/>
      </w:pPr>
    </w:p>
    <w:p w14:paraId="62FF8116" w14:textId="77777777" w:rsidR="00556AF8" w:rsidRDefault="00556AF8" w:rsidP="00B30594">
      <w:pPr>
        <w:jc w:val="both"/>
      </w:pPr>
    </w:p>
    <w:p w14:paraId="7F0803E0" w14:textId="77777777" w:rsidR="00556AF8" w:rsidRDefault="00556AF8" w:rsidP="00B30594">
      <w:pPr>
        <w:jc w:val="both"/>
      </w:pPr>
    </w:p>
    <w:p w14:paraId="7189B53D" w14:textId="77777777" w:rsidR="00556AF8" w:rsidRDefault="00556AF8" w:rsidP="00B30594">
      <w:pPr>
        <w:jc w:val="both"/>
      </w:pPr>
    </w:p>
    <w:p w14:paraId="0F543FAF" w14:textId="77777777" w:rsidR="0003490B" w:rsidRDefault="0003490B" w:rsidP="00B30594">
      <w:pPr>
        <w:jc w:val="both"/>
      </w:pPr>
    </w:p>
    <w:tbl>
      <w:tblPr>
        <w:tblStyle w:val="TableGrid"/>
        <w:tblW w:w="0" w:type="auto"/>
        <w:tblLook w:val="04A0" w:firstRow="1" w:lastRow="0" w:firstColumn="1" w:lastColumn="0" w:noHBand="0" w:noVBand="1"/>
      </w:tblPr>
      <w:tblGrid>
        <w:gridCol w:w="3116"/>
        <w:gridCol w:w="3117"/>
        <w:gridCol w:w="3117"/>
      </w:tblGrid>
      <w:tr w:rsidR="0003490B" w14:paraId="266B6DE5" w14:textId="77777777" w:rsidTr="0003490B">
        <w:tc>
          <w:tcPr>
            <w:tcW w:w="3116" w:type="dxa"/>
          </w:tcPr>
          <w:p w14:paraId="16330F56" w14:textId="5E601442" w:rsidR="0003490B" w:rsidRPr="00556AF8" w:rsidRDefault="0003490B" w:rsidP="00B30594">
            <w:pPr>
              <w:jc w:val="both"/>
              <w:rPr>
                <w:b/>
              </w:rPr>
            </w:pPr>
            <w:r w:rsidRPr="00556AF8">
              <w:rPr>
                <w:b/>
              </w:rPr>
              <w:t xml:space="preserve">Action Item </w:t>
            </w:r>
          </w:p>
        </w:tc>
        <w:tc>
          <w:tcPr>
            <w:tcW w:w="3117" w:type="dxa"/>
          </w:tcPr>
          <w:p w14:paraId="3FE00E24" w14:textId="5E458CBB" w:rsidR="0003490B" w:rsidRPr="00556AF8" w:rsidRDefault="0003490B" w:rsidP="00B30594">
            <w:pPr>
              <w:jc w:val="both"/>
              <w:rPr>
                <w:b/>
              </w:rPr>
            </w:pPr>
            <w:r w:rsidRPr="00556AF8">
              <w:rPr>
                <w:b/>
              </w:rPr>
              <w:t xml:space="preserve">Owner </w:t>
            </w:r>
          </w:p>
        </w:tc>
        <w:tc>
          <w:tcPr>
            <w:tcW w:w="3117" w:type="dxa"/>
          </w:tcPr>
          <w:p w14:paraId="118B41E3" w14:textId="455DD90A" w:rsidR="0003490B" w:rsidRPr="00556AF8" w:rsidRDefault="0003490B" w:rsidP="00B30594">
            <w:pPr>
              <w:jc w:val="both"/>
              <w:rPr>
                <w:b/>
              </w:rPr>
            </w:pPr>
            <w:r w:rsidRPr="00556AF8">
              <w:rPr>
                <w:b/>
              </w:rPr>
              <w:t xml:space="preserve">Due Date </w:t>
            </w:r>
          </w:p>
        </w:tc>
      </w:tr>
      <w:tr w:rsidR="001D58B8" w14:paraId="5F4B21FA" w14:textId="77777777" w:rsidTr="0003490B">
        <w:tc>
          <w:tcPr>
            <w:tcW w:w="3116" w:type="dxa"/>
          </w:tcPr>
          <w:p w14:paraId="2CBEA85C" w14:textId="3B60723A" w:rsidR="001D58B8" w:rsidRPr="001E3082" w:rsidRDefault="001D58B8" w:rsidP="00B30594">
            <w:pPr>
              <w:jc w:val="both"/>
            </w:pPr>
            <w:r w:rsidRPr="001E3082">
              <w:t>Document additional features proposed by the Netherlands</w:t>
            </w:r>
          </w:p>
        </w:tc>
        <w:tc>
          <w:tcPr>
            <w:tcW w:w="3117" w:type="dxa"/>
          </w:tcPr>
          <w:p w14:paraId="294D8CC4" w14:textId="3BBCFB59" w:rsidR="001D58B8" w:rsidRPr="001E3082" w:rsidRDefault="001D58B8" w:rsidP="00B30594">
            <w:pPr>
              <w:jc w:val="both"/>
            </w:pPr>
            <w:r w:rsidRPr="001E3082">
              <w:t>UNICC</w:t>
            </w:r>
          </w:p>
        </w:tc>
        <w:tc>
          <w:tcPr>
            <w:tcW w:w="3117" w:type="dxa"/>
          </w:tcPr>
          <w:p w14:paraId="1F1E0FA6" w14:textId="4D142E47" w:rsidR="001D58B8" w:rsidRPr="001E3082" w:rsidRDefault="001D58B8" w:rsidP="00B30594">
            <w:pPr>
              <w:jc w:val="both"/>
            </w:pPr>
            <w:r w:rsidRPr="001E3082">
              <w:t>Valencia meeting</w:t>
            </w:r>
          </w:p>
        </w:tc>
      </w:tr>
      <w:tr w:rsidR="0003490B" w14:paraId="7AF9DB54" w14:textId="77777777" w:rsidTr="0003490B">
        <w:tc>
          <w:tcPr>
            <w:tcW w:w="3116" w:type="dxa"/>
          </w:tcPr>
          <w:p w14:paraId="0263A829" w14:textId="36DFF019" w:rsidR="0003490B" w:rsidRDefault="0003490B" w:rsidP="00B30594">
            <w:pPr>
              <w:jc w:val="both"/>
            </w:pPr>
            <w:r>
              <w:t xml:space="preserve">ESG to provide feedback on product description document </w:t>
            </w:r>
          </w:p>
        </w:tc>
        <w:tc>
          <w:tcPr>
            <w:tcW w:w="3117" w:type="dxa"/>
          </w:tcPr>
          <w:p w14:paraId="4436E8B0" w14:textId="480AB058" w:rsidR="0003490B" w:rsidRDefault="0003490B" w:rsidP="00B30594">
            <w:pPr>
              <w:jc w:val="both"/>
            </w:pPr>
            <w:r>
              <w:t>Nico</w:t>
            </w:r>
          </w:p>
        </w:tc>
        <w:tc>
          <w:tcPr>
            <w:tcW w:w="3117" w:type="dxa"/>
          </w:tcPr>
          <w:p w14:paraId="09897FD6" w14:textId="6473AE57" w:rsidR="0003490B" w:rsidRDefault="0003490B" w:rsidP="00B30594">
            <w:pPr>
              <w:jc w:val="both"/>
            </w:pPr>
            <w:r>
              <w:t>Not discussed, recommend 8</w:t>
            </w:r>
            <w:r w:rsidRPr="00556AF8">
              <w:rPr>
                <w:vertAlign w:val="superscript"/>
              </w:rPr>
              <w:t>th</w:t>
            </w:r>
            <w:r>
              <w:t xml:space="preserve"> September</w:t>
            </w:r>
            <w:r w:rsidR="00556AF8">
              <w:t xml:space="preserve"> 2017</w:t>
            </w:r>
          </w:p>
        </w:tc>
      </w:tr>
      <w:tr w:rsidR="0003490B" w14:paraId="49DD32CC" w14:textId="77777777" w:rsidTr="0003490B">
        <w:tc>
          <w:tcPr>
            <w:tcW w:w="3116" w:type="dxa"/>
          </w:tcPr>
          <w:p w14:paraId="78ABA273" w14:textId="233958EE" w:rsidR="0003490B" w:rsidRDefault="0003490B" w:rsidP="001D58B8">
            <w:pPr>
              <w:jc w:val="both"/>
            </w:pPr>
            <w:r>
              <w:t>Add to Valencia Agenda: CPM, coding, language, and product description</w:t>
            </w:r>
          </w:p>
        </w:tc>
        <w:tc>
          <w:tcPr>
            <w:tcW w:w="3117" w:type="dxa"/>
          </w:tcPr>
          <w:p w14:paraId="6B83FB3A" w14:textId="607983CC" w:rsidR="0003490B" w:rsidRDefault="0003490B" w:rsidP="00B30594">
            <w:pPr>
              <w:jc w:val="both"/>
            </w:pPr>
            <w:r>
              <w:t xml:space="preserve">Laura </w:t>
            </w:r>
          </w:p>
        </w:tc>
        <w:tc>
          <w:tcPr>
            <w:tcW w:w="3117" w:type="dxa"/>
          </w:tcPr>
          <w:p w14:paraId="4149DE2D" w14:textId="30C20DAA" w:rsidR="0003490B" w:rsidRDefault="0003490B" w:rsidP="00B30594">
            <w:pPr>
              <w:jc w:val="both"/>
            </w:pPr>
            <w:r>
              <w:t xml:space="preserve">Not discussed </w:t>
            </w:r>
          </w:p>
        </w:tc>
      </w:tr>
      <w:tr w:rsidR="00556AF8" w14:paraId="0918A6A7" w14:textId="77777777" w:rsidTr="0003490B">
        <w:tc>
          <w:tcPr>
            <w:tcW w:w="3116" w:type="dxa"/>
          </w:tcPr>
          <w:p w14:paraId="03EFB564" w14:textId="41906D85" w:rsidR="00556AF8" w:rsidRDefault="00556AF8" w:rsidP="00B30594">
            <w:pPr>
              <w:jc w:val="both"/>
            </w:pPr>
            <w:r>
              <w:t>ESG to review and check website set up and content</w:t>
            </w:r>
          </w:p>
        </w:tc>
        <w:tc>
          <w:tcPr>
            <w:tcW w:w="3117" w:type="dxa"/>
          </w:tcPr>
          <w:p w14:paraId="1E0E7228" w14:textId="5CC66008" w:rsidR="00556AF8" w:rsidRDefault="00556AF8" w:rsidP="00B30594">
            <w:pPr>
              <w:jc w:val="both"/>
            </w:pPr>
            <w:r>
              <w:t>Shane</w:t>
            </w:r>
          </w:p>
        </w:tc>
        <w:tc>
          <w:tcPr>
            <w:tcW w:w="3117" w:type="dxa"/>
          </w:tcPr>
          <w:p w14:paraId="2B3E1E2E" w14:textId="720928EB" w:rsidR="00556AF8" w:rsidRDefault="00556AF8" w:rsidP="00B30594">
            <w:pPr>
              <w:jc w:val="both"/>
            </w:pPr>
            <w:r>
              <w:t>Not discussed, recommend 8</w:t>
            </w:r>
            <w:r w:rsidRPr="00556AF8">
              <w:rPr>
                <w:vertAlign w:val="superscript"/>
              </w:rPr>
              <w:t>th</w:t>
            </w:r>
            <w:r>
              <w:t xml:space="preserve"> September 2017</w:t>
            </w:r>
          </w:p>
        </w:tc>
      </w:tr>
    </w:tbl>
    <w:p w14:paraId="2E1BD66C" w14:textId="77777777" w:rsidR="0003490B" w:rsidRDefault="0003490B" w:rsidP="00B30594">
      <w:pPr>
        <w:jc w:val="both"/>
      </w:pPr>
    </w:p>
    <w:sectPr w:rsidR="000349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F157" w14:textId="77777777" w:rsidR="00C41414" w:rsidRDefault="00C41414" w:rsidP="0001080A">
      <w:r>
        <w:separator/>
      </w:r>
    </w:p>
  </w:endnote>
  <w:endnote w:type="continuationSeparator" w:id="0">
    <w:p w14:paraId="57169958" w14:textId="77777777" w:rsidR="00C41414" w:rsidRDefault="00C41414" w:rsidP="0001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3C50" w14:textId="77777777" w:rsidR="0001080A" w:rsidRPr="004F1B78" w:rsidRDefault="0001080A" w:rsidP="0001080A">
    <w:pPr>
      <w:rPr>
        <w:rFonts w:ascii="Arial" w:eastAsia="Arial" w:hAnsi="Arial" w:cs="Arial"/>
        <w:sz w:val="18"/>
        <w:szCs w:val="18"/>
        <w:lang w:val="en-GB"/>
      </w:rPr>
    </w:pPr>
    <w:r w:rsidRPr="004F1B78">
      <w:rPr>
        <w:rFonts w:ascii="Arial" w:eastAsia="Georgia" w:hAnsi="Arial" w:cs="Arial"/>
        <w:b/>
        <w:sz w:val="18"/>
        <w:szCs w:val="18"/>
        <w:lang w:val="en-GB"/>
      </w:rPr>
      <w:t>International Plant Protection Convention Secretariat</w:t>
    </w:r>
    <w:r w:rsidRPr="004F1B78">
      <w:rPr>
        <w:rFonts w:ascii="Arial" w:eastAsia="Georgia" w:hAnsi="Arial" w:cs="Arial"/>
        <w:b/>
        <w:sz w:val="18"/>
        <w:szCs w:val="18"/>
        <w:lang w:val="en-GB"/>
      </w:rPr>
      <w:tab/>
    </w:r>
    <w:r w:rsidRPr="004F1B78">
      <w:rPr>
        <w:rFonts w:ascii="Arial" w:eastAsia="Georgia" w:hAnsi="Arial" w:cs="Arial"/>
        <w:b/>
        <w:sz w:val="18"/>
        <w:szCs w:val="18"/>
        <w:lang w:val="en-GB"/>
      </w:rPr>
      <w:tab/>
    </w:r>
    <w:r w:rsidRPr="004F1B78">
      <w:rPr>
        <w:rFonts w:ascii="Arial" w:eastAsia="Georgia" w:hAnsi="Arial" w:cs="Arial"/>
        <w:b/>
        <w:sz w:val="18"/>
        <w:szCs w:val="18"/>
        <w:lang w:val="en-GB"/>
      </w:rPr>
      <w:tab/>
      <w:t xml:space="preserve">             </w:t>
    </w:r>
    <w:r w:rsidRPr="004F1B78">
      <w:rPr>
        <w:rFonts w:ascii="Arial" w:eastAsia="Georgia" w:hAnsi="Arial" w:cs="Arial"/>
        <w:sz w:val="18"/>
        <w:szCs w:val="18"/>
        <w:lang w:val="en-GB"/>
      </w:rPr>
      <w:t>+39 06 5705 4812 (tel.)</w:t>
    </w:r>
  </w:p>
  <w:p w14:paraId="445C9BDC" w14:textId="77777777" w:rsidR="0001080A" w:rsidRPr="004F1B78" w:rsidRDefault="0001080A" w:rsidP="0001080A">
    <w:pPr>
      <w:rPr>
        <w:rFonts w:ascii="Arial" w:eastAsia="Georgia" w:hAnsi="Arial" w:cs="Arial"/>
        <w:sz w:val="18"/>
        <w:szCs w:val="18"/>
        <w:lang w:val="en-GB"/>
      </w:rPr>
    </w:pPr>
    <w:r w:rsidRPr="004F1B78">
      <w:rPr>
        <w:rFonts w:ascii="Arial" w:eastAsia="Georgia" w:hAnsi="Arial" w:cs="Arial"/>
        <w:sz w:val="18"/>
        <w:szCs w:val="18"/>
        <w:lang w:val="en-GB"/>
      </w:rPr>
      <w:t>Food and Agriculture Organization of the United Nations</w:t>
    </w:r>
    <w:r w:rsidRPr="004F1B78">
      <w:rPr>
        <w:rFonts w:ascii="Arial" w:eastAsia="Georgia" w:hAnsi="Arial" w:cs="Arial"/>
        <w:sz w:val="18"/>
        <w:szCs w:val="18"/>
        <w:lang w:val="en-GB"/>
      </w:rPr>
      <w:tab/>
    </w:r>
    <w:r w:rsidRPr="004F1B78">
      <w:rPr>
        <w:rFonts w:ascii="Arial" w:eastAsia="Georgia" w:hAnsi="Arial" w:cs="Arial"/>
        <w:sz w:val="18"/>
        <w:szCs w:val="18"/>
        <w:lang w:val="en-GB"/>
      </w:rPr>
      <w:tab/>
    </w:r>
    <w:r w:rsidRPr="004F1B78">
      <w:rPr>
        <w:rFonts w:ascii="Arial" w:eastAsia="Georgia" w:hAnsi="Arial" w:cs="Arial"/>
        <w:sz w:val="18"/>
        <w:szCs w:val="18"/>
        <w:lang w:val="en-GB"/>
      </w:rPr>
      <w:tab/>
    </w:r>
    <w:r w:rsidRPr="004F1B78">
      <w:rPr>
        <w:rFonts w:ascii="Arial" w:eastAsia="Georgia" w:hAnsi="Arial" w:cs="Arial"/>
        <w:sz w:val="18"/>
        <w:szCs w:val="18"/>
        <w:lang w:val="en-GB"/>
      </w:rPr>
      <w:tab/>
      <w:t xml:space="preserve">              </w:t>
    </w:r>
    <w:hyperlink r:id="rId1" w:history="1">
      <w:r w:rsidRPr="004F1B78">
        <w:rPr>
          <w:rFonts w:ascii="Arial" w:eastAsia="Georgia" w:hAnsi="Arial" w:cs="Arial"/>
          <w:color w:val="0000FF"/>
          <w:sz w:val="18"/>
          <w:szCs w:val="18"/>
          <w:u w:val="single"/>
          <w:lang w:val="en-GB"/>
        </w:rPr>
        <w:t>ippc@fao.org</w:t>
      </w:r>
    </w:hyperlink>
    <w:r w:rsidRPr="004F1B78">
      <w:rPr>
        <w:rFonts w:ascii="Arial" w:eastAsia="Georgia" w:hAnsi="Arial" w:cs="Arial"/>
        <w:sz w:val="18"/>
        <w:szCs w:val="18"/>
        <w:lang w:val="en-GB"/>
      </w:rPr>
      <w:t xml:space="preserve"> </w:t>
    </w:r>
  </w:p>
  <w:p w14:paraId="2FD415BF" w14:textId="77777777" w:rsidR="0001080A" w:rsidRPr="004F1B78" w:rsidRDefault="0001080A" w:rsidP="0001080A">
    <w:pPr>
      <w:spacing w:line="276" w:lineRule="auto"/>
      <w:rPr>
        <w:rFonts w:ascii="Arial" w:eastAsia="Georgia" w:hAnsi="Arial" w:cs="Arial"/>
        <w:sz w:val="18"/>
        <w:szCs w:val="18"/>
        <w:lang w:val="it-IT"/>
      </w:rPr>
    </w:pPr>
    <w:r w:rsidRPr="004F1B78">
      <w:rPr>
        <w:rFonts w:ascii="Arial" w:eastAsia="Georgia" w:hAnsi="Arial" w:cs="Arial"/>
        <w:sz w:val="18"/>
        <w:szCs w:val="18"/>
        <w:lang w:val="it-IT"/>
      </w:rPr>
      <w:t>Viale delle Terme di Caracalla, 00153 Rome, Italy</w:t>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t xml:space="preserve">      </w:t>
    </w:r>
    <w:r w:rsidRPr="004F1B78">
      <w:rPr>
        <w:rFonts w:ascii="Arial" w:eastAsia="Georgia" w:hAnsi="Arial" w:cs="Arial"/>
        <w:sz w:val="18"/>
        <w:szCs w:val="18"/>
        <w:lang w:val="it-IT"/>
      </w:rPr>
      <w:tab/>
    </w:r>
    <w:r w:rsidRPr="004F1B78">
      <w:rPr>
        <w:rFonts w:ascii="Arial" w:eastAsia="Georgia" w:hAnsi="Arial" w:cs="Arial"/>
        <w:sz w:val="18"/>
        <w:szCs w:val="18"/>
        <w:lang w:val="it-IT"/>
      </w:rPr>
      <w:tab/>
    </w:r>
    <w:hyperlink r:id="rId2" w:history="1">
      <w:r w:rsidRPr="004F1B78">
        <w:rPr>
          <w:rFonts w:ascii="Arial" w:eastAsia="Georgia" w:hAnsi="Arial" w:cs="Arial"/>
          <w:color w:val="0000FF"/>
          <w:sz w:val="18"/>
          <w:szCs w:val="18"/>
          <w:u w:val="single"/>
          <w:lang w:val="it-IT"/>
        </w:rPr>
        <w:t>www.ippc.int</w:t>
      </w:r>
    </w:hyperlink>
    <w:r w:rsidRPr="004F1B78">
      <w:rPr>
        <w:rFonts w:ascii="Arial" w:eastAsia="Georgia" w:hAnsi="Arial" w:cs="Arial"/>
        <w:sz w:val="18"/>
        <w:szCs w:val="18"/>
        <w:u w:val="single"/>
        <w:lang w:val="it-IT"/>
      </w:rPr>
      <w:t xml:space="preserve"> </w:t>
    </w:r>
  </w:p>
  <w:p w14:paraId="76531D85" w14:textId="77777777" w:rsidR="0001080A" w:rsidRPr="0001080A" w:rsidRDefault="0001080A">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4F5E" w14:textId="77777777" w:rsidR="00C41414" w:rsidRDefault="00C41414" w:rsidP="0001080A">
      <w:r>
        <w:separator/>
      </w:r>
    </w:p>
  </w:footnote>
  <w:footnote w:type="continuationSeparator" w:id="0">
    <w:p w14:paraId="3A9B6C24" w14:textId="77777777" w:rsidR="00C41414" w:rsidRDefault="00C41414" w:rsidP="0001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E11C" w14:textId="77777777" w:rsidR="0001080A" w:rsidRPr="0001080A" w:rsidRDefault="0001080A">
    <w:pPr>
      <w:pStyle w:val="Header"/>
      <w:rPr>
        <w:lang w:val="en-GB"/>
      </w:rPr>
    </w:pPr>
    <w:r>
      <w:rPr>
        <w:rFonts w:eastAsia="Times New Roman"/>
        <w:noProof/>
      </w:rPr>
      <w:drawing>
        <wp:anchor distT="0" distB="0" distL="114300" distR="114300" simplePos="0" relativeHeight="251659264" behindDoc="0" locked="0" layoutInCell="1" allowOverlap="1" wp14:anchorId="793B9778" wp14:editId="7E2EC5EF">
          <wp:simplePos x="0" y="0"/>
          <wp:positionH relativeFrom="margin">
            <wp:align>left</wp:align>
          </wp:positionH>
          <wp:positionV relativeFrom="paragraph">
            <wp:posOffset>-439624</wp:posOffset>
          </wp:positionV>
          <wp:extent cx="5892431" cy="89901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3" b="6095"/>
                  <a:stretch/>
                </pic:blipFill>
                <pic:spPr bwMode="auto">
                  <a:xfrm>
                    <a:off x="0" y="0"/>
                    <a:ext cx="5892431" cy="899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5AB"/>
    <w:multiLevelType w:val="hybridMultilevel"/>
    <w:tmpl w:val="8FEE2B36"/>
    <w:lvl w:ilvl="0" w:tplc="04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2D915FCB"/>
    <w:multiLevelType w:val="hybridMultilevel"/>
    <w:tmpl w:val="CF627A5C"/>
    <w:lvl w:ilvl="0" w:tplc="10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0M7U0MrMwNzA3sjRX0lEKTi0uzszPAykwrwUAc7h/pywAAAA="/>
  </w:docVars>
  <w:rsids>
    <w:rsidRoot w:val="0048722F"/>
    <w:rsid w:val="0001080A"/>
    <w:rsid w:val="0003382F"/>
    <w:rsid w:val="0003490B"/>
    <w:rsid w:val="000A19D1"/>
    <w:rsid w:val="001D58B8"/>
    <w:rsid w:val="001E3082"/>
    <w:rsid w:val="002921E0"/>
    <w:rsid w:val="002C251B"/>
    <w:rsid w:val="003D132C"/>
    <w:rsid w:val="00474D10"/>
    <w:rsid w:val="0048722F"/>
    <w:rsid w:val="004F53A9"/>
    <w:rsid w:val="00533FA1"/>
    <w:rsid w:val="00556AF8"/>
    <w:rsid w:val="007745B4"/>
    <w:rsid w:val="00877DFE"/>
    <w:rsid w:val="0092622D"/>
    <w:rsid w:val="00B04610"/>
    <w:rsid w:val="00B30594"/>
    <w:rsid w:val="00B626D7"/>
    <w:rsid w:val="00C41414"/>
    <w:rsid w:val="00D12BD9"/>
    <w:rsid w:val="00E06DDA"/>
    <w:rsid w:val="00E138AC"/>
    <w:rsid w:val="00F218E5"/>
    <w:rsid w:val="00F3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7D76"/>
  <w15:chartTrackingRefBased/>
  <w15:docId w15:val="{0D105553-6798-4661-BFB5-5E743162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2F"/>
    <w:pPr>
      <w:ind w:left="720"/>
      <w:contextualSpacing/>
    </w:pPr>
    <w:rPr>
      <w:rFonts w:ascii="Calibri Light" w:hAnsi="Calibri Light"/>
      <w:color w:val="000000"/>
      <w:sz w:val="24"/>
      <w:szCs w:val="24"/>
      <w:lang w:eastAsia="en-GB"/>
    </w:rPr>
  </w:style>
  <w:style w:type="paragraph" w:styleId="Title">
    <w:name w:val="Title"/>
    <w:basedOn w:val="Normal"/>
    <w:next w:val="Normal"/>
    <w:link w:val="TitleChar"/>
    <w:uiPriority w:val="10"/>
    <w:qFormat/>
    <w:rsid w:val="002C251B"/>
    <w:pPr>
      <w:pBdr>
        <w:bottom w:val="single" w:sz="4" w:space="1" w:color="auto"/>
      </w:pBdr>
      <w:spacing w:after="240"/>
      <w:contextualSpacing/>
      <w:jc w:val="center"/>
    </w:pPr>
    <w:rPr>
      <w:rFonts w:asciiTheme="majorHAnsi" w:eastAsiaTheme="majorEastAsia" w:hAnsiTheme="majorHAnsi" w:cstheme="majorBidi"/>
      <w:b/>
      <w:color w:val="44546A" w:themeColor="text2"/>
      <w:spacing w:val="5"/>
      <w:sz w:val="28"/>
      <w:szCs w:val="52"/>
      <w:lang w:val="en-CA" w:eastAsia="en-GB"/>
    </w:rPr>
  </w:style>
  <w:style w:type="character" w:customStyle="1" w:styleId="TitleChar">
    <w:name w:val="Title Char"/>
    <w:basedOn w:val="DefaultParagraphFont"/>
    <w:link w:val="Title"/>
    <w:uiPriority w:val="10"/>
    <w:rsid w:val="002C251B"/>
    <w:rPr>
      <w:rFonts w:asciiTheme="majorHAnsi" w:eastAsiaTheme="majorEastAsia" w:hAnsiTheme="majorHAnsi" w:cstheme="majorBidi"/>
      <w:b/>
      <w:color w:val="44546A" w:themeColor="text2"/>
      <w:spacing w:val="5"/>
      <w:sz w:val="28"/>
      <w:szCs w:val="52"/>
      <w:lang w:val="en-CA" w:eastAsia="en-GB"/>
    </w:rPr>
  </w:style>
  <w:style w:type="paragraph" w:styleId="Header">
    <w:name w:val="header"/>
    <w:basedOn w:val="Normal"/>
    <w:link w:val="HeaderChar"/>
    <w:uiPriority w:val="99"/>
    <w:unhideWhenUsed/>
    <w:rsid w:val="0001080A"/>
    <w:pPr>
      <w:tabs>
        <w:tab w:val="center" w:pos="4680"/>
        <w:tab w:val="right" w:pos="9360"/>
      </w:tabs>
    </w:pPr>
  </w:style>
  <w:style w:type="character" w:customStyle="1" w:styleId="HeaderChar">
    <w:name w:val="Header Char"/>
    <w:basedOn w:val="DefaultParagraphFont"/>
    <w:link w:val="Header"/>
    <w:uiPriority w:val="99"/>
    <w:rsid w:val="0001080A"/>
    <w:rPr>
      <w:rFonts w:ascii="Calibri" w:hAnsi="Calibri" w:cs="Times New Roman"/>
    </w:rPr>
  </w:style>
  <w:style w:type="paragraph" w:styleId="Footer">
    <w:name w:val="footer"/>
    <w:basedOn w:val="Normal"/>
    <w:link w:val="FooterChar"/>
    <w:uiPriority w:val="99"/>
    <w:unhideWhenUsed/>
    <w:rsid w:val="0001080A"/>
    <w:pPr>
      <w:tabs>
        <w:tab w:val="center" w:pos="4680"/>
        <w:tab w:val="right" w:pos="9360"/>
      </w:tabs>
    </w:pPr>
  </w:style>
  <w:style w:type="character" w:customStyle="1" w:styleId="FooterChar">
    <w:name w:val="Footer Char"/>
    <w:basedOn w:val="DefaultParagraphFont"/>
    <w:link w:val="Footer"/>
    <w:uiPriority w:val="99"/>
    <w:rsid w:val="0001080A"/>
    <w:rPr>
      <w:rFonts w:ascii="Calibri" w:hAnsi="Calibri" w:cs="Times New Roman"/>
    </w:rPr>
  </w:style>
  <w:style w:type="paragraph" w:styleId="BalloonText">
    <w:name w:val="Balloon Text"/>
    <w:basedOn w:val="Normal"/>
    <w:link w:val="BalloonTextChar"/>
    <w:uiPriority w:val="99"/>
    <w:semiHidden/>
    <w:unhideWhenUsed/>
    <w:rsid w:val="00B04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10"/>
    <w:rPr>
      <w:rFonts w:ascii="Segoe UI" w:hAnsi="Segoe UI" w:cs="Segoe UI"/>
      <w:sz w:val="18"/>
      <w:szCs w:val="18"/>
    </w:rPr>
  </w:style>
  <w:style w:type="character" w:styleId="CommentReference">
    <w:name w:val="annotation reference"/>
    <w:basedOn w:val="DefaultParagraphFont"/>
    <w:uiPriority w:val="99"/>
    <w:semiHidden/>
    <w:unhideWhenUsed/>
    <w:rsid w:val="00B04610"/>
    <w:rPr>
      <w:sz w:val="16"/>
      <w:szCs w:val="16"/>
    </w:rPr>
  </w:style>
  <w:style w:type="paragraph" w:styleId="CommentText">
    <w:name w:val="annotation text"/>
    <w:basedOn w:val="Normal"/>
    <w:link w:val="CommentTextChar"/>
    <w:uiPriority w:val="99"/>
    <w:semiHidden/>
    <w:unhideWhenUsed/>
    <w:rsid w:val="00B04610"/>
    <w:rPr>
      <w:sz w:val="20"/>
      <w:szCs w:val="20"/>
    </w:rPr>
  </w:style>
  <w:style w:type="character" w:customStyle="1" w:styleId="CommentTextChar">
    <w:name w:val="Comment Text Char"/>
    <w:basedOn w:val="DefaultParagraphFont"/>
    <w:link w:val="CommentText"/>
    <w:uiPriority w:val="99"/>
    <w:semiHidden/>
    <w:rsid w:val="00B0461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4610"/>
    <w:rPr>
      <w:b/>
      <w:bCs/>
    </w:rPr>
  </w:style>
  <w:style w:type="character" w:customStyle="1" w:styleId="CommentSubjectChar">
    <w:name w:val="Comment Subject Char"/>
    <w:basedOn w:val="CommentTextChar"/>
    <w:link w:val="CommentSubject"/>
    <w:uiPriority w:val="99"/>
    <w:semiHidden/>
    <w:rsid w:val="00B04610"/>
    <w:rPr>
      <w:rFonts w:ascii="Calibri" w:hAnsi="Calibri" w:cs="Times New Roman"/>
      <w:b/>
      <w:bCs/>
      <w:sz w:val="20"/>
      <w:szCs w:val="20"/>
    </w:rPr>
  </w:style>
  <w:style w:type="table" w:styleId="TableGrid">
    <w:name w:val="Table Grid"/>
    <w:basedOn w:val="TableNormal"/>
    <w:uiPriority w:val="39"/>
    <w:rsid w:val="0003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0165">
      <w:bodyDiv w:val="1"/>
      <w:marLeft w:val="0"/>
      <w:marRight w:val="0"/>
      <w:marTop w:val="0"/>
      <w:marBottom w:val="0"/>
      <w:divBdr>
        <w:top w:val="none" w:sz="0" w:space="0" w:color="auto"/>
        <w:left w:val="none" w:sz="0" w:space="0" w:color="auto"/>
        <w:bottom w:val="none" w:sz="0" w:space="0" w:color="auto"/>
        <w:right w:val="none" w:sz="0" w:space="0" w:color="auto"/>
      </w:divBdr>
    </w:div>
    <w:div w:id="700010659">
      <w:bodyDiv w:val="1"/>
      <w:marLeft w:val="0"/>
      <w:marRight w:val="0"/>
      <w:marTop w:val="0"/>
      <w:marBottom w:val="0"/>
      <w:divBdr>
        <w:top w:val="none" w:sz="0" w:space="0" w:color="auto"/>
        <w:left w:val="none" w:sz="0" w:space="0" w:color="auto"/>
        <w:bottom w:val="none" w:sz="0" w:space="0" w:color="auto"/>
        <w:right w:val="none" w:sz="0" w:space="0" w:color="auto"/>
      </w:divBdr>
    </w:div>
    <w:div w:id="1355155574">
      <w:bodyDiv w:val="1"/>
      <w:marLeft w:val="0"/>
      <w:marRight w:val="0"/>
      <w:marTop w:val="0"/>
      <w:marBottom w:val="0"/>
      <w:divBdr>
        <w:top w:val="none" w:sz="0" w:space="0" w:color="auto"/>
        <w:left w:val="none" w:sz="0" w:space="0" w:color="auto"/>
        <w:bottom w:val="none" w:sz="0" w:space="0" w:color="auto"/>
        <w:right w:val="none" w:sz="0" w:space="0" w:color="auto"/>
      </w:divBdr>
    </w:div>
    <w:div w:id="20785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ppc.int" TargetMode="External"/><Relationship Id="rId1" Type="http://schemas.openxmlformats.org/officeDocument/2006/relationships/hyperlink" Target="mailto:ippc@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VicariaLopez, Laura (AGDI)</dc:creator>
  <cp:keywords/>
  <dc:description/>
  <cp:lastModifiedBy>VicariaLopez, Laura (AGDI)</cp:lastModifiedBy>
  <cp:revision>5</cp:revision>
  <dcterms:created xsi:type="dcterms:W3CDTF">2017-08-30T09:02:00Z</dcterms:created>
  <dcterms:modified xsi:type="dcterms:W3CDTF">2017-08-30T10:04:00Z</dcterms:modified>
</cp:coreProperties>
</file>