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ECB8F" w14:textId="77777777" w:rsidR="00B422BA" w:rsidRPr="00117418" w:rsidRDefault="00B422BA" w:rsidP="00B422BA">
      <w:pPr>
        <w:pStyle w:val="IPPHeadSection"/>
        <w:jc w:val="center"/>
        <w:rPr>
          <w:sz w:val="28"/>
          <w:szCs w:val="28"/>
        </w:rPr>
      </w:pPr>
      <w:r w:rsidRPr="00117418">
        <w:rPr>
          <w:sz w:val="28"/>
          <w:szCs w:val="28"/>
        </w:rPr>
        <w:t>TC-RPPO</w:t>
      </w:r>
    </w:p>
    <w:p w14:paraId="79D42941" w14:textId="77777777" w:rsidR="00B422BA" w:rsidRPr="00117418" w:rsidRDefault="00B422BA" w:rsidP="00B422BA">
      <w:pPr>
        <w:jc w:val="center"/>
        <w:rPr>
          <w:rStyle w:val="IPPNormalbold"/>
        </w:rPr>
      </w:pPr>
      <w:r w:rsidRPr="00117418">
        <w:rPr>
          <w:rStyle w:val="IPPNormalbold"/>
        </w:rPr>
        <w:t>30 October – 3 November, 2017</w:t>
      </w:r>
    </w:p>
    <w:p w14:paraId="5B3F89A3" w14:textId="77777777" w:rsidR="00B422BA" w:rsidRPr="00117418" w:rsidRDefault="00B422BA" w:rsidP="00B422BA">
      <w:pPr>
        <w:spacing w:after="180"/>
        <w:jc w:val="center"/>
        <w:rPr>
          <w:rStyle w:val="IPPNormalbold"/>
        </w:rPr>
      </w:pPr>
      <w:r w:rsidRPr="00117418">
        <w:rPr>
          <w:rStyle w:val="IPPNormalbold"/>
        </w:rPr>
        <w:t>Paris, France</w:t>
      </w:r>
    </w:p>
    <w:p w14:paraId="2ACF062A" w14:textId="49A83515" w:rsidR="007E256E" w:rsidRDefault="007E256E" w:rsidP="00B422BA">
      <w:pPr>
        <w:pStyle w:val="IPPHeadSection"/>
        <w:contextualSpacing/>
      </w:pPr>
      <w:r>
        <w:t xml:space="preserve">OPPORTUNITIES FOR HOSTING </w:t>
      </w:r>
      <w:r w:rsidR="0032717D">
        <w:t xml:space="preserve">IPPC </w:t>
      </w:r>
      <w:r w:rsidR="00FD2174">
        <w:t xml:space="preserve">STANDARD SETTING </w:t>
      </w:r>
      <w:r>
        <w:t>MEETINGS</w:t>
      </w:r>
    </w:p>
    <w:p w14:paraId="55094902" w14:textId="5899647C" w:rsidR="00A174EE" w:rsidRDefault="00A174EE" w:rsidP="00B422BA">
      <w:pPr>
        <w:pStyle w:val="IPPHeading3"/>
        <w:contextualSpacing/>
        <w:jc w:val="center"/>
      </w:pPr>
      <w:r>
        <w:t>(Prepared by the IPPC Secretariat)</w:t>
      </w:r>
    </w:p>
    <w:p w14:paraId="632C39FE" w14:textId="77777777" w:rsidR="007E256E" w:rsidRPr="007E256E" w:rsidRDefault="007E256E" w:rsidP="00B422BA">
      <w:pPr>
        <w:pStyle w:val="IPPHeading1"/>
      </w:pPr>
      <w:r w:rsidRPr="007E256E">
        <w:t>Introduction</w:t>
      </w:r>
    </w:p>
    <w:p w14:paraId="40304530" w14:textId="1BB9D609" w:rsidR="00FD2174" w:rsidRDefault="00035CCD" w:rsidP="00B422BA">
      <w:pPr>
        <w:pStyle w:val="IPPParagraphnumbering"/>
      </w:pPr>
      <w:r>
        <w:t>In an attempt to enhance collaboration between the IPPC Secretariat and regional plant protection organizations (RPPOs), the</w:t>
      </w:r>
      <w:r w:rsidR="00663566">
        <w:t xml:space="preserve"> IPPC Secretariat wishes to </w:t>
      </w:r>
      <w:r>
        <w:t xml:space="preserve">present opportunities for hosting meetings </w:t>
      </w:r>
      <w:r w:rsidR="00FD2174">
        <w:t>related to standard setting</w:t>
      </w:r>
      <w:r w:rsidR="00664DD6">
        <w:t xml:space="preserve">. The area or topic of these meetings would be </w:t>
      </w:r>
      <w:r w:rsidR="00FD2174">
        <w:t xml:space="preserve">determined using topics and priorities set by the </w:t>
      </w:r>
      <w:r>
        <w:t>Commission on Phytosanitary Measures</w:t>
      </w:r>
      <w:r w:rsidR="00E66129">
        <w:t xml:space="preserve"> (CPM)</w:t>
      </w:r>
      <w:r w:rsidR="00FD2174">
        <w:t xml:space="preserve"> and presented in </w:t>
      </w:r>
      <w:r w:rsidR="00FD2174" w:rsidRPr="002741E7">
        <w:rPr>
          <w:i/>
          <w:iCs/>
        </w:rPr>
        <w:t>the List of topics for IPPC standards</w:t>
      </w:r>
      <w:r w:rsidR="00FD2174">
        <w:rPr>
          <w:rStyle w:val="FootnoteReference"/>
        </w:rPr>
        <w:footnoteReference w:id="1"/>
      </w:r>
      <w:r>
        <w:t>.</w:t>
      </w:r>
      <w:r w:rsidR="00FD2174">
        <w:t xml:space="preserve">  Further considerations are also used, such as stage of development, when </w:t>
      </w:r>
      <w:r w:rsidR="00AB565B">
        <w:t>developing</w:t>
      </w:r>
      <w:r w:rsidR="00FD2174">
        <w:t xml:space="preserve"> the IPPC Standard Setting Unit’s work plan.</w:t>
      </w:r>
      <w:r w:rsidR="00663566">
        <w:t xml:space="preserve"> </w:t>
      </w:r>
    </w:p>
    <w:p w14:paraId="198CF653" w14:textId="164A6693" w:rsidR="00475519" w:rsidRDefault="00EE346D" w:rsidP="00B422BA">
      <w:pPr>
        <w:pStyle w:val="IPPParagraphnumbering"/>
      </w:pPr>
      <w:r>
        <w:t xml:space="preserve">Most </w:t>
      </w:r>
      <w:r w:rsidR="00475519">
        <w:t xml:space="preserve">standard setting meetings are normally held outside of Rome, except for the Standards Committee (SC) meetings which are almost exclusively hosted by FAO, in Rome. </w:t>
      </w:r>
    </w:p>
    <w:p w14:paraId="60E907D5" w14:textId="26C893AC" w:rsidR="007F5F7A" w:rsidRDefault="00365BCB" w:rsidP="00B422BA">
      <w:pPr>
        <w:pStyle w:val="IPPParagraphnumbering"/>
      </w:pPr>
      <w:r>
        <w:t>P</w:t>
      </w:r>
      <w:r w:rsidR="007F5F7A">
        <w:t xml:space="preserve">ossible hosts for standard setting meetings </w:t>
      </w:r>
      <w:r>
        <w:t xml:space="preserve">are currently identified </w:t>
      </w:r>
      <w:r w:rsidR="007F5F7A">
        <w:t>as follows:</w:t>
      </w:r>
    </w:p>
    <w:p w14:paraId="52D45168" w14:textId="3F4DD2EB" w:rsidR="007F5F7A" w:rsidRDefault="007F5F7A" w:rsidP="00B422BA">
      <w:pPr>
        <w:pStyle w:val="IPPBullet1"/>
      </w:pPr>
      <w:r>
        <w:t>A</w:t>
      </w:r>
      <w:r w:rsidRPr="007F5F7A">
        <w:t xml:space="preserve"> </w:t>
      </w:r>
      <w:r w:rsidR="00365BCB">
        <w:t>country, RPPO or international organization</w:t>
      </w:r>
      <w:r>
        <w:t xml:space="preserve"> makes a proposal to the </w:t>
      </w:r>
      <w:r w:rsidR="00365BCB">
        <w:t xml:space="preserve">IPPC </w:t>
      </w:r>
      <w:r>
        <w:t>Secretariat for hosting a specific meeting</w:t>
      </w:r>
      <w:r w:rsidR="00365BCB">
        <w:t xml:space="preserve">. In some cases, they also offer to </w:t>
      </w:r>
      <w:r>
        <w:t>provid</w:t>
      </w:r>
      <w:r w:rsidR="00365BCB">
        <w:t>e</w:t>
      </w:r>
      <w:r>
        <w:t xml:space="preserve"> financial support for the technical work underpinning the meetings.</w:t>
      </w:r>
    </w:p>
    <w:p w14:paraId="6595617A" w14:textId="377890FC" w:rsidR="00365BCB" w:rsidRDefault="00365BCB" w:rsidP="00B422BA">
      <w:pPr>
        <w:pStyle w:val="IPPBullet1"/>
      </w:pPr>
      <w:r>
        <w:t>For topics for which no proposal for hosting has been made, the Standard Setting Unit (SSU) will normally try to approach specific countries or RPPOs, hereby engaging them to host a meeting.</w:t>
      </w:r>
      <w:r w:rsidRPr="00365BCB">
        <w:t xml:space="preserve"> </w:t>
      </w:r>
      <w:r>
        <w:t>In this respect, the SSU will approach regions that have not recently hosted a standard setting meeting to seek equal geographic representation as much as possible.</w:t>
      </w:r>
    </w:p>
    <w:p w14:paraId="17E23679" w14:textId="07331254" w:rsidR="00475519" w:rsidRDefault="00365BCB" w:rsidP="00B422BA">
      <w:pPr>
        <w:pStyle w:val="IPPParagraphnumbering"/>
      </w:pPr>
      <w:r>
        <w:t>Currently, t</w:t>
      </w:r>
      <w:r w:rsidR="00475519">
        <w:t xml:space="preserve">here is no procedure or specific criteria </w:t>
      </w:r>
      <w:r>
        <w:t>to</w:t>
      </w:r>
      <w:r w:rsidR="00475519">
        <w:t xml:space="preserve"> help </w:t>
      </w:r>
      <w:r>
        <w:t>select a host</w:t>
      </w:r>
      <w:r w:rsidR="00475519">
        <w:t xml:space="preserve">, as there are not such a number of requests to warrant an actual procedure or criteria. </w:t>
      </w:r>
    </w:p>
    <w:p w14:paraId="32B9C314" w14:textId="107B87F2" w:rsidR="00663566" w:rsidRPr="002741E7" w:rsidRDefault="0032717D" w:rsidP="00B422BA">
      <w:pPr>
        <w:pStyle w:val="IPPHeading1"/>
      </w:pPr>
      <w:r w:rsidRPr="002741E7">
        <w:t xml:space="preserve">The </w:t>
      </w:r>
      <w:r w:rsidR="001612EE">
        <w:t xml:space="preserve">mutual </w:t>
      </w:r>
      <w:r w:rsidRPr="002741E7">
        <w:t xml:space="preserve">benefits of </w:t>
      </w:r>
      <w:r w:rsidR="00164A5E" w:rsidRPr="002741E7">
        <w:t>hosting a meeting are numerous</w:t>
      </w:r>
    </w:p>
    <w:p w14:paraId="1B7DAF22" w14:textId="5214B19E" w:rsidR="00663566" w:rsidRDefault="00663566" w:rsidP="00B422BA">
      <w:pPr>
        <w:pStyle w:val="IPPParagraphnumbering"/>
      </w:pPr>
      <w:r>
        <w:t xml:space="preserve">First, RPPOs that host IPPC meetings </w:t>
      </w:r>
      <w:r w:rsidR="00FD2174">
        <w:t xml:space="preserve">would be </w:t>
      </w:r>
      <w:r>
        <w:t xml:space="preserve">directly involved in the </w:t>
      </w:r>
      <w:r w:rsidR="00FD2174">
        <w:t xml:space="preserve">IPPC standard setting </w:t>
      </w:r>
      <w:bookmarkStart w:id="0" w:name="_GoBack"/>
      <w:bookmarkEnd w:id="0"/>
      <w:r w:rsidR="00055AC9">
        <w:t>process and</w:t>
      </w:r>
      <w:r>
        <w:t xml:space="preserve"> thus help to meet the objectives of the Convention. </w:t>
      </w:r>
    </w:p>
    <w:p w14:paraId="3FB46F29" w14:textId="1645F817" w:rsidR="00435FA7" w:rsidRDefault="00663566" w:rsidP="00B422BA">
      <w:pPr>
        <w:pStyle w:val="IPPParagraphnumbering"/>
      </w:pPr>
      <w:r>
        <w:t xml:space="preserve">Second, the enhanced engagement in the IPPC work areas also provides an occasion for RPPO staff to </w:t>
      </w:r>
      <w:r w:rsidR="00E66129">
        <w:t>deepen</w:t>
      </w:r>
      <w:r>
        <w:t xml:space="preserve"> their knowledge </w:t>
      </w:r>
      <w:r w:rsidR="00E66129">
        <w:t>on</w:t>
      </w:r>
      <w:r>
        <w:t xml:space="preserve"> </w:t>
      </w:r>
      <w:r w:rsidR="00FD2174">
        <w:t xml:space="preserve">the </w:t>
      </w:r>
      <w:r>
        <w:t xml:space="preserve">IPPC </w:t>
      </w:r>
      <w:r w:rsidR="00FD2174">
        <w:t>standard setting process</w:t>
      </w:r>
      <w:r w:rsidR="008D2C54">
        <w:t xml:space="preserve"> </w:t>
      </w:r>
      <w:r>
        <w:t>and</w:t>
      </w:r>
      <w:r w:rsidR="00E66129">
        <w:t xml:space="preserve"> be exposed to other methods of organization and</w:t>
      </w:r>
      <w:r>
        <w:t xml:space="preserve"> facilitation of international meetings. </w:t>
      </w:r>
      <w:r w:rsidR="00E66129">
        <w:t xml:space="preserve">Hosts </w:t>
      </w:r>
      <w:r w:rsidR="00FD2174">
        <w:t xml:space="preserve">would be </w:t>
      </w:r>
      <w:r w:rsidR="00E66129">
        <w:t>given two observer seats in the meeting and c</w:t>
      </w:r>
      <w:r w:rsidR="00FD2174">
        <w:t>ould</w:t>
      </w:r>
      <w:r w:rsidR="00E66129">
        <w:t xml:space="preserve"> participate fully in discussions. </w:t>
      </w:r>
    </w:p>
    <w:p w14:paraId="08196080" w14:textId="3A1984C1" w:rsidR="00E66129" w:rsidRDefault="00E66129" w:rsidP="00B422BA">
      <w:pPr>
        <w:pStyle w:val="IPPParagraphnumbering"/>
      </w:pPr>
      <w:r>
        <w:t xml:space="preserve">Third, by hosting meetings, the RPPO helps the IPPC Secretariat by providing administrative support as well as resources for the meeting arrangements, which directly </w:t>
      </w:r>
      <w:r w:rsidR="008D2C54">
        <w:t xml:space="preserve">supports </w:t>
      </w:r>
      <w:r w:rsidR="00B422BA">
        <w:t>the IPPC</w:t>
      </w:r>
      <w:r>
        <w:t xml:space="preserve"> Secretariat</w:t>
      </w:r>
      <w:r w:rsidR="008D2C54">
        <w:t xml:space="preserve">, </w:t>
      </w:r>
      <w:r>
        <w:t xml:space="preserve">freeing up resources </w:t>
      </w:r>
      <w:r w:rsidR="008D2C54">
        <w:t xml:space="preserve">in the Secretariat </w:t>
      </w:r>
      <w:r>
        <w:t xml:space="preserve">for other tasks. </w:t>
      </w:r>
      <w:r w:rsidR="008D2C54">
        <w:t xml:space="preserve">Currently planned standard setting </w:t>
      </w:r>
      <w:r w:rsidR="00B422BA">
        <w:t>meetings can</w:t>
      </w:r>
      <w:r w:rsidR="008D2C54">
        <w:t xml:space="preserve"> only </w:t>
      </w:r>
      <w:r>
        <w:t>be carried out with extra-budgetary contributions. RPPOs that host</w:t>
      </w:r>
      <w:r w:rsidR="008D2C54">
        <w:t xml:space="preserve"> or support</w:t>
      </w:r>
      <w:r>
        <w:t xml:space="preserve"> meetings are recognized for their contribution in the following CPM session.</w:t>
      </w:r>
    </w:p>
    <w:p w14:paraId="5097B17E" w14:textId="7B22C9CC" w:rsidR="00483BB6" w:rsidRDefault="00483BB6" w:rsidP="00B422BA">
      <w:pPr>
        <w:pStyle w:val="IPPParagraphnumbering"/>
      </w:pPr>
      <w:r>
        <w:t xml:space="preserve">Four, field trips are </w:t>
      </w:r>
      <w:r w:rsidR="00247277">
        <w:t>usually</w:t>
      </w:r>
      <w:r>
        <w:t xml:space="preserve"> organized</w:t>
      </w:r>
      <w:r w:rsidRPr="00483BB6">
        <w:t xml:space="preserve"> </w:t>
      </w:r>
      <w:r>
        <w:t>during expert drafting group meetings hosted outside of Rome</w:t>
      </w:r>
      <w:r w:rsidR="00247277">
        <w:t xml:space="preserve"> and are normally related to the topic of the meeting. The field trips </w:t>
      </w:r>
      <w:r>
        <w:t>provide</w:t>
      </w:r>
      <w:r w:rsidR="00247277">
        <w:t>s for</w:t>
      </w:r>
      <w:r>
        <w:t xml:space="preserve"> an opportunity to </w:t>
      </w:r>
      <w:r>
        <w:lastRenderedPageBreak/>
        <w:t>showcase</w:t>
      </w:r>
      <w:r w:rsidR="00247277">
        <w:t xml:space="preserve"> to experts coming from other regions of the world some key </w:t>
      </w:r>
      <w:r>
        <w:t>activities</w:t>
      </w:r>
      <w:r w:rsidR="00247277">
        <w:t xml:space="preserve"> or issues for the region where the meeting is taking place.</w:t>
      </w:r>
    </w:p>
    <w:p w14:paraId="668101F1" w14:textId="77777777" w:rsidR="00E66129" w:rsidRDefault="00E66129" w:rsidP="00B422BA">
      <w:pPr>
        <w:pStyle w:val="IPPParagraphnumbering"/>
      </w:pPr>
      <w:r>
        <w:t xml:space="preserve">In conclusion, supporting the IPPC work </w:t>
      </w:r>
      <w:proofErr w:type="spellStart"/>
      <w:r>
        <w:t>programme</w:t>
      </w:r>
      <w:proofErr w:type="spellEnd"/>
      <w:r>
        <w:t xml:space="preserve"> by hosting meetings provides for an excellent occasion to strengthen </w:t>
      </w:r>
      <w:r w:rsidR="007E256E">
        <w:t xml:space="preserve">the </w:t>
      </w:r>
      <w:r>
        <w:t xml:space="preserve">collaboration </w:t>
      </w:r>
      <w:r w:rsidR="007E256E">
        <w:t xml:space="preserve">with the IPPC </w:t>
      </w:r>
      <w:r w:rsidR="00077078">
        <w:t>Secretariat</w:t>
      </w:r>
      <w:r>
        <w:t xml:space="preserve">, to become more directly involved in </w:t>
      </w:r>
      <w:r w:rsidR="007E256E">
        <w:t xml:space="preserve">and impact </w:t>
      </w:r>
      <w:r>
        <w:t>the IPPC Secretariat work</w:t>
      </w:r>
      <w:r w:rsidR="007E256E">
        <w:t xml:space="preserve"> and to help the IPPC Secretariat advance its mandate to protect the world’s plant resources from pests.</w:t>
      </w:r>
    </w:p>
    <w:p w14:paraId="0DB46D30" w14:textId="2BF679AB" w:rsidR="000462AB" w:rsidRPr="00A174EE" w:rsidRDefault="000462AB" w:rsidP="00B422BA">
      <w:pPr>
        <w:pStyle w:val="IPPHeading1"/>
      </w:pPr>
      <w:r w:rsidRPr="00A174EE">
        <w:t xml:space="preserve">Requirements </w:t>
      </w:r>
      <w:r w:rsidR="000A7609">
        <w:t>in relation to hosting of standard setting meetings</w:t>
      </w:r>
    </w:p>
    <w:p w14:paraId="2C622D58" w14:textId="6F77A1FF" w:rsidR="000462AB" w:rsidRDefault="000462AB" w:rsidP="00B422BA">
      <w:pPr>
        <w:pStyle w:val="IPPParagraphnumbering"/>
      </w:pPr>
      <w:r>
        <w:t xml:space="preserve">RPPOs that wish to host a </w:t>
      </w:r>
      <w:r w:rsidR="000A7609">
        <w:t xml:space="preserve">standard setting </w:t>
      </w:r>
      <w:r>
        <w:t xml:space="preserve">meeting should be advised that there are </w:t>
      </w:r>
      <w:r w:rsidR="000A7609">
        <w:t>a number of</w:t>
      </w:r>
      <w:r>
        <w:t xml:space="preserve"> requirements to be met</w:t>
      </w:r>
      <w:r w:rsidR="000A7609">
        <w:t>, such as</w:t>
      </w:r>
      <w:r>
        <w:t>:</w:t>
      </w:r>
    </w:p>
    <w:p w14:paraId="59202D6B" w14:textId="57D2E506" w:rsidR="000462AB" w:rsidRDefault="000462AB" w:rsidP="00B422BA">
      <w:pPr>
        <w:pStyle w:val="IPPBullet1"/>
      </w:pPr>
      <w:r>
        <w:t>The host should be available to organize all the local arrangements</w:t>
      </w:r>
      <w:r w:rsidR="000A7609">
        <w:t xml:space="preserve"> </w:t>
      </w:r>
      <w:r>
        <w:t>and support participants in applying for visa, reserving hotel, etc.</w:t>
      </w:r>
    </w:p>
    <w:p w14:paraId="6D630B22" w14:textId="5A62E582" w:rsidR="000462AB" w:rsidRDefault="000462AB" w:rsidP="00B422BA">
      <w:pPr>
        <w:pStyle w:val="IPPBullet1"/>
      </w:pPr>
      <w:r>
        <w:t>Besides arranging for a meeting room and hotel rooms for all participants, the host should arrange for coffee breaks, an opening reception, an official dinner and possibly a field trip.</w:t>
      </w:r>
      <w:r w:rsidR="000A7609">
        <w:t xml:space="preserve"> These all provide for a smooth running of the meeting as well as occasions for the participants to socialize, which helps advance their work as a group.</w:t>
      </w:r>
    </w:p>
    <w:p w14:paraId="0815E93A" w14:textId="5E14EA9F" w:rsidR="000A7609" w:rsidRDefault="000462AB" w:rsidP="00B422BA">
      <w:pPr>
        <w:pStyle w:val="IPPBullet1Last"/>
      </w:pPr>
      <w:r>
        <w:t>The meeting venue should be well connected to an international airport and have stable electricity, and possibly internet.</w:t>
      </w:r>
    </w:p>
    <w:p w14:paraId="2642D0E1" w14:textId="29E24C73" w:rsidR="000462AB" w:rsidRPr="00B422BA" w:rsidRDefault="000A7609" w:rsidP="00B422BA">
      <w:pPr>
        <w:pStyle w:val="IPPParagraphnumbering"/>
        <w:rPr>
          <w:i/>
        </w:rPr>
      </w:pPr>
      <w:r w:rsidRPr="00B422BA">
        <w:rPr>
          <w:i/>
        </w:rPr>
        <w:t>When a host is not able to meet the above requirements, but is still eager to support standard setting, a meeting can be co-hosted together with the IPPC Secretariat</w:t>
      </w:r>
      <w:r w:rsidR="00FC051D" w:rsidRPr="00B422BA">
        <w:rPr>
          <w:i/>
        </w:rPr>
        <w:t xml:space="preserve"> or with another external donor</w:t>
      </w:r>
      <w:r w:rsidRPr="00B422BA">
        <w:rPr>
          <w:i/>
        </w:rPr>
        <w:t xml:space="preserve">. </w:t>
      </w:r>
    </w:p>
    <w:p w14:paraId="3C2868E0" w14:textId="77777777" w:rsidR="007E256E" w:rsidRDefault="007E256E" w:rsidP="00B422BA">
      <w:pPr>
        <w:pStyle w:val="IPPHeading1"/>
      </w:pPr>
      <w:r w:rsidRPr="00077078">
        <w:t>Meetings tentatively scheduled for 2019-2020</w:t>
      </w:r>
    </w:p>
    <w:p w14:paraId="177B8DE9" w14:textId="2A34E00C" w:rsidR="00AB565B" w:rsidRDefault="000C55AF" w:rsidP="00B422BA">
      <w:pPr>
        <w:pStyle w:val="IPPParagraphnumbering"/>
      </w:pPr>
      <w:r w:rsidRPr="00B138FB">
        <w:t xml:space="preserve">The following is a list of </w:t>
      </w:r>
      <w:r w:rsidR="008D2C54">
        <w:t xml:space="preserve">topics (including technical </w:t>
      </w:r>
      <w:r w:rsidR="00CF23B4">
        <w:t>areas</w:t>
      </w:r>
      <w:r w:rsidR="008D2C54">
        <w:t xml:space="preserve">) </w:t>
      </w:r>
      <w:r w:rsidRPr="00B138FB">
        <w:t xml:space="preserve">that </w:t>
      </w:r>
      <w:r w:rsidR="008D2C54">
        <w:t xml:space="preserve">could </w:t>
      </w:r>
      <w:r w:rsidR="001C2AFF">
        <w:t xml:space="preserve">tentatively </w:t>
      </w:r>
      <w:r w:rsidRPr="00B138FB">
        <w:t xml:space="preserve">be </w:t>
      </w:r>
      <w:r w:rsidR="008D2C54">
        <w:t>worked on</w:t>
      </w:r>
      <w:r w:rsidR="00434C4D">
        <w:t xml:space="preserve"> </w:t>
      </w:r>
      <w:r w:rsidR="001C2AFF">
        <w:t>in 2019 or 2020</w:t>
      </w:r>
      <w:r w:rsidR="00AB565B">
        <w:t>,</w:t>
      </w:r>
      <w:r w:rsidR="001C2AFF">
        <w:t xml:space="preserve"> </w:t>
      </w:r>
      <w:r w:rsidRPr="00B138FB">
        <w:t xml:space="preserve">depending on </w:t>
      </w:r>
      <w:r w:rsidR="00AB565B">
        <w:t xml:space="preserve">regular </w:t>
      </w:r>
      <w:proofErr w:type="spellStart"/>
      <w:r w:rsidR="00AB565B">
        <w:t>programme</w:t>
      </w:r>
      <w:proofErr w:type="spellEnd"/>
      <w:r w:rsidR="00AB565B">
        <w:t xml:space="preserve"> </w:t>
      </w:r>
      <w:r w:rsidR="008D2C54">
        <w:t>budget allocation</w:t>
      </w:r>
      <w:r w:rsidR="00AB565B">
        <w:t>,</w:t>
      </w:r>
      <w:r w:rsidR="008D2C54">
        <w:t xml:space="preserve"> </w:t>
      </w:r>
      <w:r w:rsidRPr="00B138FB">
        <w:t>extra</w:t>
      </w:r>
      <w:r w:rsidR="00B138FB" w:rsidRPr="00B138FB">
        <w:t>-</w:t>
      </w:r>
      <w:r w:rsidRPr="00B138FB">
        <w:t xml:space="preserve">budgetary </w:t>
      </w:r>
      <w:r w:rsidR="00B138FB">
        <w:t>funds</w:t>
      </w:r>
      <w:r w:rsidR="00B138FB" w:rsidRPr="00B138FB">
        <w:t xml:space="preserve"> </w:t>
      </w:r>
      <w:r w:rsidR="00AB565B">
        <w:t>and</w:t>
      </w:r>
      <w:r w:rsidR="00B138FB" w:rsidRPr="00B138FB">
        <w:t xml:space="preserve"> human resources availab</w:t>
      </w:r>
      <w:r w:rsidR="00B138FB">
        <w:t xml:space="preserve">le in the IPPC Secretariat. </w:t>
      </w:r>
    </w:p>
    <w:p w14:paraId="754C2C9E" w14:textId="5EE16B83" w:rsidR="007843B7" w:rsidRDefault="00AB565B" w:rsidP="00B422BA">
      <w:pPr>
        <w:pStyle w:val="IPPParagraphnumbering"/>
      </w:pPr>
      <w:r>
        <w:t>The p</w:t>
      </w:r>
      <w:r w:rsidR="001C2AFF">
        <w:t xml:space="preserve">ossible topics for future EWG meetings </w:t>
      </w:r>
      <w:r w:rsidR="00B138FB">
        <w:t>presented</w:t>
      </w:r>
      <w:r>
        <w:t>, should</w:t>
      </w:r>
      <w:r w:rsidR="00B138FB">
        <w:t xml:space="preserve"> give RPPOs an overview of the topics that are on the </w:t>
      </w:r>
      <w:r w:rsidR="00B138FB" w:rsidRPr="00B138FB">
        <w:rPr>
          <w:i/>
          <w:iCs/>
        </w:rPr>
        <w:t>List of topics for IPPC standards</w:t>
      </w:r>
      <w:r w:rsidR="00B138FB">
        <w:t xml:space="preserve"> </w:t>
      </w:r>
      <w:r w:rsidR="00CF23B4">
        <w:t xml:space="preserve">and </w:t>
      </w:r>
      <w:r>
        <w:t>for which work</w:t>
      </w:r>
      <w:r w:rsidR="00CF23B4">
        <w:t xml:space="preserve"> could be planned for 2019-2020 (</w:t>
      </w:r>
      <w:r>
        <w:t xml:space="preserve">i.e. </w:t>
      </w:r>
      <w:r w:rsidR="00CF23B4">
        <w:t>it would be expected to have an approved Specification and experts selected in time)</w:t>
      </w:r>
      <w:r w:rsidR="00B138FB">
        <w:t xml:space="preserve">, together with their priority as set by CPM. </w:t>
      </w:r>
      <w:r w:rsidR="00CF23B4">
        <w:t>T</w:t>
      </w:r>
      <w:r w:rsidR="007843B7">
        <w:t xml:space="preserve">he IPPC Secretariat usually </w:t>
      </w:r>
      <w:r w:rsidR="00CF23B4">
        <w:t>plans for</w:t>
      </w:r>
      <w:r w:rsidR="007843B7">
        <w:t xml:space="preserve"> one to two EWG meeting per year</w:t>
      </w:r>
      <w:r w:rsidR="00CF23B4">
        <w:t xml:space="preserve"> (depending on </w:t>
      </w:r>
      <w:r>
        <w:t>the factors mentioned above</w:t>
      </w:r>
      <w:r w:rsidR="00CF23B4">
        <w:t>)</w:t>
      </w:r>
      <w:r w:rsidR="007843B7">
        <w:t xml:space="preserve">. </w:t>
      </w:r>
    </w:p>
    <w:p w14:paraId="0658A209" w14:textId="66729E73" w:rsidR="000C55AF" w:rsidRDefault="00B138FB" w:rsidP="00B422BA">
      <w:pPr>
        <w:pStyle w:val="IPPParagraphnumbering"/>
      </w:pPr>
      <w:r>
        <w:t xml:space="preserve">Should an RPPO wish to host </w:t>
      </w:r>
      <w:proofErr w:type="gramStart"/>
      <w:r>
        <w:t>an</w:t>
      </w:r>
      <w:proofErr w:type="gramEnd"/>
      <w:r>
        <w:t xml:space="preserve"> EWG or technical panel meeting, they may express their preference from this list, noting that the CPM priorities should be taken into consideration when doing so. </w:t>
      </w:r>
      <w:r w:rsidR="00D50609">
        <w:t xml:space="preserve">RPPOs are also welcome to encourage their member countries to host meetings. </w:t>
      </w:r>
      <w:r w:rsidR="00AB565B">
        <w:t>Based on</w:t>
      </w:r>
      <w:r w:rsidR="00CF23B4">
        <w:t xml:space="preserve"> aspects </w:t>
      </w:r>
      <w:r w:rsidR="00AB565B">
        <w:t>such as</w:t>
      </w:r>
      <w:r w:rsidR="00CF23B4">
        <w:t xml:space="preserve"> geographical distribution</w:t>
      </w:r>
      <w:r w:rsidR="00AB565B">
        <w:t xml:space="preserve"> and</w:t>
      </w:r>
      <w:r w:rsidR="00CF23B4">
        <w:t xml:space="preserve"> the amount of support offered</w:t>
      </w:r>
      <w:r w:rsidR="00AB565B">
        <w:t xml:space="preserve">, the IPPC Secretariat will </w:t>
      </w:r>
      <w:r w:rsidR="00EC2CEE">
        <w:t xml:space="preserve">be able to </w:t>
      </w:r>
      <w:r w:rsidR="00CF23B4">
        <w:t>determin</w:t>
      </w:r>
      <w:r w:rsidR="00AB565B">
        <w:t>e</w:t>
      </w:r>
      <w:r w:rsidR="00CF23B4">
        <w:t xml:space="preserve"> wh</w:t>
      </w:r>
      <w:r w:rsidR="00AB565B">
        <w:t xml:space="preserve">ich organization should </w:t>
      </w:r>
      <w:r w:rsidR="00CF23B4">
        <w:t>host</w:t>
      </w:r>
      <w:r w:rsidR="00AB565B">
        <w:t xml:space="preserve"> a specific</w:t>
      </w:r>
      <w:r w:rsidR="00CF23B4">
        <w:t xml:space="preserve"> meeting and where </w:t>
      </w:r>
      <w:r w:rsidR="00AB565B">
        <w:t xml:space="preserve">it </w:t>
      </w:r>
      <w:r w:rsidR="00CF23B4">
        <w:t xml:space="preserve">should be held. </w:t>
      </w:r>
    </w:p>
    <w:p w14:paraId="48B53A5D" w14:textId="394733C3" w:rsidR="00B6142B" w:rsidRDefault="00B6142B" w:rsidP="00B422BA">
      <w:pPr>
        <w:pStyle w:val="IPPParagraphnumbering"/>
      </w:pPr>
      <w:r>
        <w:t>Date and place can be freely suggested</w:t>
      </w:r>
      <w:r w:rsidR="00075925">
        <w:t>:</w:t>
      </w:r>
    </w:p>
    <w:p w14:paraId="50CC6192" w14:textId="77777777" w:rsidR="00077078" w:rsidRPr="002741E7" w:rsidRDefault="00B138FB" w:rsidP="00F00B10">
      <w:pPr>
        <w:pStyle w:val="IPPNumberedList"/>
      </w:pPr>
      <w:r w:rsidRPr="002741E7">
        <w:t xml:space="preserve">EWG meeting on </w:t>
      </w:r>
      <w:r w:rsidR="00077078" w:rsidRPr="002741E7">
        <w:rPr>
          <w:i/>
          <w:iCs/>
        </w:rPr>
        <w:t>Audit in the phytosanitary context</w:t>
      </w:r>
      <w:r w:rsidR="00077078" w:rsidRPr="002741E7">
        <w:t xml:space="preserve"> (2015-014), priority 2</w:t>
      </w:r>
      <w:r w:rsidR="00483BB6" w:rsidRPr="002741E7">
        <w:t xml:space="preserve"> (pending approval of the draft specification by the Standards Committee)</w:t>
      </w:r>
    </w:p>
    <w:p w14:paraId="5457638F" w14:textId="17A06BBD" w:rsidR="000C55AF" w:rsidRPr="00F00B10" w:rsidRDefault="00B138FB" w:rsidP="00F00B10">
      <w:pPr>
        <w:pStyle w:val="IPPNumberedList"/>
      </w:pPr>
      <w:r w:rsidRPr="002741E7">
        <w:t xml:space="preserve">EWG meeting on </w:t>
      </w:r>
      <w:r w:rsidR="00077078" w:rsidRPr="00F00B10">
        <w:rPr>
          <w:iCs/>
        </w:rPr>
        <w:t>Revision of ISPM 12</w:t>
      </w:r>
      <w:r w:rsidR="00077078" w:rsidRPr="002741E7">
        <w:t xml:space="preserve"> (Phytosanitary certificates) (2015-011), priority 2</w:t>
      </w:r>
      <w:r w:rsidR="00F00B10">
        <w:t xml:space="preserve"> </w:t>
      </w:r>
      <w:r w:rsidR="000C55AF" w:rsidRPr="00F00B10">
        <w:t>(</w:t>
      </w:r>
      <w:r w:rsidR="001C2AFF" w:rsidRPr="00F00B10">
        <w:t xml:space="preserve">pending approval of the draft specification by the Standards </w:t>
      </w:r>
      <w:r w:rsidR="00055AC9" w:rsidRPr="00F00B10">
        <w:t>Committee;</w:t>
      </w:r>
      <w:r w:rsidR="007843B7" w:rsidRPr="00F00B10">
        <w:t xml:space="preserve"> p</w:t>
      </w:r>
      <w:r w:rsidR="000C55AF" w:rsidRPr="00F00B10">
        <w:t>ossibly to be drafted before or after the yearly face-to-face meeting of the Technical Panel for the Glossary.)</w:t>
      </w:r>
    </w:p>
    <w:p w14:paraId="379359C3" w14:textId="77777777" w:rsidR="00077078" w:rsidRPr="002741E7" w:rsidRDefault="00B138FB" w:rsidP="00B422BA">
      <w:pPr>
        <w:pStyle w:val="IPPNumberedList"/>
      </w:pPr>
      <w:r w:rsidRPr="002741E7">
        <w:t xml:space="preserve">EWG meeting on </w:t>
      </w:r>
      <w:r w:rsidR="00077078" w:rsidRPr="002741E7">
        <w:t>Safe handling and disposal of waste with potential pest risk generated during international voyages (2008-004), priority 2</w:t>
      </w:r>
    </w:p>
    <w:p w14:paraId="2AE76E80" w14:textId="77777777" w:rsidR="00077078" w:rsidRPr="002741E7" w:rsidRDefault="00B138FB" w:rsidP="00B422BA">
      <w:pPr>
        <w:pStyle w:val="IPPNumberedList"/>
        <w:rPr>
          <w:b/>
          <w:bCs/>
        </w:rPr>
      </w:pPr>
      <w:r w:rsidRPr="002741E7">
        <w:t xml:space="preserve">EWG meeting on </w:t>
      </w:r>
      <w:r w:rsidR="00077078" w:rsidRPr="002741E7">
        <w:rPr>
          <w:iCs/>
        </w:rPr>
        <w:t>Use of specific import authorization</w:t>
      </w:r>
      <w:r w:rsidR="00077078" w:rsidRPr="002741E7">
        <w:t xml:space="preserve"> (Annex to ISPM 20: Guidelines for a phytosanitary import regulatory system) (2008-006), priority 4</w:t>
      </w:r>
    </w:p>
    <w:p w14:paraId="0B86E41E" w14:textId="77777777" w:rsidR="001C2AFF" w:rsidRPr="002741E7" w:rsidRDefault="00B138FB" w:rsidP="00B422BA">
      <w:pPr>
        <w:pStyle w:val="IPPNumberedList"/>
      </w:pPr>
      <w:r w:rsidRPr="002741E7">
        <w:lastRenderedPageBreak/>
        <w:t xml:space="preserve">EWG meeting on </w:t>
      </w:r>
      <w:r w:rsidR="00077078" w:rsidRPr="002741E7">
        <w:t xml:space="preserve">Supplement on Guidance on the concept of the likelihood of establishment component of a pest risk analysis for quarantine pests (2015-010) to ISPM 11, priority 4 </w:t>
      </w:r>
      <w:r w:rsidR="001C2AFF" w:rsidRPr="002741E7">
        <w:t>(pending approval of the draft specification by the Standards Committee)</w:t>
      </w:r>
    </w:p>
    <w:p w14:paraId="3E3CB473" w14:textId="77777777" w:rsidR="000C55AF" w:rsidRPr="007843B7" w:rsidRDefault="000C55AF" w:rsidP="00B422BA">
      <w:pPr>
        <w:pStyle w:val="IPPNumberedList"/>
      </w:pPr>
      <w:r w:rsidRPr="007843B7">
        <w:t>Technical Panel for Phytosanitary Treatments yearly face-to-face meeting</w:t>
      </w:r>
    </w:p>
    <w:p w14:paraId="39E38455" w14:textId="77777777" w:rsidR="000C55AF" w:rsidRPr="005F4EA3" w:rsidRDefault="000C55AF" w:rsidP="00B422BA">
      <w:pPr>
        <w:pStyle w:val="IPPNumberedList"/>
      </w:pPr>
      <w:r w:rsidRPr="005F4EA3">
        <w:t>Technical Panel for Diagnostic Protocols yearly face-to-face meeting</w:t>
      </w:r>
    </w:p>
    <w:p w14:paraId="68588193" w14:textId="77777777" w:rsidR="000C55AF" w:rsidRPr="002741E7" w:rsidRDefault="000C55AF" w:rsidP="00B422BA">
      <w:pPr>
        <w:pStyle w:val="IPPNumberedList"/>
      </w:pPr>
      <w:r w:rsidRPr="002741E7">
        <w:t>Technical Panel for Forest Quarantine yearly face-to-face meeting</w:t>
      </w:r>
    </w:p>
    <w:p w14:paraId="266FD64C" w14:textId="77777777" w:rsidR="000C55AF" w:rsidRPr="005F4EA3" w:rsidRDefault="000C55AF" w:rsidP="00B422BA">
      <w:pPr>
        <w:pStyle w:val="IPPNumberedList"/>
      </w:pPr>
      <w:r w:rsidRPr="007843B7">
        <w:t>Technical Panel for the Glossary yearly face-to-face meeting (see also 2. above)</w:t>
      </w:r>
    </w:p>
    <w:p w14:paraId="065BFD32" w14:textId="77777777" w:rsidR="00F00B10" w:rsidRDefault="00F00B10" w:rsidP="00F00B10">
      <w:pPr>
        <w:pStyle w:val="IPPParagraphnumbering"/>
        <w:numPr>
          <w:ilvl w:val="0"/>
          <w:numId w:val="0"/>
        </w:numPr>
      </w:pPr>
    </w:p>
    <w:p w14:paraId="431257FC" w14:textId="754DDCB5" w:rsidR="00DE428E" w:rsidRDefault="00930CBD" w:rsidP="00B422BA">
      <w:pPr>
        <w:pStyle w:val="IPPParagraphnumbering"/>
      </w:pPr>
      <w:r w:rsidRPr="00930CBD">
        <w:t xml:space="preserve">The </w:t>
      </w:r>
      <w:r w:rsidR="00DE428E">
        <w:t>TC-</w:t>
      </w:r>
      <w:r w:rsidRPr="00930CBD">
        <w:t xml:space="preserve">RPPOs </w:t>
      </w:r>
      <w:r w:rsidR="00DE428E">
        <w:t xml:space="preserve">is </w:t>
      </w:r>
      <w:r w:rsidR="00D50609">
        <w:t>invited</w:t>
      </w:r>
      <w:r w:rsidR="00DE428E">
        <w:t xml:space="preserve"> to:</w:t>
      </w:r>
    </w:p>
    <w:p w14:paraId="3AC6F3E6" w14:textId="1088CB50" w:rsidR="00930CBD" w:rsidRDefault="00147378" w:rsidP="00B422BA">
      <w:pPr>
        <w:pStyle w:val="IPPBullet1"/>
      </w:pPr>
      <w:r>
        <w:rPr>
          <w:i/>
        </w:rPr>
        <w:t>C</w:t>
      </w:r>
      <w:r w:rsidR="00930CBD" w:rsidRPr="009674E1">
        <w:rPr>
          <w:i/>
        </w:rPr>
        <w:t>onsider</w:t>
      </w:r>
      <w:r w:rsidR="00930CBD" w:rsidRPr="00930CBD">
        <w:t xml:space="preserve"> possibilities for hosting or co-hosting standard setting meetings in 2019</w:t>
      </w:r>
      <w:r w:rsidR="00EC2CEE">
        <w:t xml:space="preserve"> and </w:t>
      </w:r>
      <w:r w:rsidR="00930CBD" w:rsidRPr="00930CBD">
        <w:t>2020.</w:t>
      </w:r>
    </w:p>
    <w:p w14:paraId="291A481C" w14:textId="09C80698" w:rsidR="000A7609" w:rsidRDefault="00147378" w:rsidP="00147378">
      <w:pPr>
        <w:pStyle w:val="IPPBullet1"/>
      </w:pPr>
      <w:r w:rsidRPr="00147378">
        <w:rPr>
          <w:i/>
        </w:rPr>
        <w:t>E</w:t>
      </w:r>
      <w:r w:rsidR="00D50609" w:rsidRPr="00147378">
        <w:rPr>
          <w:i/>
        </w:rPr>
        <w:t>ncourage</w:t>
      </w:r>
      <w:r w:rsidR="00D50609">
        <w:t xml:space="preserve"> their member countries to </w:t>
      </w:r>
      <w:r w:rsidR="003F1019">
        <w:t xml:space="preserve">consider </w:t>
      </w:r>
      <w:r w:rsidR="00D50609">
        <w:t>hosting meetings.</w:t>
      </w:r>
    </w:p>
    <w:sectPr w:rsidR="000A7609" w:rsidSect="00050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59" w:right="1418" w:bottom="1418" w:left="1418" w:header="851" w:footer="85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A4D58" w14:textId="77777777" w:rsidR="0030205D" w:rsidRDefault="0030205D" w:rsidP="00FD2174">
      <w:r>
        <w:separator/>
      </w:r>
    </w:p>
  </w:endnote>
  <w:endnote w:type="continuationSeparator" w:id="0">
    <w:p w14:paraId="54C66B83" w14:textId="77777777" w:rsidR="0030205D" w:rsidRDefault="0030205D" w:rsidP="00FD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123750"/>
      <w:docPartObj>
        <w:docPartGallery w:val="Page Numbers (Bottom of Page)"/>
        <w:docPartUnique/>
      </w:docPartObj>
    </w:sdtPr>
    <w:sdtEndPr/>
    <w:sdtContent>
      <w:sdt>
        <w:sdtPr>
          <w:id w:val="-1609267865"/>
          <w:docPartObj>
            <w:docPartGallery w:val="Page Numbers (Top of Page)"/>
            <w:docPartUnique/>
          </w:docPartObj>
        </w:sdtPr>
        <w:sdtEndPr/>
        <w:sdtContent>
          <w:p w14:paraId="153F495A" w14:textId="08EA2345" w:rsidR="00147378" w:rsidRDefault="00147378" w:rsidP="00147378">
            <w:pPr>
              <w:pStyle w:val="IPP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055AC9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">
              <w:r w:rsidR="00055AC9">
                <w:rPr>
                  <w:noProof/>
                </w:rPr>
                <w:t>3</w:t>
              </w:r>
            </w:fldSimple>
            <w:r>
              <w:tab/>
              <w:t>International Plant protection Convention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99298"/>
      <w:docPartObj>
        <w:docPartGallery w:val="Page Numbers (Bottom of Page)"/>
        <w:docPartUnique/>
      </w:docPartObj>
    </w:sdtPr>
    <w:sdtEndPr/>
    <w:sdtContent>
      <w:sdt>
        <w:sdtPr>
          <w:id w:val="-502205442"/>
          <w:docPartObj>
            <w:docPartGallery w:val="Page Numbers (Top of Page)"/>
            <w:docPartUnique/>
          </w:docPartObj>
        </w:sdtPr>
        <w:sdtEndPr/>
        <w:sdtContent>
          <w:p w14:paraId="59320590" w14:textId="5EAC81ED" w:rsidR="00147378" w:rsidRDefault="00147378" w:rsidP="00147378">
            <w:pPr>
              <w:pStyle w:val="IPP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BC7707">
              <w:rPr>
                <w:noProof/>
              </w:rPr>
              <w:t>3</w:t>
            </w:r>
            <w:r>
              <w:fldChar w:fldCharType="end"/>
            </w:r>
            <w:r>
              <w:t xml:space="preserve"> of </w:t>
            </w:r>
            <w:fldSimple w:instr=" NUMPAGES  ">
              <w:r w:rsidR="00BC7707">
                <w:rPr>
                  <w:noProof/>
                </w:rPr>
                <w:t>3</w:t>
              </w:r>
            </w:fldSimple>
            <w:r>
              <w:tab/>
              <w:t>International Plant Protection Convention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925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1382F4" w14:textId="77935998" w:rsidR="005243A0" w:rsidRDefault="005243A0" w:rsidP="005243A0">
            <w:pPr>
              <w:pStyle w:val="IPPFooter"/>
            </w:pPr>
            <w:r>
              <w:t>International Plant Protection Convention</w:t>
            </w:r>
            <w:r>
              <w:tab/>
              <w:t xml:space="preserve">Page </w:t>
            </w:r>
            <w:r>
              <w:rPr>
                <w:bCs/>
                <w:sz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</w:rPr>
              <w:fldChar w:fldCharType="separate"/>
            </w:r>
            <w:r w:rsidR="00055AC9">
              <w:rPr>
                <w:bCs/>
                <w:noProof/>
              </w:rPr>
              <w:t>1</w:t>
            </w:r>
            <w:r>
              <w:rPr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</w:rPr>
              <w:fldChar w:fldCharType="separate"/>
            </w:r>
            <w:r w:rsidR="00055AC9">
              <w:rPr>
                <w:bCs/>
                <w:noProof/>
              </w:rPr>
              <w:t>3</w:t>
            </w:r>
            <w:r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C4FC0" w14:textId="77777777" w:rsidR="0030205D" w:rsidRDefault="0030205D" w:rsidP="00FD2174">
      <w:r>
        <w:separator/>
      </w:r>
    </w:p>
  </w:footnote>
  <w:footnote w:type="continuationSeparator" w:id="0">
    <w:p w14:paraId="22616A2A" w14:textId="77777777" w:rsidR="0030205D" w:rsidRDefault="0030205D" w:rsidP="00FD2174">
      <w:r>
        <w:continuationSeparator/>
      </w:r>
    </w:p>
  </w:footnote>
  <w:footnote w:id="1">
    <w:p w14:paraId="3E98DBE0" w14:textId="0EDFF728" w:rsidR="00FD2174" w:rsidRDefault="00FD2174" w:rsidP="00B422BA">
      <w:pPr>
        <w:pStyle w:val="IPPFootnote"/>
      </w:pPr>
      <w:r>
        <w:rPr>
          <w:rStyle w:val="FootnoteReference"/>
        </w:rPr>
        <w:footnoteRef/>
      </w:r>
      <w:r>
        <w:t xml:space="preserve"> Link to LOT: </w:t>
      </w:r>
      <w:hyperlink r:id="rId1" w:history="1">
        <w:r w:rsidR="005243A0" w:rsidRPr="00AD2301">
          <w:rPr>
            <w:rStyle w:val="Hyperlink"/>
          </w:rPr>
          <w:t>https://www.ippc.int/en/core-activities/standards-setting/list-topics-ippc-standards/</w:t>
        </w:r>
      </w:hyperlink>
    </w:p>
    <w:p w14:paraId="5C67CF4A" w14:textId="77777777" w:rsidR="005243A0" w:rsidRDefault="005243A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FB2FA" w14:textId="2FA104C9" w:rsidR="00F00B10" w:rsidRPr="00F00B10" w:rsidRDefault="00F00B10" w:rsidP="00F00B10">
    <w:pPr>
      <w:pStyle w:val="IPPHeader"/>
    </w:pPr>
    <w:r>
      <w:t>11</w:t>
    </w:r>
    <w:r w:rsidRPr="005243A0">
      <w:t>_TC-RPPO_2017_Nov</w:t>
    </w:r>
    <w:r>
      <w:tab/>
    </w:r>
    <w:r w:rsidRPr="00F00B10">
      <w:rPr>
        <w:i/>
        <w:iCs/>
      </w:rPr>
      <w:t xml:space="preserve"> </w:t>
    </w:r>
    <w:r>
      <w:rPr>
        <w:iCs/>
      </w:rPr>
      <w:t>O</w:t>
    </w:r>
    <w:r w:rsidRPr="00F00B10">
      <w:rPr>
        <w:iCs/>
      </w:rPr>
      <w:t>pportunities for hosting IPPC Standard Setting Meetings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6382" w14:textId="459F2BB1" w:rsidR="00F00B10" w:rsidRPr="00F00B10" w:rsidRDefault="00F00B10" w:rsidP="00F00B10">
    <w:pPr>
      <w:pStyle w:val="IPPHeader"/>
    </w:pPr>
    <w:r w:rsidRPr="00F00B10">
      <w:rPr>
        <w:iCs/>
      </w:rPr>
      <w:t>O</w:t>
    </w:r>
    <w:r w:rsidRPr="00F00B10">
      <w:rPr>
        <w:iCs/>
      </w:rPr>
      <w:t>pportunities for hosting IPPC Standard Setting Meetings</w:t>
    </w:r>
    <w:r>
      <w:rPr>
        <w:iCs/>
      </w:rPr>
      <w:tab/>
    </w:r>
    <w:r>
      <w:t>11</w:t>
    </w:r>
    <w:r w:rsidRPr="005243A0">
      <w:t>_TC-RPPO_2017_Nov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AB562" w14:textId="2CF0591A" w:rsidR="005243A0" w:rsidRPr="005243A0" w:rsidRDefault="005243A0" w:rsidP="005243A0">
    <w:pPr>
      <w:pBdr>
        <w:bottom w:val="single" w:sz="4" w:space="4" w:color="auto"/>
      </w:pBdr>
      <w:tabs>
        <w:tab w:val="left" w:pos="1134"/>
        <w:tab w:val="right" w:pos="9072"/>
      </w:tabs>
      <w:spacing w:after="120"/>
      <w:rPr>
        <w:rFonts w:ascii="Arial" w:hAnsi="Arial"/>
        <w:i/>
        <w:iCs/>
        <w:sz w:val="18"/>
      </w:rPr>
    </w:pPr>
    <w:r w:rsidRPr="005243A0">
      <w:rPr>
        <w:rFonts w:ascii="Arial" w:hAnsi="Arial"/>
        <w:noProof/>
        <w:sz w:val="18"/>
        <w:lang w:val="en-US"/>
      </w:rPr>
      <w:drawing>
        <wp:anchor distT="0" distB="0" distL="114300" distR="114300" simplePos="0" relativeHeight="251660288" behindDoc="0" locked="0" layoutInCell="1" allowOverlap="1" wp14:anchorId="13ABC641" wp14:editId="5FCF48BE">
          <wp:simplePos x="0" y="0"/>
          <wp:positionH relativeFrom="column">
            <wp:posOffset>-929005</wp:posOffset>
          </wp:positionH>
          <wp:positionV relativeFrom="paragraph">
            <wp:posOffset>-563245</wp:posOffset>
          </wp:positionV>
          <wp:extent cx="7597140" cy="42672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3A0">
      <w:rPr>
        <w:rFonts w:ascii="Arial" w:hAnsi="Arial"/>
        <w:noProof/>
        <w:sz w:val="18"/>
        <w:lang w:val="en-US"/>
      </w:rPr>
      <w:drawing>
        <wp:anchor distT="0" distB="0" distL="114300" distR="114300" simplePos="0" relativeHeight="251659264" behindDoc="0" locked="0" layoutInCell="1" allowOverlap="1" wp14:anchorId="3FE156C6" wp14:editId="1723BE8E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635000" cy="330200"/>
          <wp:effectExtent l="0" t="0" r="0" b="0"/>
          <wp:wrapSquare wrapText="bothSides"/>
          <wp:docPr id="4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3A0">
      <w:rPr>
        <w:rFonts w:ascii="Arial" w:hAnsi="Arial"/>
        <w:sz w:val="18"/>
      </w:rPr>
      <w:t>International Plant Protection Convention</w:t>
    </w:r>
    <w:r w:rsidRPr="005243A0">
      <w:rPr>
        <w:rFonts w:ascii="Arial" w:hAnsi="Arial"/>
        <w:sz w:val="18"/>
      </w:rPr>
      <w:tab/>
    </w:r>
    <w:r>
      <w:rPr>
        <w:rFonts w:ascii="Arial" w:hAnsi="Arial"/>
        <w:sz w:val="18"/>
      </w:rPr>
      <w:t>11</w:t>
    </w:r>
    <w:r w:rsidRPr="005243A0">
      <w:rPr>
        <w:rFonts w:ascii="Arial" w:hAnsi="Arial"/>
        <w:sz w:val="18"/>
      </w:rPr>
      <w:t>_TC-RPPO_2017_Nov</w:t>
    </w:r>
    <w:r w:rsidRPr="005243A0">
      <w:rPr>
        <w:rFonts w:ascii="Arial" w:hAnsi="Arial"/>
        <w:sz w:val="18"/>
      </w:rPr>
      <w:br/>
    </w:r>
    <w:r w:rsidR="00F00B10">
      <w:rPr>
        <w:rFonts w:ascii="Arial" w:hAnsi="Arial"/>
        <w:i/>
        <w:iCs/>
        <w:sz w:val="18"/>
      </w:rPr>
      <w:t>O</w:t>
    </w:r>
    <w:r>
      <w:rPr>
        <w:rFonts w:ascii="Arial" w:hAnsi="Arial"/>
        <w:i/>
        <w:iCs/>
        <w:sz w:val="18"/>
      </w:rPr>
      <w:t>pportunities for hosting IPPC Standard Setting Meetings</w:t>
    </w:r>
    <w:r w:rsidR="00F00B10">
      <w:rPr>
        <w:rFonts w:ascii="Arial" w:hAnsi="Arial"/>
        <w:i/>
        <w:iCs/>
        <w:sz w:val="18"/>
      </w:rPr>
      <w:tab/>
      <w:t>Agenda item</w:t>
    </w:r>
    <w:r w:rsidR="00BC7707">
      <w:rPr>
        <w:rFonts w:ascii="Arial" w:hAnsi="Arial"/>
        <w:i/>
        <w:iCs/>
        <w:sz w:val="18"/>
      </w:rPr>
      <w:t>: 7.2.2</w:t>
    </w:r>
    <w:r w:rsidR="00F00B10">
      <w:rPr>
        <w:rFonts w:ascii="Arial" w:hAnsi="Arial"/>
        <w:i/>
        <w:iCs/>
        <w:sz w:val="18"/>
      </w:rPr>
      <w:t xml:space="preserve"> </w:t>
    </w:r>
  </w:p>
  <w:p w14:paraId="7950006A" w14:textId="77777777" w:rsidR="005243A0" w:rsidRDefault="0052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6AA1"/>
    <w:multiLevelType w:val="hybridMultilevel"/>
    <w:tmpl w:val="D15C3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6891"/>
    <w:multiLevelType w:val="hybridMultilevel"/>
    <w:tmpl w:val="30382B90"/>
    <w:lvl w:ilvl="0" w:tplc="738671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7691A"/>
    <w:multiLevelType w:val="hybridMultilevel"/>
    <w:tmpl w:val="A262F112"/>
    <w:lvl w:ilvl="0" w:tplc="535C72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77E1"/>
    <w:multiLevelType w:val="hybridMultilevel"/>
    <w:tmpl w:val="EA0C7636"/>
    <w:lvl w:ilvl="0" w:tplc="83164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E0883"/>
    <w:multiLevelType w:val="hybridMultilevel"/>
    <w:tmpl w:val="CD527FC4"/>
    <w:lvl w:ilvl="0" w:tplc="CD0AA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36731"/>
    <w:multiLevelType w:val="hybridMultilevel"/>
    <w:tmpl w:val="3158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4F94"/>
    <w:multiLevelType w:val="hybridMultilevel"/>
    <w:tmpl w:val="8C9CC06E"/>
    <w:lvl w:ilvl="0" w:tplc="929E652A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218E3"/>
    <w:multiLevelType w:val="hybridMultilevel"/>
    <w:tmpl w:val="E7F43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D6181"/>
    <w:multiLevelType w:val="hybridMultilevel"/>
    <w:tmpl w:val="FD2057EA"/>
    <w:lvl w:ilvl="0" w:tplc="A2E6FD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4"/>
  </w:num>
  <w:num w:numId="5">
    <w:abstractNumId w:val="3"/>
  </w:num>
  <w:num w:numId="6">
    <w:abstractNumId w:val="19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16"/>
  </w:num>
  <w:num w:numId="12">
    <w:abstractNumId w:val="2"/>
  </w:num>
  <w:num w:numId="13">
    <w:abstractNumId w:val="1"/>
  </w:num>
  <w:num w:numId="14">
    <w:abstractNumId w:val="8"/>
  </w:num>
  <w:num w:numId="15">
    <w:abstractNumId w:val="18"/>
  </w:num>
  <w:num w:numId="16">
    <w:abstractNumId w:val="13"/>
  </w:num>
  <w:num w:numId="17">
    <w:abstractNumId w:val="9"/>
  </w:num>
  <w:num w:numId="18">
    <w:abstractNumId w:val="20"/>
  </w:num>
  <w:num w:numId="19">
    <w:abstractNumId w:val="5"/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CD"/>
    <w:rsid w:val="00035CCD"/>
    <w:rsid w:val="000462AB"/>
    <w:rsid w:val="00050920"/>
    <w:rsid w:val="00055AC9"/>
    <w:rsid w:val="00075925"/>
    <w:rsid w:val="00077078"/>
    <w:rsid w:val="000A7609"/>
    <w:rsid w:val="000C3754"/>
    <w:rsid w:val="000C55AF"/>
    <w:rsid w:val="00102586"/>
    <w:rsid w:val="00115830"/>
    <w:rsid w:val="00147378"/>
    <w:rsid w:val="001612EE"/>
    <w:rsid w:val="00164A5E"/>
    <w:rsid w:val="001C2AFF"/>
    <w:rsid w:val="00247277"/>
    <w:rsid w:val="002741E7"/>
    <w:rsid w:val="0030205D"/>
    <w:rsid w:val="0032717D"/>
    <w:rsid w:val="00333392"/>
    <w:rsid w:val="00365BCB"/>
    <w:rsid w:val="003B0047"/>
    <w:rsid w:val="003B457B"/>
    <w:rsid w:val="003F1019"/>
    <w:rsid w:val="00434C4D"/>
    <w:rsid w:val="00435FA7"/>
    <w:rsid w:val="00475519"/>
    <w:rsid w:val="00483BB6"/>
    <w:rsid w:val="005243A0"/>
    <w:rsid w:val="005A3EA3"/>
    <w:rsid w:val="005F43D1"/>
    <w:rsid w:val="005F4EA3"/>
    <w:rsid w:val="00663566"/>
    <w:rsid w:val="00664DD6"/>
    <w:rsid w:val="00666F37"/>
    <w:rsid w:val="007634CB"/>
    <w:rsid w:val="007843B7"/>
    <w:rsid w:val="007E256E"/>
    <w:rsid w:val="007F161F"/>
    <w:rsid w:val="007F5F7A"/>
    <w:rsid w:val="0087667D"/>
    <w:rsid w:val="00876682"/>
    <w:rsid w:val="008901F8"/>
    <w:rsid w:val="008D2C54"/>
    <w:rsid w:val="00930CBD"/>
    <w:rsid w:val="009674E1"/>
    <w:rsid w:val="009C3C8C"/>
    <w:rsid w:val="00A05CE6"/>
    <w:rsid w:val="00A174EE"/>
    <w:rsid w:val="00AB565B"/>
    <w:rsid w:val="00B138FB"/>
    <w:rsid w:val="00B422BA"/>
    <w:rsid w:val="00B6142B"/>
    <w:rsid w:val="00B63482"/>
    <w:rsid w:val="00BC7707"/>
    <w:rsid w:val="00CA1CC3"/>
    <w:rsid w:val="00CC4838"/>
    <w:rsid w:val="00CE39E8"/>
    <w:rsid w:val="00CF23B4"/>
    <w:rsid w:val="00D50609"/>
    <w:rsid w:val="00D97F72"/>
    <w:rsid w:val="00DE428E"/>
    <w:rsid w:val="00E50929"/>
    <w:rsid w:val="00E66129"/>
    <w:rsid w:val="00E77016"/>
    <w:rsid w:val="00EC2CEE"/>
    <w:rsid w:val="00EE346D"/>
    <w:rsid w:val="00EF3534"/>
    <w:rsid w:val="00F00B10"/>
    <w:rsid w:val="00F318A8"/>
    <w:rsid w:val="00FC051D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406B8"/>
  <w15:chartTrackingRefBased/>
  <w15:docId w15:val="{725A0404-AB41-48FA-B27F-A266C673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10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0B1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00B10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0B1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F00B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00B10"/>
  </w:style>
  <w:style w:type="paragraph" w:customStyle="1" w:styleId="IPPBullet1">
    <w:name w:val="IPP Bullet1"/>
    <w:basedOn w:val="IPPBullet1Last"/>
    <w:qFormat/>
    <w:rsid w:val="00F00B10"/>
    <w:pPr>
      <w:numPr>
        <w:numId w:val="1"/>
      </w:numPr>
      <w:spacing w:after="60"/>
      <w:ind w:left="567" w:hanging="567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00B10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47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2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00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B10"/>
    <w:rPr>
      <w:rFonts w:ascii="Tahoma" w:eastAsia="MS Mincho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semiHidden/>
    <w:rsid w:val="00F00B10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0B10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F00B10"/>
    <w:rPr>
      <w:vertAlign w:val="superscript"/>
    </w:rPr>
  </w:style>
  <w:style w:type="paragraph" w:styleId="Header">
    <w:name w:val="header"/>
    <w:basedOn w:val="Normal"/>
    <w:link w:val="HeaderChar"/>
    <w:rsid w:val="00F00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0B10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F00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0B10"/>
    <w:rPr>
      <w:rFonts w:ascii="Times New Roman" w:eastAsia="MS Mincho" w:hAnsi="Times New Roman" w:cs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00B10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00B10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00B10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F00B10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F00B10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F00B10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F00B10"/>
    <w:pPr>
      <w:spacing w:after="240"/>
    </w:pPr>
    <w:rPr>
      <w:sz w:val="24"/>
    </w:rPr>
  </w:style>
  <w:style w:type="table" w:styleId="TableGrid">
    <w:name w:val="Table Grid"/>
    <w:basedOn w:val="TableNormal"/>
    <w:rsid w:val="00F00B10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F00B10"/>
    <w:pPr>
      <w:numPr>
        <w:numId w:val="1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F00B10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F00B10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F00B10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F00B10"/>
    <w:pPr>
      <w:spacing w:after="180"/>
    </w:pPr>
  </w:style>
  <w:style w:type="paragraph" w:customStyle="1" w:styleId="IPPFootnote">
    <w:name w:val="IPP Footnote"/>
    <w:basedOn w:val="IPPArialFootnote"/>
    <w:qFormat/>
    <w:rsid w:val="00F00B10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F00B10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F00B10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F00B10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F00B10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F00B10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F00B10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F00B10"/>
    <w:rPr>
      <w:rFonts w:ascii="Times New Roman" w:hAnsi="Times New Roman"/>
      <w:sz w:val="22"/>
      <w:u w:val="single"/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F00B10"/>
    <w:pPr>
      <w:numPr>
        <w:numId w:val="16"/>
      </w:numPr>
    </w:pPr>
  </w:style>
  <w:style w:type="character" w:customStyle="1" w:styleId="IPPNormalstrikethrough">
    <w:name w:val="IPP Normal strikethrough"/>
    <w:rsid w:val="00F00B10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F00B10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F00B10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F00B10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F00B10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F00B10"/>
    <w:pPr>
      <w:numPr>
        <w:numId w:val="14"/>
      </w:numPr>
    </w:pPr>
  </w:style>
  <w:style w:type="paragraph" w:customStyle="1" w:styleId="IPPNormalCloseSpace">
    <w:name w:val="IPP NormalCloseSpace"/>
    <w:basedOn w:val="Normal"/>
    <w:qFormat/>
    <w:rsid w:val="00F00B10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F00B10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F00B10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F00B10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F00B10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F00B10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F00B10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F00B10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F00B10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F00B10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F00B10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F00B10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F00B10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F00B10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F00B10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F00B10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F00B10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0B10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F00B10"/>
    <w:pPr>
      <w:numPr>
        <w:numId w:val="11"/>
      </w:numPr>
      <w:jc w:val="left"/>
    </w:pPr>
  </w:style>
  <w:style w:type="paragraph" w:customStyle="1" w:styleId="IPPLetterListIndent">
    <w:name w:val="IPP LetterList Indent"/>
    <w:basedOn w:val="IPPLetterList"/>
    <w:qFormat/>
    <w:rsid w:val="00F00B10"/>
    <w:pPr>
      <w:numPr>
        <w:numId w:val="12"/>
      </w:numPr>
    </w:pPr>
  </w:style>
  <w:style w:type="paragraph" w:customStyle="1" w:styleId="IPPFooterLandscape">
    <w:name w:val="IPP Footer Landscape"/>
    <w:basedOn w:val="IPPHeaderlandscape"/>
    <w:qFormat/>
    <w:rsid w:val="00F00B10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F00B10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F00B10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F00B10"/>
    <w:pPr>
      <w:numPr>
        <w:numId w:val="17"/>
      </w:numPr>
    </w:pPr>
  </w:style>
  <w:style w:type="paragraph" w:customStyle="1" w:styleId="IPPHdg2Num">
    <w:name w:val="IPP Hdg2Num"/>
    <w:basedOn w:val="IPPHeading2"/>
    <w:next w:val="IPPNormal"/>
    <w:qFormat/>
    <w:rsid w:val="00F00B10"/>
    <w:pPr>
      <w:numPr>
        <w:ilvl w:val="1"/>
        <w:numId w:val="18"/>
      </w:numPr>
    </w:pPr>
  </w:style>
  <w:style w:type="paragraph" w:customStyle="1" w:styleId="IPPNumberedList">
    <w:name w:val="IPP NumberedList"/>
    <w:basedOn w:val="IPPBullet1"/>
    <w:qFormat/>
    <w:rsid w:val="00F00B10"/>
    <w:pPr>
      <w:tabs>
        <w:tab w:val="num" w:pos="567"/>
      </w:tabs>
    </w:pPr>
  </w:style>
  <w:style w:type="character" w:styleId="Strong">
    <w:name w:val="Strong"/>
    <w:basedOn w:val="DefaultParagraphFont"/>
    <w:qFormat/>
    <w:rsid w:val="00F00B10"/>
    <w:rPr>
      <w:b/>
      <w:bCs/>
    </w:rPr>
  </w:style>
  <w:style w:type="paragraph" w:customStyle="1" w:styleId="IPPParagraphnumbering">
    <w:name w:val="IPP Paragraph numbering"/>
    <w:basedOn w:val="IPPNormal"/>
    <w:qFormat/>
    <w:rsid w:val="00F00B10"/>
    <w:pPr>
      <w:numPr>
        <w:numId w:val="2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F00B10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F00B10"/>
    <w:pPr>
      <w:spacing w:after="180"/>
    </w:pPr>
  </w:style>
  <w:style w:type="character" w:styleId="Hyperlink">
    <w:name w:val="Hyperlink"/>
    <w:basedOn w:val="DefaultParagraphFont"/>
    <w:uiPriority w:val="99"/>
    <w:unhideWhenUsed/>
    <w:rsid w:val="00524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pc.int/en/core-activities/standards-setting/list-topics-ippc-standards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StdSet\Quality\Style%20Guide%20for%20Standard%20Setting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28D3-3738-4712-9025-0DF0436C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7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Moller, Eva (AGDI)</dc:creator>
  <cp:keywords/>
  <dc:description/>
  <cp:lastModifiedBy>JimenezTabares, Alejandra (OHRT)</cp:lastModifiedBy>
  <cp:revision>6</cp:revision>
  <cp:lastPrinted>2017-10-05T12:25:00Z</cp:lastPrinted>
  <dcterms:created xsi:type="dcterms:W3CDTF">2017-10-12T12:36:00Z</dcterms:created>
  <dcterms:modified xsi:type="dcterms:W3CDTF">2017-10-12T12:48:00Z</dcterms:modified>
</cp:coreProperties>
</file>