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99FC"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52B39A8" w14:textId="77777777"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364FA518" w14:textId="77777777" w:rsidR="000B32EC" w:rsidRPr="007075F6" w:rsidRDefault="000B32EC" w:rsidP="000B32EC">
      <w:pPr>
        <w:jc w:val="center"/>
      </w:pPr>
    </w:p>
    <w:p w14:paraId="287D5300" w14:textId="4E006675" w:rsidR="000B32EC" w:rsidRPr="007075F6" w:rsidRDefault="00EB291A" w:rsidP="00EB291A">
      <w:pPr>
        <w:jc w:val="center"/>
      </w:pPr>
      <w:r>
        <w:t>Name of Country or Organization Australia</w:t>
      </w:r>
    </w:p>
    <w:p w14:paraId="6AE5F333" w14:textId="77777777" w:rsidR="000B32EC" w:rsidRPr="007075F6" w:rsidRDefault="000B32EC" w:rsidP="000B32EC">
      <w:pPr>
        <w:rPr>
          <w:szCs w:val="22"/>
          <w:u w:val="single"/>
        </w:rPr>
      </w:pPr>
    </w:p>
    <w:p w14:paraId="12AFE151" w14:textId="77777777" w:rsidR="004C6850" w:rsidRPr="00EE39DD" w:rsidRDefault="004C6850" w:rsidP="004C6850">
      <w:pPr>
        <w:ind w:right="-12"/>
        <w:rPr>
          <w:szCs w:val="22"/>
          <w:u w:val="single"/>
        </w:rPr>
      </w:pPr>
      <w:r w:rsidRPr="00EE39DD">
        <w:rPr>
          <w:szCs w:val="22"/>
          <w:u w:val="single"/>
        </w:rPr>
        <w:t>Introduction</w:t>
      </w:r>
    </w:p>
    <w:p w14:paraId="0063A896" w14:textId="77777777"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0A4732E6" w14:textId="77777777" w:rsidR="004C6850" w:rsidRPr="007075F6" w:rsidRDefault="004C6850" w:rsidP="000B32EC">
      <w:pPr>
        <w:ind w:right="-12"/>
        <w:rPr>
          <w:szCs w:val="22"/>
          <w:u w:val="single"/>
        </w:rPr>
      </w:pPr>
    </w:p>
    <w:p w14:paraId="68786211" w14:textId="77777777" w:rsidR="0077292D" w:rsidRPr="007075F6" w:rsidRDefault="0077292D" w:rsidP="000B32EC">
      <w:pPr>
        <w:ind w:right="-12"/>
        <w:rPr>
          <w:szCs w:val="22"/>
          <w:u w:val="single"/>
        </w:rPr>
      </w:pPr>
      <w:r w:rsidRPr="00EE39DD">
        <w:rPr>
          <w:szCs w:val="22"/>
          <w:u w:val="single"/>
        </w:rPr>
        <w:t>Standards</w:t>
      </w:r>
    </w:p>
    <w:p w14:paraId="6D571D73" w14:textId="7777777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4211BC4A" w14:textId="77777777"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3D7131EF" w14:textId="77777777" w:rsidR="0077292D" w:rsidRPr="007075F6" w:rsidRDefault="0077292D" w:rsidP="000B32EC">
      <w:pPr>
        <w:ind w:right="-12"/>
        <w:rPr>
          <w:sz w:val="20"/>
          <w:szCs w:val="20"/>
        </w:rPr>
      </w:pPr>
    </w:p>
    <w:p w14:paraId="3A956981" w14:textId="77777777" w:rsidR="0077292D" w:rsidRPr="007075F6" w:rsidRDefault="0077292D" w:rsidP="0077292D">
      <w:pPr>
        <w:ind w:right="-12"/>
        <w:rPr>
          <w:szCs w:val="22"/>
          <w:u w:val="single"/>
        </w:rPr>
      </w:pPr>
      <w:r w:rsidRPr="00EE39DD">
        <w:rPr>
          <w:szCs w:val="22"/>
          <w:u w:val="single"/>
        </w:rPr>
        <w:t>Implementation</w:t>
      </w:r>
    </w:p>
    <w:p w14:paraId="10FD3EE0" w14:textId="77777777"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5E61D603" w14:textId="77777777" w:rsidR="0077292D" w:rsidRPr="007075F6" w:rsidRDefault="0077292D" w:rsidP="000B32EC">
      <w:pPr>
        <w:ind w:right="-12"/>
        <w:rPr>
          <w:sz w:val="20"/>
          <w:szCs w:val="20"/>
        </w:rPr>
      </w:pPr>
    </w:p>
    <w:p w14:paraId="6A5C2B98" w14:textId="77777777" w:rsidR="000B32EC" w:rsidRPr="007075F6" w:rsidRDefault="002613D4" w:rsidP="000B32EC">
      <w:pPr>
        <w:ind w:right="-12"/>
        <w:rPr>
          <w:szCs w:val="22"/>
          <w:u w:val="single"/>
        </w:rPr>
      </w:pPr>
      <w:r w:rsidRPr="00EE39DD">
        <w:rPr>
          <w:szCs w:val="22"/>
          <w:u w:val="single"/>
        </w:rPr>
        <w:t>Submission</w:t>
      </w:r>
    </w:p>
    <w:p w14:paraId="6D0165BF" w14:textId="77777777"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69A93011" w14:textId="77777777"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1AA5FABB" w14:textId="77777777"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6C90A9C1"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4FFB0D1C" w14:textId="77777777" w:rsidTr="00551ED4">
        <w:trPr>
          <w:trHeight w:val="454"/>
          <w:jc w:val="center"/>
        </w:trPr>
        <w:tc>
          <w:tcPr>
            <w:tcW w:w="5000" w:type="pct"/>
            <w:shd w:val="clear" w:color="auto" w:fill="D9D9D9"/>
          </w:tcPr>
          <w:p w14:paraId="04CD3871"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7D004A98" w14:textId="77777777" w:rsidTr="00551ED4">
        <w:trPr>
          <w:trHeight w:val="454"/>
          <w:jc w:val="center"/>
        </w:trPr>
        <w:tc>
          <w:tcPr>
            <w:tcW w:w="5000" w:type="pct"/>
          </w:tcPr>
          <w:p w14:paraId="6D32BEA4"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00EF026C">
              <w:rPr>
                <w:sz w:val="20"/>
                <w:szCs w:val="20"/>
              </w:rPr>
              <w:t>Dr. Kim Ritman</w:t>
            </w:r>
          </w:p>
          <w:p w14:paraId="4EC880C1" w14:textId="77777777" w:rsidR="000B32EC" w:rsidRPr="00326064" w:rsidRDefault="000B32EC" w:rsidP="00551ED4"/>
        </w:tc>
      </w:tr>
      <w:tr w:rsidR="000B32EC" w:rsidRPr="00326064" w14:paraId="0A904A59" w14:textId="77777777" w:rsidTr="00551ED4">
        <w:trPr>
          <w:trHeight w:val="390"/>
          <w:jc w:val="center"/>
        </w:trPr>
        <w:tc>
          <w:tcPr>
            <w:tcW w:w="5000" w:type="pct"/>
          </w:tcPr>
          <w:p w14:paraId="0F3AAB4C"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58CA42AC" w14:textId="77777777" w:rsidR="000B32EC" w:rsidRPr="00326064" w:rsidRDefault="000B32EC" w:rsidP="00551ED4">
            <w:pPr>
              <w:tabs>
                <w:tab w:val="right" w:leader="dot" w:pos="9480"/>
              </w:tabs>
              <w:spacing w:before="60" w:after="60"/>
              <w:rPr>
                <w:sz w:val="20"/>
                <w:szCs w:val="20"/>
              </w:rPr>
            </w:pPr>
            <w:r w:rsidRPr="00326064">
              <w:rPr>
                <w:sz w:val="20"/>
                <w:szCs w:val="20"/>
              </w:rPr>
              <w:t>Name:</w:t>
            </w:r>
            <w:r w:rsidR="00EF026C">
              <w:rPr>
                <w:sz w:val="20"/>
                <w:szCs w:val="20"/>
              </w:rPr>
              <w:t xml:space="preserve"> Dr. Kim Ritman</w:t>
            </w:r>
            <w:r w:rsidRPr="00326064">
              <w:rPr>
                <w:sz w:val="20"/>
                <w:szCs w:val="20"/>
              </w:rPr>
              <w:tab/>
            </w:r>
          </w:p>
          <w:p w14:paraId="626CA5EF" w14:textId="77777777"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EF026C">
              <w:rPr>
                <w:sz w:val="20"/>
                <w:szCs w:val="20"/>
              </w:rPr>
              <w:t xml:space="preserve"> Australian Chief Plant Protection Officer, Department of Ag</w:t>
            </w:r>
            <w:r w:rsidR="00CD1D61">
              <w:rPr>
                <w:sz w:val="20"/>
                <w:szCs w:val="20"/>
              </w:rPr>
              <w:t>riculture and Water Resources</w:t>
            </w:r>
            <w:r w:rsidRPr="00326064">
              <w:rPr>
                <w:sz w:val="20"/>
                <w:szCs w:val="20"/>
              </w:rPr>
              <w:tab/>
            </w:r>
          </w:p>
          <w:p w14:paraId="7D26BFC6" w14:textId="77777777" w:rsidR="000B32EC" w:rsidRPr="00326064" w:rsidRDefault="000B32EC" w:rsidP="00551ED4">
            <w:pPr>
              <w:tabs>
                <w:tab w:val="right" w:leader="dot" w:pos="9480"/>
              </w:tabs>
              <w:spacing w:before="60" w:after="60"/>
              <w:rPr>
                <w:sz w:val="20"/>
                <w:szCs w:val="20"/>
              </w:rPr>
            </w:pPr>
            <w:r w:rsidRPr="00326064">
              <w:rPr>
                <w:sz w:val="20"/>
                <w:szCs w:val="20"/>
              </w:rPr>
              <w:t>Mailing address:</w:t>
            </w:r>
            <w:r w:rsidR="00CD1D61">
              <w:rPr>
                <w:sz w:val="20"/>
                <w:szCs w:val="20"/>
              </w:rPr>
              <w:t xml:space="preserve"> </w:t>
            </w:r>
            <w:r w:rsidR="00CD1D61" w:rsidRPr="00CD1D61">
              <w:rPr>
                <w:sz w:val="20"/>
                <w:szCs w:val="20"/>
              </w:rPr>
              <w:t>GPO Box 858, Canberra, ACT 2601, Australia</w:t>
            </w:r>
            <w:r w:rsidRPr="00326064">
              <w:rPr>
                <w:sz w:val="20"/>
                <w:szCs w:val="20"/>
              </w:rPr>
              <w:tab/>
            </w:r>
          </w:p>
          <w:p w14:paraId="52981C1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307AA6A7" w14:textId="77777777"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CD1D61">
              <w:rPr>
                <w:sz w:val="20"/>
                <w:szCs w:val="20"/>
              </w:rPr>
              <w:t xml:space="preserve"> </w:t>
            </w:r>
            <w:r w:rsidR="00CD1D61" w:rsidRPr="00CD1D61">
              <w:rPr>
                <w:sz w:val="20"/>
                <w:szCs w:val="20"/>
              </w:rPr>
              <w:t>(+61) 2 6272 4671</w:t>
            </w:r>
            <w:r w:rsidRPr="00326064">
              <w:rPr>
                <w:sz w:val="20"/>
                <w:szCs w:val="20"/>
              </w:rPr>
              <w:tab/>
            </w:r>
            <w:r w:rsidRPr="00326064">
              <w:rPr>
                <w:sz w:val="20"/>
                <w:szCs w:val="20"/>
              </w:rPr>
              <w:tab/>
              <w:t>Fax:</w:t>
            </w:r>
            <w:r w:rsidRPr="00326064">
              <w:rPr>
                <w:sz w:val="20"/>
                <w:szCs w:val="20"/>
              </w:rPr>
              <w:tab/>
            </w:r>
          </w:p>
          <w:p w14:paraId="6C5817A7" w14:textId="77777777" w:rsidR="000B32EC" w:rsidRPr="00326064" w:rsidRDefault="000B32EC" w:rsidP="00551ED4">
            <w:pPr>
              <w:tabs>
                <w:tab w:val="right" w:leader="dot" w:pos="9480"/>
              </w:tabs>
              <w:spacing w:before="60" w:after="60"/>
              <w:rPr>
                <w:sz w:val="20"/>
                <w:szCs w:val="20"/>
              </w:rPr>
            </w:pPr>
            <w:r w:rsidRPr="00326064">
              <w:rPr>
                <w:sz w:val="20"/>
                <w:szCs w:val="20"/>
              </w:rPr>
              <w:t>E-mail:</w:t>
            </w:r>
            <w:r w:rsidR="00CD1D61">
              <w:rPr>
                <w:sz w:val="20"/>
                <w:szCs w:val="20"/>
              </w:rPr>
              <w:t xml:space="preserve"> </w:t>
            </w:r>
            <w:r w:rsidR="00CD1D61" w:rsidRPr="00CD1D61">
              <w:rPr>
                <w:sz w:val="20"/>
                <w:szCs w:val="20"/>
              </w:rPr>
              <w:t>ippc.contactpoint@agriculture.gov.au</w:t>
            </w:r>
            <w:r w:rsidRPr="00326064">
              <w:rPr>
                <w:sz w:val="20"/>
                <w:szCs w:val="20"/>
              </w:rPr>
              <w:tab/>
            </w:r>
          </w:p>
        </w:tc>
      </w:tr>
      <w:tr w:rsidR="000B32EC" w:rsidRPr="007075F6" w14:paraId="58EE672D" w14:textId="77777777" w:rsidTr="00E72A55">
        <w:trPr>
          <w:trHeight w:val="615"/>
          <w:jc w:val="center"/>
        </w:trPr>
        <w:tc>
          <w:tcPr>
            <w:tcW w:w="5000" w:type="pct"/>
          </w:tcPr>
          <w:p w14:paraId="5C80E25E" w14:textId="77777777"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5779062A" w14:textId="77777777" w:rsidR="00E96D9B" w:rsidRPr="00EE39DD" w:rsidRDefault="0067537B" w:rsidP="00CD1D61">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w:t>
            </w:r>
            <w:r w:rsidR="00CD1D61">
              <w:rPr>
                <w:bCs/>
                <w:sz w:val="20"/>
                <w:szCs w:val="20"/>
              </w:rPr>
              <w:t>X</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4CF91518"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5656ABFF" w14:textId="77777777" w:rsidTr="00EE39DD">
        <w:trPr>
          <w:trHeight w:val="273"/>
          <w:jc w:val="center"/>
        </w:trPr>
        <w:tc>
          <w:tcPr>
            <w:tcW w:w="5000" w:type="pct"/>
            <w:gridSpan w:val="3"/>
            <w:shd w:val="clear" w:color="auto" w:fill="D9D9D9" w:themeFill="background1" w:themeFillShade="D9"/>
          </w:tcPr>
          <w:p w14:paraId="0AAB1B34" w14:textId="77777777"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613F596E" w14:textId="77777777"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14:paraId="31DAFCDA" w14:textId="77777777" w:rsidTr="00551ED4">
        <w:trPr>
          <w:trHeight w:val="2039"/>
          <w:jc w:val="center"/>
        </w:trPr>
        <w:tc>
          <w:tcPr>
            <w:tcW w:w="1435" w:type="pct"/>
          </w:tcPr>
          <w:p w14:paraId="56114A13" w14:textId="77777777" w:rsidR="000B32EC" w:rsidRPr="00326064" w:rsidRDefault="000B32EC" w:rsidP="00551ED4">
            <w:pPr>
              <w:spacing w:before="120"/>
            </w:pPr>
            <w:r w:rsidRPr="00326064">
              <w:lastRenderedPageBreak/>
              <w:t>A. New ISPM:</w:t>
            </w:r>
          </w:p>
          <w:p w14:paraId="70539F14"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530ABCD9"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5DFBB0F7"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1BC0CF4C"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4EDD48BC" w14:textId="77777777" w:rsidR="000B32EC" w:rsidRPr="00326064" w:rsidRDefault="000B32EC" w:rsidP="00551ED4">
            <w:pPr>
              <w:spacing w:before="120"/>
            </w:pPr>
            <w:r w:rsidRPr="00326064">
              <w:t>B. New component</w:t>
            </w:r>
            <w:r>
              <w:t xml:space="preserve"> </w:t>
            </w:r>
            <w:r w:rsidRPr="00326064">
              <w:t>to an existing ISPM:</w:t>
            </w:r>
          </w:p>
          <w:p w14:paraId="1A3C41FF"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4BC841E"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1F253A62"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723D800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3C64FF0E"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0999A19E" w14:textId="77777777" w:rsidR="000B32EC" w:rsidRPr="00326064" w:rsidRDefault="000B32EC" w:rsidP="00551ED4">
            <w:pPr>
              <w:ind w:left="423" w:hanging="423"/>
              <w:rPr>
                <w:sz w:val="20"/>
                <w:szCs w:val="20"/>
              </w:rPr>
            </w:pPr>
          </w:p>
        </w:tc>
        <w:tc>
          <w:tcPr>
            <w:tcW w:w="1609" w:type="pct"/>
          </w:tcPr>
          <w:p w14:paraId="65D9E298" w14:textId="77777777" w:rsidR="000B32EC" w:rsidRPr="00326064" w:rsidRDefault="000B32EC" w:rsidP="00551ED4">
            <w:pPr>
              <w:spacing w:before="120"/>
            </w:pPr>
            <w:r w:rsidRPr="00326064">
              <w:t>C. Revision/Amendment of:</w:t>
            </w:r>
          </w:p>
          <w:p w14:paraId="72D6C3E6" w14:textId="77777777" w:rsidR="000B32EC" w:rsidRPr="00326064" w:rsidRDefault="000B32EC" w:rsidP="00551ED4">
            <w:pPr>
              <w:rPr>
                <w:bCs/>
                <w:sz w:val="20"/>
                <w:szCs w:val="20"/>
              </w:rPr>
            </w:pPr>
            <w:r w:rsidRPr="00326064">
              <w:rPr>
                <w:bCs/>
                <w:sz w:val="20"/>
                <w:szCs w:val="20"/>
              </w:rPr>
              <w:t>[__] ISPM</w:t>
            </w:r>
          </w:p>
          <w:p w14:paraId="342630DD" w14:textId="77777777" w:rsidR="000B32EC" w:rsidRPr="00326064" w:rsidRDefault="000B32EC" w:rsidP="00551ED4">
            <w:pPr>
              <w:rPr>
                <w:bCs/>
                <w:sz w:val="20"/>
                <w:szCs w:val="20"/>
              </w:rPr>
            </w:pPr>
            <w:r w:rsidRPr="00326064">
              <w:rPr>
                <w:bCs/>
                <w:sz w:val="20"/>
                <w:szCs w:val="20"/>
              </w:rPr>
              <w:t>[__] Supplement</w:t>
            </w:r>
          </w:p>
          <w:p w14:paraId="382D4DC0" w14:textId="77777777" w:rsidR="000B32EC" w:rsidRPr="00326064" w:rsidRDefault="000B32EC" w:rsidP="00551ED4">
            <w:pPr>
              <w:rPr>
                <w:bCs/>
                <w:sz w:val="20"/>
                <w:szCs w:val="20"/>
              </w:rPr>
            </w:pPr>
            <w:r w:rsidRPr="00326064">
              <w:rPr>
                <w:bCs/>
                <w:sz w:val="20"/>
                <w:szCs w:val="20"/>
              </w:rPr>
              <w:t>[__] Annex</w:t>
            </w:r>
          </w:p>
          <w:p w14:paraId="3D0C92D2" w14:textId="77777777" w:rsidR="000B32EC" w:rsidRPr="00326064" w:rsidRDefault="000B32EC" w:rsidP="00551ED4">
            <w:pPr>
              <w:rPr>
                <w:bCs/>
                <w:sz w:val="20"/>
                <w:szCs w:val="20"/>
              </w:rPr>
            </w:pPr>
            <w:r w:rsidRPr="00326064">
              <w:rPr>
                <w:bCs/>
                <w:sz w:val="20"/>
                <w:szCs w:val="20"/>
              </w:rPr>
              <w:t>[__] Appendix</w:t>
            </w:r>
          </w:p>
          <w:p w14:paraId="2669547D" w14:textId="77777777" w:rsidR="000B32EC" w:rsidRPr="00326064" w:rsidRDefault="000B32EC" w:rsidP="00551ED4"/>
        </w:tc>
      </w:tr>
      <w:tr w:rsidR="005E6F6B" w:rsidRPr="00326064" w14:paraId="25D847B7" w14:textId="77777777" w:rsidTr="00D46538">
        <w:trPr>
          <w:trHeight w:val="1499"/>
          <w:jc w:val="center"/>
        </w:trPr>
        <w:tc>
          <w:tcPr>
            <w:tcW w:w="5000" w:type="pct"/>
            <w:gridSpan w:val="3"/>
          </w:tcPr>
          <w:p w14:paraId="39230EF0"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1100DB91" w14:textId="77777777"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68F3FD00" w14:textId="77777777"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733DD318" w14:textId="77777777"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75440507" w14:textId="7777777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14:paraId="4FC200B0" w14:textId="77777777" w:rsidTr="00EE39DD">
        <w:trPr>
          <w:trHeight w:val="446"/>
          <w:jc w:val="center"/>
        </w:trPr>
        <w:tc>
          <w:tcPr>
            <w:tcW w:w="5000" w:type="pct"/>
            <w:gridSpan w:val="2"/>
            <w:shd w:val="clear" w:color="auto" w:fill="D9D9D9" w:themeFill="background1" w:themeFillShade="D9"/>
          </w:tcPr>
          <w:p w14:paraId="4D81DDAB" w14:textId="77777777" w:rsidR="005205CE" w:rsidRPr="00EE39DD" w:rsidRDefault="005205CE" w:rsidP="00E96D9B">
            <w:pPr>
              <w:pStyle w:val="ListParagraph"/>
              <w:numPr>
                <w:ilvl w:val="0"/>
                <w:numId w:val="16"/>
              </w:numPr>
              <w:rPr>
                <w:b/>
              </w:rPr>
            </w:pPr>
            <w:r w:rsidRPr="00EE39DD">
              <w:rPr>
                <w:b/>
                <w:u w:val="single"/>
              </w:rPr>
              <w:t>Implementation</w:t>
            </w:r>
          </w:p>
          <w:p w14:paraId="0A21DA57" w14:textId="77777777" w:rsidR="0096151C" w:rsidRPr="00EE39DD" w:rsidRDefault="005205CE" w:rsidP="0096151C">
            <w:pPr>
              <w:pStyle w:val="ListParagraph"/>
              <w:numPr>
                <w:ilvl w:val="1"/>
                <w:numId w:val="16"/>
              </w:numPr>
            </w:pPr>
            <w:r w:rsidRPr="00EE39DD">
              <w:rPr>
                <w:b/>
              </w:rPr>
              <w:t>Type of topic: (Choose one box only)</w:t>
            </w:r>
          </w:p>
        </w:tc>
      </w:tr>
      <w:tr w:rsidR="00EB47FD" w:rsidRPr="007075F6" w14:paraId="2707B65D" w14:textId="77777777" w:rsidTr="00EB47FD">
        <w:trPr>
          <w:trHeight w:val="704"/>
          <w:jc w:val="center"/>
        </w:trPr>
        <w:tc>
          <w:tcPr>
            <w:tcW w:w="2466" w:type="pct"/>
          </w:tcPr>
          <w:p w14:paraId="60A14BE8" w14:textId="77777777"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26E9F9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00BC7EE4">
              <w:rPr>
                <w:bCs/>
                <w:sz w:val="20"/>
                <w:szCs w:val="20"/>
              </w:rPr>
              <w:t>X</w:t>
            </w:r>
            <w:r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14:paraId="791BEEA8"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3F9FA58F"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A9F229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75FF9555" w14:textId="77777777"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6910D5D6" w14:textId="77777777"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45E86B9A" w14:textId="77777777"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0074CC44"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1BCCED99"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1FC3D676" w14:textId="77777777"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37071D9C" w14:textId="77777777"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3FDE03AE" w14:textId="77777777" w:rsidTr="00E21030">
        <w:trPr>
          <w:trHeight w:val="704"/>
          <w:jc w:val="center"/>
        </w:trPr>
        <w:tc>
          <w:tcPr>
            <w:tcW w:w="5000" w:type="pct"/>
            <w:gridSpan w:val="2"/>
          </w:tcPr>
          <w:p w14:paraId="6DEBD0EB" w14:textId="77777777"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0ABABDFC" w14:textId="006773D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Convention articles (</w:t>
            </w:r>
            <w:r w:rsidR="00AE476F">
              <w:rPr>
                <w:sz w:val="20"/>
                <w:szCs w:val="20"/>
              </w:rPr>
              <w:t>Articles I, II, IV, VII: Provisions to manage phytosanitary risks on regulated articles</w:t>
            </w:r>
            <w:r w:rsidRPr="00EE39DD">
              <w:rPr>
                <w:sz w:val="20"/>
                <w:szCs w:val="20"/>
              </w:rPr>
              <w:t>)</w:t>
            </w:r>
            <w:r w:rsidR="00AE476F">
              <w:rPr>
                <w:sz w:val="20"/>
                <w:szCs w:val="20"/>
              </w:rPr>
              <w:t xml:space="preserve"> </w:t>
            </w:r>
          </w:p>
          <w:p w14:paraId="391734B4" w14:textId="7B81F53B" w:rsidR="00EB47FD" w:rsidRPr="00EE39DD" w:rsidRDefault="00EB47FD" w:rsidP="00EB47FD">
            <w:pPr>
              <w:spacing w:before="120"/>
              <w:jc w:val="left"/>
              <w:rPr>
                <w:sz w:val="20"/>
                <w:szCs w:val="20"/>
              </w:rPr>
            </w:pPr>
            <w:r w:rsidRPr="00EE39DD">
              <w:rPr>
                <w:bCs/>
                <w:sz w:val="20"/>
                <w:szCs w:val="20"/>
              </w:rPr>
              <w:t>[</w:t>
            </w:r>
            <w:r w:rsidR="00EB291A">
              <w:rPr>
                <w:bCs/>
                <w:sz w:val="20"/>
                <w:szCs w:val="20"/>
              </w:rPr>
              <w:t>X</w:t>
            </w:r>
            <w:r w:rsidRPr="00EE39DD">
              <w:rPr>
                <w:bCs/>
                <w:sz w:val="20"/>
                <w:szCs w:val="20"/>
              </w:rPr>
              <w:t xml:space="preserve">] for </w:t>
            </w:r>
            <w:r w:rsidR="00AE476F">
              <w:rPr>
                <w:sz w:val="20"/>
                <w:szCs w:val="20"/>
              </w:rPr>
              <w:t>ISPM</w:t>
            </w:r>
          </w:p>
          <w:p w14:paraId="4A4DB428" w14:textId="77777777" w:rsidR="00EB47FD" w:rsidRPr="00EE39DD" w:rsidRDefault="00EB47FD" w:rsidP="00EB47FD">
            <w:pPr>
              <w:spacing w:before="120"/>
              <w:jc w:val="left"/>
              <w:rPr>
                <w:sz w:val="20"/>
                <w:szCs w:val="20"/>
              </w:rPr>
            </w:pPr>
            <w:r w:rsidRPr="00EE39DD">
              <w:rPr>
                <w:bCs/>
                <w:sz w:val="20"/>
                <w:szCs w:val="20"/>
              </w:rPr>
              <w:t xml:space="preserve">[__] for </w:t>
            </w:r>
            <w:r w:rsidR="00AE476F">
              <w:rPr>
                <w:sz w:val="20"/>
                <w:szCs w:val="20"/>
              </w:rPr>
              <w:t>CPM Recommendation</w:t>
            </w:r>
          </w:p>
          <w:p w14:paraId="22054969" w14:textId="77777777"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19E16AD" w14:textId="77777777" w:rsidTr="00E21030">
        <w:trPr>
          <w:trHeight w:val="704"/>
          <w:jc w:val="center"/>
        </w:trPr>
        <w:tc>
          <w:tcPr>
            <w:tcW w:w="5000" w:type="pct"/>
            <w:gridSpan w:val="2"/>
          </w:tcPr>
          <w:p w14:paraId="43400F70" w14:textId="77777777"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0B9D24BE" w14:textId="77777777"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26973377" w14:textId="77777777"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78D8B865"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BF28DA8" w14:textId="77777777" w:rsidTr="00563FA2">
        <w:trPr>
          <w:trHeight w:val="828"/>
          <w:jc w:val="center"/>
        </w:trPr>
        <w:tc>
          <w:tcPr>
            <w:tcW w:w="5000" w:type="pct"/>
          </w:tcPr>
          <w:p w14:paraId="2D26FAD2" w14:textId="77777777"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14:paraId="4B711524" w14:textId="77777777" w:rsidR="00D25B3F" w:rsidRDefault="00D25B3F" w:rsidP="00E96D9B">
            <w:pPr>
              <w:rPr>
                <w:b/>
                <w:sz w:val="20"/>
                <w:szCs w:val="20"/>
                <w:u w:val="single"/>
              </w:rPr>
            </w:pPr>
          </w:p>
          <w:p w14:paraId="4C44F186" w14:textId="0B56E684" w:rsidR="00D25B3F" w:rsidRPr="005A44EC" w:rsidRDefault="00601C1A" w:rsidP="00AE476F">
            <w:pPr>
              <w:rPr>
                <w:b/>
                <w:i/>
                <w:sz w:val="20"/>
                <w:szCs w:val="20"/>
                <w:u w:val="single"/>
              </w:rPr>
            </w:pPr>
            <w:r w:rsidRPr="005A44EC">
              <w:rPr>
                <w:i/>
                <w:sz w:val="20"/>
                <w:szCs w:val="20"/>
              </w:rPr>
              <w:t>Implementation of official control (ISPM 5; Supplement 1) and pest free areas (ISPM 4).</w:t>
            </w:r>
          </w:p>
        </w:tc>
      </w:tr>
      <w:tr w:rsidR="005E6F6B" w:rsidRPr="007075F6" w14:paraId="17E5A463" w14:textId="77777777" w:rsidTr="00563FA2">
        <w:trPr>
          <w:trHeight w:val="828"/>
          <w:jc w:val="center"/>
        </w:trPr>
        <w:tc>
          <w:tcPr>
            <w:tcW w:w="5000" w:type="pct"/>
          </w:tcPr>
          <w:p w14:paraId="73310FB0" w14:textId="77777777" w:rsidR="005E6F6B" w:rsidRPr="005E6F6B" w:rsidRDefault="005E6F6B" w:rsidP="005E6F6B">
            <w:pPr>
              <w:rPr>
                <w:b/>
                <w:sz w:val="20"/>
                <w:szCs w:val="20"/>
                <w:u w:val="single"/>
              </w:rPr>
            </w:pPr>
            <w:r w:rsidRPr="005E6F6B">
              <w:rPr>
                <w:b/>
                <w:sz w:val="20"/>
                <w:szCs w:val="20"/>
                <w:u w:val="single"/>
              </w:rPr>
              <w:t xml:space="preserve">7. </w:t>
            </w:r>
            <w:r w:rsidRPr="00147B07">
              <w:rPr>
                <w:b/>
                <w:sz w:val="20"/>
                <w:szCs w:val="20"/>
                <w:u w:val="single"/>
              </w:rPr>
              <w:t>Proposed priority</w:t>
            </w:r>
            <w:r w:rsidRPr="005E6F6B">
              <w:rPr>
                <w:b/>
                <w:sz w:val="20"/>
                <w:szCs w:val="20"/>
                <w:u w:val="single"/>
              </w:rPr>
              <w:t xml:space="preserve">  </w:t>
            </w:r>
          </w:p>
          <w:p w14:paraId="3C33D2D7" w14:textId="77777777" w:rsidR="005E6F6B" w:rsidRPr="00EE39DD" w:rsidRDefault="005E6F6B" w:rsidP="005E6F6B">
            <w:pPr>
              <w:rPr>
                <w:sz w:val="20"/>
                <w:szCs w:val="20"/>
              </w:rPr>
            </w:pPr>
            <w:r w:rsidRPr="00EE39DD">
              <w:rPr>
                <w:sz w:val="20"/>
                <w:szCs w:val="20"/>
              </w:rPr>
              <w:t xml:space="preserve"> </w:t>
            </w:r>
            <w:r w:rsidRPr="00EE39DD">
              <w:rPr>
                <w:bCs/>
                <w:sz w:val="20"/>
                <w:szCs w:val="20"/>
              </w:rPr>
              <w:t>[_</w:t>
            </w:r>
            <w:r w:rsidR="00AE476F">
              <w:rPr>
                <w:bCs/>
                <w:sz w:val="20"/>
                <w:szCs w:val="20"/>
              </w:rPr>
              <w:t>X</w:t>
            </w:r>
            <w:r w:rsidRPr="00EE39DD">
              <w:rPr>
                <w:bCs/>
                <w:sz w:val="20"/>
                <w:szCs w:val="20"/>
              </w:rPr>
              <w:t>_]</w:t>
            </w:r>
            <w:r w:rsidRPr="00EE39DD">
              <w:rPr>
                <w:sz w:val="20"/>
                <w:szCs w:val="20"/>
              </w:rPr>
              <w:t xml:space="preserve"> 1 (high)  </w:t>
            </w:r>
            <w:r w:rsidRPr="00EE39DD">
              <w:rPr>
                <w:bCs/>
                <w:sz w:val="20"/>
                <w:szCs w:val="20"/>
              </w:rPr>
              <w:t>[</w:t>
            </w:r>
            <w:r w:rsidR="00AE476F">
              <w:rPr>
                <w:bCs/>
                <w:sz w:val="20"/>
                <w:szCs w:val="20"/>
              </w:rPr>
              <w:t xml:space="preserve">  ] </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2B2C5E58" w14:textId="77777777" w:rsidR="005E6F6B" w:rsidRPr="007075F6" w:rsidRDefault="005E6F6B" w:rsidP="005E6F6B">
            <w:pPr>
              <w:rPr>
                <w:sz w:val="20"/>
                <w:szCs w:val="20"/>
              </w:rPr>
            </w:pPr>
            <w:r w:rsidRPr="00EE39DD">
              <w:rPr>
                <w:sz w:val="20"/>
                <w:szCs w:val="20"/>
              </w:rPr>
              <w:t xml:space="preserve"> Comments:</w:t>
            </w:r>
          </w:p>
          <w:p w14:paraId="602C2072" w14:textId="77777777" w:rsidR="005E6F6B" w:rsidRPr="00EE39DD" w:rsidRDefault="005E6F6B" w:rsidP="00E96D9B">
            <w:pPr>
              <w:rPr>
                <w:b/>
                <w:sz w:val="20"/>
                <w:szCs w:val="20"/>
                <w:u w:val="single"/>
              </w:rPr>
            </w:pPr>
          </w:p>
        </w:tc>
      </w:tr>
      <w:tr w:rsidR="005E6F6B" w:rsidRPr="007075F6" w14:paraId="5FBE790D" w14:textId="77777777" w:rsidTr="00563FA2">
        <w:trPr>
          <w:trHeight w:val="828"/>
          <w:jc w:val="center"/>
        </w:trPr>
        <w:tc>
          <w:tcPr>
            <w:tcW w:w="5000" w:type="pct"/>
          </w:tcPr>
          <w:p w14:paraId="5FE01DD0"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33E4A914" w14:textId="77777777" w:rsidR="00A15BE8" w:rsidRDefault="00A15BE8" w:rsidP="00A15BE8">
            <w:pPr>
              <w:rPr>
                <w:b/>
                <w:sz w:val="20"/>
                <w:szCs w:val="20"/>
                <w:u w:val="single"/>
              </w:rPr>
            </w:pPr>
          </w:p>
          <w:p w14:paraId="3A42779F" w14:textId="77777777" w:rsidR="00EB291A" w:rsidRPr="005A44EC" w:rsidRDefault="00EB291A" w:rsidP="00EB291A">
            <w:pPr>
              <w:rPr>
                <w:i/>
                <w:sz w:val="20"/>
                <w:szCs w:val="20"/>
              </w:rPr>
            </w:pPr>
            <w:r w:rsidRPr="005A44EC">
              <w:rPr>
                <w:i/>
                <w:sz w:val="20"/>
                <w:szCs w:val="20"/>
              </w:rPr>
              <w:t xml:space="preserve">The proposed implementation resource will assist NPPO’s appropriately implement </w:t>
            </w:r>
            <w:r>
              <w:rPr>
                <w:i/>
                <w:sz w:val="20"/>
                <w:szCs w:val="20"/>
              </w:rPr>
              <w:t xml:space="preserve">the concepts of </w:t>
            </w:r>
            <w:r w:rsidRPr="005A44EC">
              <w:rPr>
                <w:i/>
                <w:sz w:val="20"/>
                <w:szCs w:val="20"/>
              </w:rPr>
              <w:t xml:space="preserve">official control and pest free areas, thereby supporting international trade and minimising risks posed by established plant pests. </w:t>
            </w:r>
          </w:p>
          <w:p w14:paraId="22F3D964" w14:textId="77777777" w:rsidR="00EB291A" w:rsidRPr="005A44EC" w:rsidRDefault="00EB291A" w:rsidP="00EB291A">
            <w:pPr>
              <w:rPr>
                <w:i/>
                <w:sz w:val="20"/>
                <w:szCs w:val="20"/>
              </w:rPr>
            </w:pPr>
          </w:p>
          <w:p w14:paraId="7FE7A7DE" w14:textId="77777777" w:rsidR="00EB291A" w:rsidRPr="005A44EC" w:rsidRDefault="00EB291A" w:rsidP="00EB291A">
            <w:pPr>
              <w:rPr>
                <w:i/>
                <w:sz w:val="20"/>
                <w:szCs w:val="20"/>
              </w:rPr>
            </w:pPr>
            <w:r w:rsidRPr="005A44EC">
              <w:rPr>
                <w:i/>
                <w:sz w:val="20"/>
                <w:szCs w:val="20"/>
              </w:rPr>
              <w:t xml:space="preserve">This implementation resource would: </w:t>
            </w:r>
          </w:p>
          <w:p w14:paraId="751FE7FB" w14:textId="77777777" w:rsidR="00EB291A" w:rsidRPr="00614C6B" w:rsidRDefault="00EB291A" w:rsidP="00EB291A">
            <w:pPr>
              <w:pStyle w:val="ListParagraph"/>
              <w:numPr>
                <w:ilvl w:val="0"/>
                <w:numId w:val="23"/>
              </w:numPr>
              <w:rPr>
                <w:i/>
                <w:sz w:val="20"/>
                <w:szCs w:val="20"/>
              </w:rPr>
            </w:pPr>
            <w:r w:rsidRPr="005A44EC">
              <w:rPr>
                <w:i/>
                <w:sz w:val="20"/>
                <w:szCs w:val="20"/>
              </w:rPr>
              <w:t>artic</w:t>
            </w:r>
            <w:r>
              <w:rPr>
                <w:i/>
                <w:sz w:val="20"/>
                <w:szCs w:val="20"/>
              </w:rPr>
              <w:t xml:space="preserve">ulate the </w:t>
            </w:r>
            <w:r w:rsidRPr="005A44EC">
              <w:rPr>
                <w:i/>
                <w:sz w:val="20"/>
                <w:szCs w:val="20"/>
              </w:rPr>
              <w:t xml:space="preserve">level of phytosanitary activities and evidence </w:t>
            </w:r>
            <w:r>
              <w:rPr>
                <w:i/>
                <w:sz w:val="20"/>
                <w:szCs w:val="20"/>
              </w:rPr>
              <w:t xml:space="preserve">required </w:t>
            </w:r>
            <w:r w:rsidRPr="005A44EC">
              <w:rPr>
                <w:i/>
                <w:sz w:val="20"/>
                <w:szCs w:val="20"/>
              </w:rPr>
              <w:t>to justify official control and pest free area claims</w:t>
            </w:r>
          </w:p>
          <w:p w14:paraId="64137D98" w14:textId="77777777" w:rsidR="00EB291A" w:rsidRPr="005A44EC" w:rsidRDefault="00EB291A" w:rsidP="00EB291A">
            <w:pPr>
              <w:pStyle w:val="ListParagraph"/>
              <w:numPr>
                <w:ilvl w:val="0"/>
                <w:numId w:val="23"/>
              </w:numPr>
              <w:rPr>
                <w:i/>
                <w:sz w:val="20"/>
                <w:szCs w:val="20"/>
              </w:rPr>
            </w:pPr>
            <w:r w:rsidRPr="005A44EC">
              <w:rPr>
                <w:i/>
                <w:sz w:val="20"/>
                <w:szCs w:val="20"/>
              </w:rPr>
              <w:t>include cases studies and examples of real-life application of official control and pest free areas; and</w:t>
            </w:r>
          </w:p>
          <w:p w14:paraId="5AC62255" w14:textId="77777777" w:rsidR="00EB291A" w:rsidRPr="001938C9" w:rsidRDefault="00EB291A" w:rsidP="00EB291A">
            <w:pPr>
              <w:pStyle w:val="ListParagraph"/>
              <w:numPr>
                <w:ilvl w:val="0"/>
                <w:numId w:val="23"/>
              </w:numPr>
              <w:rPr>
                <w:i/>
                <w:sz w:val="20"/>
                <w:szCs w:val="20"/>
                <w:u w:val="single"/>
              </w:rPr>
            </w:pPr>
            <w:r w:rsidRPr="00EE69AF">
              <w:rPr>
                <w:i/>
                <w:sz w:val="20"/>
                <w:szCs w:val="20"/>
              </w:rPr>
              <w:lastRenderedPageBreak/>
              <w:t>identify the differences between offi</w:t>
            </w:r>
            <w:r>
              <w:rPr>
                <w:i/>
                <w:sz w:val="20"/>
                <w:szCs w:val="20"/>
              </w:rPr>
              <w:t xml:space="preserve">cial control and pest free area. </w:t>
            </w:r>
          </w:p>
          <w:p w14:paraId="7E200937" w14:textId="77777777" w:rsidR="00EB291A" w:rsidRPr="001938C9" w:rsidRDefault="00EB291A" w:rsidP="00EB291A">
            <w:pPr>
              <w:pStyle w:val="ListParagraph"/>
              <w:rPr>
                <w:i/>
                <w:sz w:val="20"/>
                <w:szCs w:val="20"/>
                <w:u w:val="single"/>
              </w:rPr>
            </w:pPr>
          </w:p>
          <w:p w14:paraId="2E0E8A3A" w14:textId="77777777" w:rsidR="00EB291A" w:rsidRPr="005A44EC" w:rsidRDefault="00EB291A" w:rsidP="00EB291A">
            <w:pPr>
              <w:rPr>
                <w:i/>
                <w:sz w:val="20"/>
                <w:szCs w:val="20"/>
              </w:rPr>
            </w:pPr>
            <w:r w:rsidRPr="005A44EC">
              <w:rPr>
                <w:i/>
                <w:sz w:val="20"/>
                <w:szCs w:val="20"/>
              </w:rPr>
              <w:t>While this implementation resource will directly address ISPM 4 and ISPM 5; Supplement 1, it will also link with other ISPMs (ISPM 26 Establishment of pest free areas for fruit flies and IPSM 29 Recognition of pest free areas and areas of low pest prevalence).</w:t>
            </w:r>
          </w:p>
          <w:p w14:paraId="53438126" w14:textId="77777777" w:rsidR="00DD2CB3" w:rsidRPr="00037CEE" w:rsidRDefault="00DD2CB3" w:rsidP="00780472">
            <w:pPr>
              <w:rPr>
                <w:rFonts w:cs="Times-Roman"/>
                <w:i/>
                <w:sz w:val="18"/>
                <w:szCs w:val="18"/>
              </w:rPr>
            </w:pPr>
          </w:p>
        </w:tc>
      </w:tr>
      <w:tr w:rsidR="00563FA2" w:rsidRPr="007075F6" w14:paraId="719A5E36" w14:textId="77777777" w:rsidTr="00563FA2">
        <w:trPr>
          <w:trHeight w:val="828"/>
          <w:jc w:val="center"/>
        </w:trPr>
        <w:tc>
          <w:tcPr>
            <w:tcW w:w="5000" w:type="pct"/>
          </w:tcPr>
          <w:p w14:paraId="2936D74B" w14:textId="77777777" w:rsidR="00563FA2" w:rsidRPr="00147B07" w:rsidRDefault="005E6F6B" w:rsidP="00E96D9B">
            <w:pPr>
              <w:rPr>
                <w:i/>
                <w:sz w:val="20"/>
                <w:szCs w:val="20"/>
              </w:rPr>
            </w:pPr>
            <w:r w:rsidRPr="00147B07">
              <w:rPr>
                <w:b/>
                <w:i/>
                <w:sz w:val="20"/>
                <w:szCs w:val="20"/>
                <w:u w:val="single"/>
              </w:rPr>
              <w:lastRenderedPageBreak/>
              <w:t>9</w:t>
            </w:r>
            <w:r w:rsidR="00E96D9B" w:rsidRPr="00147B07">
              <w:rPr>
                <w:b/>
                <w:i/>
                <w:sz w:val="20"/>
                <w:szCs w:val="20"/>
                <w:u w:val="single"/>
              </w:rPr>
              <w:t xml:space="preserve">. </w:t>
            </w:r>
            <w:r w:rsidR="00377343" w:rsidRPr="00147B07">
              <w:rPr>
                <w:b/>
                <w:i/>
                <w:sz w:val="20"/>
                <w:szCs w:val="20"/>
                <w:u w:val="single"/>
              </w:rPr>
              <w:t xml:space="preserve">Contribution to filling the gaps of </w:t>
            </w:r>
            <w:r w:rsidR="008C3E20" w:rsidRPr="00147B07">
              <w:rPr>
                <w:b/>
                <w:i/>
                <w:sz w:val="20"/>
                <w:szCs w:val="20"/>
                <w:u w:val="single"/>
              </w:rPr>
              <w:t xml:space="preserve">the </w:t>
            </w:r>
            <w:r w:rsidR="00563FA2" w:rsidRPr="00147B07">
              <w:rPr>
                <w:b/>
                <w:i/>
                <w:sz w:val="20"/>
                <w:szCs w:val="20"/>
                <w:u w:val="single"/>
              </w:rPr>
              <w:t xml:space="preserve">Framework for </w:t>
            </w:r>
            <w:r w:rsidR="005F17DA" w:rsidRPr="00147B07">
              <w:rPr>
                <w:b/>
                <w:i/>
                <w:sz w:val="20"/>
                <w:szCs w:val="20"/>
                <w:u w:val="single"/>
              </w:rPr>
              <w:t>S</w:t>
            </w:r>
            <w:r w:rsidR="00563FA2" w:rsidRPr="00147B07">
              <w:rPr>
                <w:b/>
                <w:i/>
                <w:sz w:val="20"/>
                <w:szCs w:val="20"/>
                <w:u w:val="single"/>
              </w:rPr>
              <w:t xml:space="preserve">tandards and </w:t>
            </w:r>
            <w:r w:rsidR="005F17DA" w:rsidRPr="00147B07">
              <w:rPr>
                <w:b/>
                <w:i/>
                <w:sz w:val="20"/>
                <w:szCs w:val="20"/>
                <w:u w:val="single"/>
              </w:rPr>
              <w:t>I</w:t>
            </w:r>
            <w:r w:rsidR="00563FA2" w:rsidRPr="00147B07">
              <w:rPr>
                <w:b/>
                <w:i/>
                <w:sz w:val="20"/>
                <w:szCs w:val="20"/>
                <w:u w:val="single"/>
              </w:rPr>
              <w:t xml:space="preserve">mplementation: </w:t>
            </w:r>
            <w:r w:rsidR="005F17DA" w:rsidRPr="00147B07">
              <w:rPr>
                <w:i/>
                <w:sz w:val="20"/>
                <w:szCs w:val="20"/>
              </w:rPr>
              <w:t xml:space="preserve">(2 lines max) </w:t>
            </w:r>
          </w:p>
          <w:p w14:paraId="0AFB6079" w14:textId="77777777" w:rsidR="00EB291A" w:rsidRPr="00095896" w:rsidRDefault="00EB291A" w:rsidP="00EB291A">
            <w:pPr>
              <w:rPr>
                <w:i/>
                <w:sz w:val="20"/>
                <w:szCs w:val="20"/>
              </w:rPr>
            </w:pPr>
            <w:r w:rsidRPr="00095896">
              <w:rPr>
                <w:i/>
                <w:sz w:val="20"/>
                <w:szCs w:val="20"/>
              </w:rPr>
              <w:t>This proposal address</w:t>
            </w:r>
            <w:r>
              <w:rPr>
                <w:i/>
                <w:sz w:val="20"/>
                <w:szCs w:val="20"/>
              </w:rPr>
              <w:t>es</w:t>
            </w:r>
            <w:r w:rsidRPr="00095896">
              <w:rPr>
                <w:i/>
                <w:sz w:val="20"/>
                <w:szCs w:val="20"/>
              </w:rPr>
              <w:t xml:space="preserve"> the Framework for Standards and Implementations gap number 28 Requirements for the establishment of pests free areas (ISPM 4)</w:t>
            </w:r>
            <w:r>
              <w:rPr>
                <w:i/>
                <w:sz w:val="20"/>
                <w:szCs w:val="20"/>
              </w:rPr>
              <w:t xml:space="preserve"> and</w:t>
            </w:r>
            <w:r w:rsidRPr="00095896">
              <w:rPr>
                <w:i/>
                <w:sz w:val="20"/>
                <w:szCs w:val="20"/>
              </w:rPr>
              <w:t xml:space="preserve"> number 29 Requirements for the establishment of pest free places of production and pest free production sites (ISPM 10)</w:t>
            </w:r>
            <w:r>
              <w:rPr>
                <w:i/>
                <w:sz w:val="20"/>
                <w:szCs w:val="20"/>
              </w:rPr>
              <w:t>.</w:t>
            </w:r>
          </w:p>
          <w:p w14:paraId="44EDCB3B" w14:textId="7F02015E" w:rsidR="00563FA2" w:rsidRPr="00147B07" w:rsidRDefault="00563FA2" w:rsidP="00E21030">
            <w:pPr>
              <w:rPr>
                <w:i/>
                <w:sz w:val="20"/>
                <w:szCs w:val="20"/>
                <w:u w:val="single"/>
              </w:rPr>
            </w:pPr>
          </w:p>
        </w:tc>
      </w:tr>
      <w:tr w:rsidR="00563FA2" w:rsidRPr="00326064" w14:paraId="6CC57BF8" w14:textId="77777777" w:rsidTr="00563FA2">
        <w:trPr>
          <w:trHeight w:val="828"/>
          <w:jc w:val="center"/>
        </w:trPr>
        <w:tc>
          <w:tcPr>
            <w:tcW w:w="5000" w:type="pct"/>
          </w:tcPr>
          <w:p w14:paraId="4A1D3E45"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EEAB242" w14:textId="798A4326" w:rsidR="005D7A99" w:rsidRPr="005A44EC" w:rsidRDefault="00EB291A" w:rsidP="00780472">
            <w:pPr>
              <w:rPr>
                <w:b/>
                <w:i/>
                <w:sz w:val="20"/>
                <w:szCs w:val="20"/>
                <w:u w:val="single"/>
              </w:rPr>
            </w:pPr>
            <w:r w:rsidRPr="005A44EC">
              <w:rPr>
                <w:i/>
                <w:sz w:val="20"/>
                <w:szCs w:val="20"/>
              </w:rPr>
              <w:t>Implementation resources for official control and pest free areas will provide assistance and guidance to NPPOs on an important concept</w:t>
            </w:r>
            <w:r>
              <w:rPr>
                <w:i/>
                <w:sz w:val="20"/>
                <w:szCs w:val="20"/>
              </w:rPr>
              <w:t>s</w:t>
            </w:r>
            <w:r w:rsidRPr="005A44EC">
              <w:rPr>
                <w:i/>
                <w:sz w:val="20"/>
                <w:szCs w:val="20"/>
              </w:rPr>
              <w:t xml:space="preserve"> that need to be appropriately implemented to minimise trade barriers while ensuring appropriate phytosanitary measures that mitigate plant pest risks are applied.</w:t>
            </w:r>
          </w:p>
        </w:tc>
      </w:tr>
    </w:tbl>
    <w:p w14:paraId="6F31CBCE" w14:textId="77777777" w:rsidR="00FD01BE" w:rsidRDefault="00FD01BE"/>
    <w:p w14:paraId="6464A1A2" w14:textId="77777777"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09C40CC8" w14:textId="77777777" w:rsidTr="00551ED4">
        <w:trPr>
          <w:trHeight w:val="248"/>
          <w:jc w:val="center"/>
        </w:trPr>
        <w:tc>
          <w:tcPr>
            <w:tcW w:w="5000" w:type="pct"/>
          </w:tcPr>
          <w:p w14:paraId="0399B12D"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3A2EBF59"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2E6F956C"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4FFB66B0" w14:textId="77777777" w:rsidTr="00551ED4">
        <w:trPr>
          <w:trHeight w:val="344"/>
          <w:jc w:val="center"/>
        </w:trPr>
        <w:tc>
          <w:tcPr>
            <w:tcW w:w="5000" w:type="pct"/>
          </w:tcPr>
          <w:p w14:paraId="412AFF24"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298AE18B"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3BE7B150" w14:textId="77777777" w:rsidTr="00551ED4">
        <w:trPr>
          <w:trHeight w:val="266"/>
          <w:jc w:val="center"/>
        </w:trPr>
        <w:tc>
          <w:tcPr>
            <w:tcW w:w="5000" w:type="pct"/>
          </w:tcPr>
          <w:p w14:paraId="7A9F5BEE" w14:textId="77777777"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4E96AC2D" w14:textId="77777777" w:rsidR="0098416B" w:rsidRDefault="0098416B" w:rsidP="00551ED4">
            <w:pPr>
              <w:autoSpaceDE w:val="0"/>
              <w:autoSpaceDN w:val="0"/>
              <w:adjustRightInd w:val="0"/>
              <w:rPr>
                <w:rFonts w:cs="Times-Roman"/>
                <w:sz w:val="18"/>
                <w:szCs w:val="18"/>
              </w:rPr>
            </w:pPr>
          </w:p>
          <w:p w14:paraId="51D58804" w14:textId="77777777" w:rsidR="00EB291A" w:rsidRPr="005A44EC" w:rsidRDefault="00EB291A" w:rsidP="00EB291A">
            <w:pPr>
              <w:autoSpaceDE w:val="0"/>
              <w:autoSpaceDN w:val="0"/>
              <w:adjustRightInd w:val="0"/>
              <w:rPr>
                <w:rFonts w:cs="Times-Roman"/>
                <w:i/>
                <w:sz w:val="20"/>
                <w:szCs w:val="20"/>
              </w:rPr>
            </w:pPr>
            <w:r>
              <w:rPr>
                <w:rFonts w:cs="Times-Roman"/>
                <w:i/>
                <w:sz w:val="20"/>
                <w:szCs w:val="20"/>
              </w:rPr>
              <w:t>The</w:t>
            </w:r>
            <w:r w:rsidRPr="005A44EC">
              <w:rPr>
                <w:rFonts w:cs="Times-Roman"/>
                <w:i/>
                <w:sz w:val="20"/>
                <w:szCs w:val="20"/>
              </w:rPr>
              <w:t xml:space="preserve"> proposed implementation </w:t>
            </w:r>
            <w:r>
              <w:rPr>
                <w:rFonts w:cs="Times-Roman"/>
                <w:i/>
                <w:sz w:val="20"/>
                <w:szCs w:val="20"/>
              </w:rPr>
              <w:t>resource</w:t>
            </w:r>
            <w:r w:rsidRPr="005A44EC">
              <w:rPr>
                <w:rFonts w:cs="Times-Roman"/>
                <w:i/>
                <w:sz w:val="20"/>
                <w:szCs w:val="20"/>
              </w:rPr>
              <w:t xml:space="preserve"> will provide guidance and clarity to NPPOs on the development and implementation of official control and pest free areas for the purpose of </w:t>
            </w:r>
            <w:r w:rsidRPr="00D245A5">
              <w:rPr>
                <w:rFonts w:cs="Times-Roman"/>
                <w:i/>
                <w:sz w:val="20"/>
                <w:szCs w:val="20"/>
                <w:u w:val="single"/>
              </w:rPr>
              <w:t>preventing the spread and introduction of pests of plants and plant products, and to promote appropriate measures for their control.</w:t>
            </w:r>
            <w:r w:rsidRPr="00D245A5">
              <w:rPr>
                <w:rFonts w:cs="Times-Roman"/>
                <w:i/>
                <w:sz w:val="20"/>
                <w:szCs w:val="20"/>
              </w:rPr>
              <w:t xml:space="preserve"> The resulting guidance material will allow NPPOs to harmonise </w:t>
            </w:r>
            <w:r w:rsidRPr="00D245A5">
              <w:rPr>
                <w:rFonts w:cs="Times-Roman"/>
                <w:i/>
                <w:sz w:val="20"/>
                <w:szCs w:val="20"/>
                <w:u w:val="single"/>
              </w:rPr>
              <w:t>legislative, technical and administrative measures</w:t>
            </w:r>
            <w:r w:rsidRPr="00D245A5">
              <w:rPr>
                <w:rFonts w:cs="Times-Roman"/>
                <w:i/>
                <w:sz w:val="20"/>
                <w:szCs w:val="20"/>
              </w:rPr>
              <w:t xml:space="preserve"> t</w:t>
            </w:r>
            <w:r w:rsidRPr="005A44EC">
              <w:rPr>
                <w:rFonts w:cs="Times-Roman"/>
                <w:i/>
                <w:sz w:val="20"/>
                <w:szCs w:val="20"/>
              </w:rPr>
              <w:t>hrough clearly identifying the phytosanitary activities required to justify claims of official control</w:t>
            </w:r>
            <w:r>
              <w:rPr>
                <w:rFonts w:cs="Times-Roman"/>
                <w:i/>
                <w:sz w:val="20"/>
                <w:szCs w:val="20"/>
              </w:rPr>
              <w:t xml:space="preserve"> and pest free areas</w:t>
            </w:r>
            <w:r w:rsidRPr="005A44EC">
              <w:rPr>
                <w:rFonts w:cs="Times-Roman"/>
                <w:i/>
                <w:sz w:val="20"/>
                <w:szCs w:val="20"/>
              </w:rPr>
              <w:t>. The material will also identify the differences between</w:t>
            </w:r>
            <w:r>
              <w:rPr>
                <w:rFonts w:cs="Times-Roman"/>
                <w:i/>
                <w:sz w:val="20"/>
                <w:szCs w:val="20"/>
              </w:rPr>
              <w:t xml:space="preserve"> </w:t>
            </w:r>
            <w:r w:rsidRPr="005A44EC">
              <w:rPr>
                <w:rFonts w:cs="Times-Roman"/>
                <w:i/>
                <w:sz w:val="20"/>
                <w:szCs w:val="20"/>
              </w:rPr>
              <w:t>phytosanitary activities</w:t>
            </w:r>
            <w:r>
              <w:rPr>
                <w:rFonts w:cs="Times-Roman"/>
                <w:i/>
                <w:sz w:val="20"/>
                <w:szCs w:val="20"/>
              </w:rPr>
              <w:t xml:space="preserve"> for</w:t>
            </w:r>
            <w:r w:rsidRPr="005A44EC">
              <w:rPr>
                <w:rFonts w:cs="Times-Roman"/>
                <w:i/>
                <w:sz w:val="20"/>
                <w:szCs w:val="20"/>
              </w:rPr>
              <w:t xml:space="preserve"> pest free areas and official control. </w:t>
            </w:r>
          </w:p>
          <w:p w14:paraId="1F9540E7" w14:textId="77777777" w:rsidR="000B32EC" w:rsidRPr="00E86637" w:rsidRDefault="000B32EC" w:rsidP="00551ED4">
            <w:pPr>
              <w:autoSpaceDE w:val="0"/>
              <w:autoSpaceDN w:val="0"/>
              <w:adjustRightInd w:val="0"/>
              <w:rPr>
                <w:rFonts w:cs="Times-Roman"/>
                <w:sz w:val="18"/>
                <w:szCs w:val="18"/>
              </w:rPr>
            </w:pPr>
          </w:p>
        </w:tc>
      </w:tr>
      <w:tr w:rsidR="000B32EC" w:rsidRPr="00E86637" w14:paraId="535511BA" w14:textId="77777777" w:rsidTr="00551ED4">
        <w:trPr>
          <w:trHeight w:val="266"/>
          <w:jc w:val="center"/>
        </w:trPr>
        <w:tc>
          <w:tcPr>
            <w:tcW w:w="5000" w:type="pct"/>
          </w:tcPr>
          <w:p w14:paraId="428A2A45" w14:textId="77777777"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14:paraId="49847B99" w14:textId="77777777" w:rsidR="0098416B" w:rsidRDefault="0098416B" w:rsidP="00551ED4">
            <w:pPr>
              <w:autoSpaceDE w:val="0"/>
              <w:autoSpaceDN w:val="0"/>
              <w:adjustRightInd w:val="0"/>
              <w:rPr>
                <w:rFonts w:cs="Times-Roman"/>
                <w:sz w:val="18"/>
                <w:szCs w:val="18"/>
              </w:rPr>
            </w:pPr>
          </w:p>
          <w:p w14:paraId="4F69B7E5" w14:textId="77777777" w:rsidR="00EB291A" w:rsidRPr="005A44EC" w:rsidRDefault="00EB291A" w:rsidP="00EB291A">
            <w:pPr>
              <w:autoSpaceDE w:val="0"/>
              <w:autoSpaceDN w:val="0"/>
              <w:adjustRightInd w:val="0"/>
              <w:rPr>
                <w:rFonts w:cs="Times-Roman"/>
                <w:i/>
                <w:sz w:val="20"/>
                <w:szCs w:val="20"/>
              </w:rPr>
            </w:pPr>
            <w:r w:rsidRPr="005A44EC">
              <w:rPr>
                <w:rFonts w:cs="Times-Roman"/>
                <w:i/>
                <w:sz w:val="20"/>
                <w:szCs w:val="20"/>
              </w:rPr>
              <w:t xml:space="preserve">The IPPC has highlighted the need to improve global food security through creating an international framework to protect agriculture areas from the spread of pests. This is captured through objectives A and </w:t>
            </w:r>
            <w:r w:rsidRPr="00D245A5">
              <w:rPr>
                <w:rFonts w:cs="Times-Roman"/>
                <w:i/>
                <w:sz w:val="20"/>
                <w:szCs w:val="20"/>
              </w:rPr>
              <w:t xml:space="preserve">B </w:t>
            </w:r>
            <w:r w:rsidRPr="00D245A5">
              <w:rPr>
                <w:rFonts w:cs="Times-Roman"/>
                <w:i/>
                <w:sz w:val="20"/>
                <w:szCs w:val="20"/>
                <w:u w:val="single"/>
              </w:rPr>
              <w:t>which protect sustainable agriculture and enhance global food security through the prevention of pest spread and protect the environment, forests and biodiversity from plant pests</w:t>
            </w:r>
            <w:r w:rsidRPr="00D245A5">
              <w:rPr>
                <w:rFonts w:cs="Times-Roman"/>
                <w:i/>
                <w:sz w:val="20"/>
                <w:szCs w:val="20"/>
              </w:rPr>
              <w:t>.</w:t>
            </w:r>
            <w:r w:rsidRPr="005A44EC">
              <w:rPr>
                <w:rFonts w:cs="Times-Roman"/>
                <w:i/>
                <w:sz w:val="20"/>
                <w:szCs w:val="20"/>
              </w:rPr>
              <w:t xml:space="preserve"> The proposed implementation material will enhance the current framework (ISPM 4 an</w:t>
            </w:r>
            <w:r>
              <w:rPr>
                <w:rFonts w:cs="Times-Roman"/>
                <w:i/>
                <w:sz w:val="20"/>
                <w:szCs w:val="20"/>
              </w:rPr>
              <w:t>d</w:t>
            </w:r>
            <w:r w:rsidRPr="005A44EC">
              <w:rPr>
                <w:rFonts w:cs="Times-Roman"/>
                <w:i/>
                <w:sz w:val="20"/>
                <w:szCs w:val="20"/>
              </w:rPr>
              <w:t xml:space="preserve"> ISPM 5; Supplement 1) by identifying the level of information needed to justify claims of official control and clearly identify the differences between activities to justify pest free areas and official control. </w:t>
            </w:r>
          </w:p>
          <w:p w14:paraId="12A8085A" w14:textId="77777777" w:rsidR="000B32EC" w:rsidRPr="00E86637" w:rsidRDefault="000B32EC" w:rsidP="00551ED4">
            <w:pPr>
              <w:autoSpaceDE w:val="0"/>
              <w:autoSpaceDN w:val="0"/>
              <w:adjustRightInd w:val="0"/>
              <w:rPr>
                <w:rFonts w:cs="Times-Roman"/>
                <w:sz w:val="18"/>
                <w:szCs w:val="18"/>
              </w:rPr>
            </w:pPr>
          </w:p>
        </w:tc>
      </w:tr>
      <w:tr w:rsidR="000B32EC" w:rsidRPr="00E86637" w14:paraId="5904E4DA" w14:textId="77777777" w:rsidTr="00551ED4">
        <w:trPr>
          <w:trHeight w:val="283"/>
          <w:jc w:val="center"/>
        </w:trPr>
        <w:tc>
          <w:tcPr>
            <w:tcW w:w="5000" w:type="pct"/>
          </w:tcPr>
          <w:p w14:paraId="0195ECC8" w14:textId="77777777" w:rsidR="000B32EC"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6FA970D2" w14:textId="77777777" w:rsidR="0098416B" w:rsidRPr="00F56C25" w:rsidRDefault="0098416B" w:rsidP="00167857">
            <w:pPr>
              <w:rPr>
                <w:sz w:val="18"/>
                <w:szCs w:val="18"/>
              </w:rPr>
            </w:pPr>
          </w:p>
          <w:p w14:paraId="6D7050D7" w14:textId="77777777" w:rsidR="00EB291A" w:rsidRDefault="00EB291A" w:rsidP="00EB291A">
            <w:pPr>
              <w:rPr>
                <w:rFonts w:cs="Times-Roman"/>
                <w:i/>
                <w:sz w:val="20"/>
                <w:szCs w:val="20"/>
              </w:rPr>
            </w:pPr>
            <w:r w:rsidRPr="005A44EC">
              <w:rPr>
                <w:i/>
                <w:sz w:val="20"/>
                <w:szCs w:val="20"/>
              </w:rPr>
              <w:t xml:space="preserve">The </w:t>
            </w:r>
            <w:r>
              <w:rPr>
                <w:i/>
                <w:sz w:val="20"/>
                <w:szCs w:val="20"/>
              </w:rPr>
              <w:t xml:space="preserve">appropriate </w:t>
            </w:r>
            <w:r w:rsidRPr="005A44EC">
              <w:rPr>
                <w:i/>
                <w:sz w:val="20"/>
                <w:szCs w:val="20"/>
              </w:rPr>
              <w:t xml:space="preserve">use of </w:t>
            </w:r>
            <w:r w:rsidRPr="005A44EC">
              <w:rPr>
                <w:rFonts w:cs="Times-Roman"/>
                <w:i/>
                <w:sz w:val="20"/>
                <w:szCs w:val="20"/>
              </w:rPr>
              <w:t xml:space="preserve">official control and pest free areas is important for </w:t>
            </w:r>
            <w:r>
              <w:rPr>
                <w:rFonts w:cs="Times-Roman"/>
                <w:i/>
                <w:sz w:val="20"/>
                <w:szCs w:val="20"/>
              </w:rPr>
              <w:t>controlling pests and</w:t>
            </w:r>
            <w:r w:rsidRPr="005A44EC">
              <w:rPr>
                <w:rFonts w:cs="Times-Roman"/>
                <w:i/>
                <w:sz w:val="20"/>
                <w:szCs w:val="20"/>
              </w:rPr>
              <w:t xml:space="preserve"> facilitat</w:t>
            </w:r>
            <w:r>
              <w:rPr>
                <w:rFonts w:cs="Times-Roman"/>
                <w:i/>
                <w:sz w:val="20"/>
                <w:szCs w:val="20"/>
              </w:rPr>
              <w:t>ing</w:t>
            </w:r>
            <w:r w:rsidRPr="005A44EC">
              <w:rPr>
                <w:rFonts w:cs="Times-Roman"/>
                <w:i/>
                <w:sz w:val="20"/>
                <w:szCs w:val="20"/>
              </w:rPr>
              <w:t xml:space="preserve"> safe trade</w:t>
            </w:r>
            <w:r>
              <w:rPr>
                <w:rFonts w:cs="Times-Roman"/>
                <w:i/>
                <w:sz w:val="20"/>
                <w:szCs w:val="20"/>
              </w:rPr>
              <w:t xml:space="preserve"> globally</w:t>
            </w:r>
            <w:r w:rsidRPr="005A44EC">
              <w:rPr>
                <w:rFonts w:cs="Times-Roman"/>
                <w:i/>
                <w:sz w:val="20"/>
                <w:szCs w:val="20"/>
              </w:rPr>
              <w:t xml:space="preserve">. </w:t>
            </w:r>
          </w:p>
          <w:p w14:paraId="08DA2F5C" w14:textId="77777777" w:rsidR="00EB291A" w:rsidRDefault="00EB291A" w:rsidP="00EB291A">
            <w:pPr>
              <w:rPr>
                <w:rFonts w:cs="Times-Roman"/>
                <w:i/>
                <w:sz w:val="20"/>
                <w:szCs w:val="20"/>
              </w:rPr>
            </w:pPr>
          </w:p>
          <w:p w14:paraId="35579B96" w14:textId="77777777" w:rsidR="00EB291A" w:rsidRDefault="00EB291A" w:rsidP="00EB291A">
            <w:pPr>
              <w:rPr>
                <w:i/>
                <w:sz w:val="20"/>
                <w:szCs w:val="20"/>
              </w:rPr>
            </w:pPr>
            <w:r w:rsidRPr="005A44EC">
              <w:rPr>
                <w:i/>
                <w:sz w:val="20"/>
                <w:szCs w:val="20"/>
              </w:rPr>
              <w:t>Recently, the</w:t>
            </w:r>
            <w:r>
              <w:rPr>
                <w:i/>
                <w:sz w:val="20"/>
                <w:szCs w:val="20"/>
              </w:rPr>
              <w:t xml:space="preserve"> IPPC and</w:t>
            </w:r>
            <w:r w:rsidRPr="005A44EC">
              <w:rPr>
                <w:i/>
                <w:sz w:val="20"/>
                <w:szCs w:val="20"/>
              </w:rPr>
              <w:t xml:space="preserve"> Asia and Pacific Plant Protection Commission</w:t>
            </w:r>
            <w:r>
              <w:rPr>
                <w:i/>
                <w:sz w:val="20"/>
                <w:szCs w:val="20"/>
              </w:rPr>
              <w:t xml:space="preserve"> (APPPC) have concentrated on the implementation of ISPM 6 – Surveillance to build the capacity of members to conduct plant pest surveillance. This has included an IPPC surveillance implementation pilot and the APPPC are progressing a six year surveillance implementation plan with a series of workshops to support implementing surveillance within the region that is expected to be completed in 2020. </w:t>
            </w:r>
          </w:p>
          <w:p w14:paraId="7CF8A80C" w14:textId="77777777" w:rsidR="00EB291A" w:rsidRDefault="00EB291A" w:rsidP="00EB291A">
            <w:pPr>
              <w:rPr>
                <w:i/>
                <w:sz w:val="20"/>
                <w:szCs w:val="20"/>
              </w:rPr>
            </w:pPr>
          </w:p>
          <w:p w14:paraId="6A53DD67" w14:textId="77777777" w:rsidR="00EB291A" w:rsidRPr="005A44EC" w:rsidRDefault="00EB291A" w:rsidP="00EB291A">
            <w:pPr>
              <w:rPr>
                <w:i/>
                <w:sz w:val="20"/>
                <w:szCs w:val="20"/>
              </w:rPr>
            </w:pPr>
            <w:r>
              <w:rPr>
                <w:i/>
                <w:sz w:val="20"/>
                <w:szCs w:val="20"/>
              </w:rPr>
              <w:t>This</w:t>
            </w:r>
            <w:r w:rsidRPr="005A44EC">
              <w:rPr>
                <w:i/>
                <w:sz w:val="20"/>
                <w:szCs w:val="20"/>
              </w:rPr>
              <w:t xml:space="preserve"> implementation </w:t>
            </w:r>
            <w:r>
              <w:rPr>
                <w:i/>
                <w:sz w:val="20"/>
                <w:szCs w:val="20"/>
              </w:rPr>
              <w:t>resource will be a natural progression from this work on ISPM 6 to</w:t>
            </w:r>
            <w:r w:rsidRPr="005A44EC">
              <w:rPr>
                <w:i/>
                <w:sz w:val="20"/>
                <w:szCs w:val="20"/>
              </w:rPr>
              <w:t xml:space="preserve"> </w:t>
            </w:r>
            <w:r>
              <w:rPr>
                <w:i/>
                <w:sz w:val="20"/>
                <w:szCs w:val="20"/>
              </w:rPr>
              <w:t>assist and improve</w:t>
            </w:r>
            <w:r w:rsidRPr="005A44EC">
              <w:rPr>
                <w:i/>
                <w:sz w:val="20"/>
                <w:szCs w:val="20"/>
              </w:rPr>
              <w:t xml:space="preserve"> NPPOs </w:t>
            </w:r>
            <w:r>
              <w:rPr>
                <w:i/>
                <w:sz w:val="20"/>
                <w:szCs w:val="20"/>
              </w:rPr>
              <w:t xml:space="preserve">capabilities </w:t>
            </w:r>
            <w:r w:rsidRPr="005A44EC">
              <w:rPr>
                <w:i/>
                <w:sz w:val="20"/>
                <w:szCs w:val="20"/>
              </w:rPr>
              <w:t>to develop national systems that can appropriately implement the required activities to justify</w:t>
            </w:r>
            <w:r>
              <w:rPr>
                <w:i/>
                <w:sz w:val="20"/>
                <w:szCs w:val="20"/>
              </w:rPr>
              <w:t xml:space="preserve"> </w:t>
            </w:r>
            <w:r w:rsidRPr="005A44EC">
              <w:rPr>
                <w:i/>
                <w:sz w:val="20"/>
                <w:szCs w:val="20"/>
              </w:rPr>
              <w:t>pest status determinations</w:t>
            </w:r>
            <w:r>
              <w:rPr>
                <w:i/>
                <w:sz w:val="20"/>
                <w:szCs w:val="20"/>
              </w:rPr>
              <w:t xml:space="preserve"> for </w:t>
            </w:r>
            <w:r w:rsidRPr="005A44EC">
              <w:rPr>
                <w:i/>
                <w:sz w:val="20"/>
                <w:szCs w:val="20"/>
              </w:rPr>
              <w:t>official control and p</w:t>
            </w:r>
            <w:r>
              <w:rPr>
                <w:i/>
                <w:sz w:val="20"/>
                <w:szCs w:val="20"/>
              </w:rPr>
              <w:t>est free areas.</w:t>
            </w:r>
            <w:r w:rsidRPr="005A44EC">
              <w:rPr>
                <w:i/>
                <w:sz w:val="20"/>
                <w:szCs w:val="20"/>
              </w:rPr>
              <w:t xml:space="preserve"> </w:t>
            </w:r>
          </w:p>
          <w:p w14:paraId="0F054A6D" w14:textId="77777777" w:rsidR="00167857" w:rsidRPr="00E86637" w:rsidRDefault="00167857" w:rsidP="00167857">
            <w:pPr>
              <w:rPr>
                <w:rFonts w:cs="Times-Bold"/>
                <w:bCs/>
                <w:sz w:val="20"/>
                <w:szCs w:val="20"/>
                <w:u w:val="single"/>
              </w:rPr>
            </w:pPr>
          </w:p>
        </w:tc>
      </w:tr>
      <w:tr w:rsidR="000B32EC" w:rsidRPr="00E86637" w14:paraId="6A4D4258" w14:textId="77777777" w:rsidTr="00551ED4">
        <w:trPr>
          <w:trHeight w:val="125"/>
          <w:jc w:val="center"/>
        </w:trPr>
        <w:tc>
          <w:tcPr>
            <w:tcW w:w="5000" w:type="pct"/>
          </w:tcPr>
          <w:p w14:paraId="2BCC744F" w14:textId="77777777" w:rsidR="000B32EC" w:rsidRDefault="00167857" w:rsidP="00167857">
            <w:pPr>
              <w:autoSpaceDE w:val="0"/>
              <w:autoSpaceDN w:val="0"/>
              <w:adjustRightInd w:val="0"/>
              <w:rPr>
                <w:sz w:val="18"/>
                <w:szCs w:val="18"/>
              </w:rPr>
            </w:pPr>
            <w:r w:rsidRPr="00F56C25">
              <w:rPr>
                <w:sz w:val="18"/>
                <w:szCs w:val="18"/>
              </w:rPr>
              <w:lastRenderedPageBreak/>
              <w:t>Clear identification of the problems that need to be resolved through the development of the standard or implementation resource.</w:t>
            </w:r>
          </w:p>
          <w:p w14:paraId="5D96D0DE" w14:textId="77777777" w:rsidR="005A44EC" w:rsidRDefault="005A44EC" w:rsidP="005A44EC">
            <w:pPr>
              <w:rPr>
                <w:sz w:val="20"/>
                <w:szCs w:val="20"/>
                <w:u w:val="single"/>
              </w:rPr>
            </w:pPr>
          </w:p>
          <w:p w14:paraId="14BA5E15" w14:textId="77777777" w:rsidR="00EB291A" w:rsidRDefault="00EB291A" w:rsidP="00EB291A">
            <w:pPr>
              <w:rPr>
                <w:i/>
                <w:sz w:val="20"/>
                <w:szCs w:val="20"/>
              </w:rPr>
            </w:pPr>
            <w:r w:rsidRPr="00F00A61">
              <w:rPr>
                <w:i/>
                <w:sz w:val="20"/>
                <w:szCs w:val="20"/>
              </w:rPr>
              <w:t xml:space="preserve">There is confusion </w:t>
            </w:r>
            <w:r>
              <w:rPr>
                <w:i/>
                <w:sz w:val="20"/>
                <w:szCs w:val="20"/>
              </w:rPr>
              <w:t>globally on the information required to support claims of official control and pest free areas. Furthermore, there is confusion between these two concepts and when they are applicable. This confusion can lead to phytosanitary measures that are not technically justified where official control and pest free areas are incorrectly declared. This can also lead to the global spread of pests when appropriate mechanisms are not in place to prevent the spread of pests from areas of official control or to pest free areas.</w:t>
            </w:r>
          </w:p>
          <w:p w14:paraId="4CB80C84" w14:textId="77777777" w:rsidR="00EB291A" w:rsidRDefault="00EB291A" w:rsidP="00EB291A">
            <w:pPr>
              <w:rPr>
                <w:i/>
                <w:sz w:val="20"/>
                <w:szCs w:val="20"/>
              </w:rPr>
            </w:pPr>
          </w:p>
          <w:p w14:paraId="4BC50955" w14:textId="77777777" w:rsidR="00EB291A" w:rsidRPr="00F00A61" w:rsidRDefault="00EB291A" w:rsidP="00EB291A">
            <w:pPr>
              <w:rPr>
                <w:i/>
                <w:sz w:val="20"/>
                <w:szCs w:val="20"/>
              </w:rPr>
            </w:pPr>
            <w:r>
              <w:rPr>
                <w:i/>
                <w:sz w:val="20"/>
                <w:szCs w:val="20"/>
              </w:rPr>
              <w:t xml:space="preserve">There could be global benefit in identifying pest specific requirements for declaring official control or establishing pest free areas. </w:t>
            </w:r>
          </w:p>
          <w:p w14:paraId="39722048" w14:textId="77777777" w:rsidR="00601C87" w:rsidRPr="00F56C25" w:rsidRDefault="00601C87">
            <w:pPr>
              <w:rPr>
                <w:rFonts w:cs="Times-Roman"/>
                <w:sz w:val="18"/>
                <w:szCs w:val="18"/>
              </w:rPr>
            </w:pPr>
          </w:p>
        </w:tc>
      </w:tr>
      <w:tr w:rsidR="000B32EC" w:rsidRPr="00E86637" w14:paraId="5551E8C3" w14:textId="77777777" w:rsidTr="00551ED4">
        <w:trPr>
          <w:trHeight w:val="397"/>
          <w:jc w:val="center"/>
        </w:trPr>
        <w:tc>
          <w:tcPr>
            <w:tcW w:w="5000" w:type="pct"/>
          </w:tcPr>
          <w:p w14:paraId="30F72228"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13E6197F" w14:textId="77777777" w:rsidR="00167857" w:rsidRPr="00E86637" w:rsidRDefault="00167857" w:rsidP="00167857">
            <w:pPr>
              <w:autoSpaceDE w:val="0"/>
              <w:autoSpaceDN w:val="0"/>
              <w:adjustRightInd w:val="0"/>
              <w:rPr>
                <w:sz w:val="18"/>
                <w:szCs w:val="18"/>
              </w:rPr>
            </w:pPr>
          </w:p>
          <w:p w14:paraId="459A3D88" w14:textId="77777777" w:rsidR="00EB291A" w:rsidRDefault="00EB291A" w:rsidP="00EB291A">
            <w:pPr>
              <w:autoSpaceDE w:val="0"/>
              <w:autoSpaceDN w:val="0"/>
              <w:adjustRightInd w:val="0"/>
              <w:rPr>
                <w:rFonts w:cs="Times-Roman"/>
                <w:sz w:val="20"/>
                <w:szCs w:val="20"/>
              </w:rPr>
            </w:pPr>
            <w:r>
              <w:rPr>
                <w:rFonts w:cs="Times-Roman"/>
                <w:i/>
                <w:sz w:val="20"/>
                <w:szCs w:val="20"/>
              </w:rPr>
              <w:t>Resources and outcomes from the APPPC six year surveillance plan could be used for the IPPC implementation resource. The 6</w:t>
            </w:r>
            <w:r w:rsidRPr="00D245A5">
              <w:rPr>
                <w:rFonts w:cs="Times-Roman"/>
                <w:i/>
                <w:sz w:val="20"/>
                <w:szCs w:val="20"/>
                <w:vertAlign w:val="superscript"/>
              </w:rPr>
              <w:t>th</w:t>
            </w:r>
            <w:r>
              <w:rPr>
                <w:rFonts w:cs="Times-Roman"/>
                <w:i/>
                <w:sz w:val="20"/>
                <w:szCs w:val="20"/>
              </w:rPr>
              <w:t xml:space="preserve"> year of the plan will focus on the use of surveillance records to make claims for pest free areas or to delimit or maintain an area under official control.</w:t>
            </w:r>
          </w:p>
          <w:p w14:paraId="493758DB" w14:textId="77777777" w:rsidR="00EB291A" w:rsidRDefault="00EB291A" w:rsidP="00EB291A">
            <w:pPr>
              <w:autoSpaceDE w:val="0"/>
              <w:autoSpaceDN w:val="0"/>
              <w:adjustRightInd w:val="0"/>
              <w:rPr>
                <w:rFonts w:cs="Times-Roman"/>
                <w:sz w:val="20"/>
                <w:szCs w:val="20"/>
              </w:rPr>
            </w:pPr>
          </w:p>
          <w:p w14:paraId="7D6CE31E" w14:textId="6B58AA37" w:rsidR="000B32EC" w:rsidRPr="00EE749A" w:rsidRDefault="00EB291A" w:rsidP="00EB291A">
            <w:pPr>
              <w:autoSpaceDE w:val="0"/>
              <w:autoSpaceDN w:val="0"/>
              <w:adjustRightInd w:val="0"/>
              <w:rPr>
                <w:rFonts w:cs="Times-Roman"/>
                <w:i/>
                <w:sz w:val="20"/>
                <w:szCs w:val="20"/>
              </w:rPr>
            </w:pPr>
            <w:r w:rsidRPr="00D245A5">
              <w:rPr>
                <w:rFonts w:cs="Times-Roman"/>
                <w:i/>
                <w:sz w:val="20"/>
                <w:szCs w:val="20"/>
              </w:rPr>
              <w:t>The existing work by the IC on implementation for pest free areas that has been put on hold, could be expanded upon to include official control.</w:t>
            </w:r>
          </w:p>
        </w:tc>
      </w:tr>
    </w:tbl>
    <w:p w14:paraId="425B6C36" w14:textId="77777777"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3BAFFFE8" w14:textId="77777777" w:rsidTr="00FD01BE">
        <w:trPr>
          <w:trHeight w:val="388"/>
        </w:trPr>
        <w:tc>
          <w:tcPr>
            <w:tcW w:w="9786" w:type="dxa"/>
            <w:tcMar>
              <w:top w:w="28" w:type="dxa"/>
              <w:bottom w:w="57" w:type="dxa"/>
            </w:tcMar>
          </w:tcPr>
          <w:p w14:paraId="4853389F"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25C9E762" w14:textId="77777777" w:rsidTr="00FD01BE">
        <w:trPr>
          <w:trHeight w:val="668"/>
        </w:trPr>
        <w:tc>
          <w:tcPr>
            <w:tcW w:w="9786" w:type="dxa"/>
            <w:tcMar>
              <w:top w:w="28" w:type="dxa"/>
              <w:bottom w:w="57" w:type="dxa"/>
            </w:tcMar>
          </w:tcPr>
          <w:p w14:paraId="69F94072"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1A2A351A"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6043D832"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596E01A4" w14:textId="77777777" w:rsidTr="00FD01BE">
        <w:trPr>
          <w:trHeight w:val="869"/>
        </w:trPr>
        <w:tc>
          <w:tcPr>
            <w:tcW w:w="9786" w:type="dxa"/>
            <w:tcMar>
              <w:top w:w="28" w:type="dxa"/>
              <w:bottom w:w="57" w:type="dxa"/>
            </w:tcMar>
          </w:tcPr>
          <w:p w14:paraId="4DBE5FAF"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1B69A88C"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3F73D2E2"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11C1B62" w14:textId="77777777" w:rsidTr="00FD01BE">
        <w:trPr>
          <w:trHeight w:val="781"/>
        </w:trPr>
        <w:tc>
          <w:tcPr>
            <w:tcW w:w="9786" w:type="dxa"/>
            <w:tcMar>
              <w:top w:w="28" w:type="dxa"/>
              <w:bottom w:w="57" w:type="dxa"/>
            </w:tcMar>
          </w:tcPr>
          <w:p w14:paraId="6C41CCBD"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33585889"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F494C9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1A0B5DD9"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75CD620F" w14:textId="77777777" w:rsidTr="00FD01BE">
        <w:trPr>
          <w:trHeight w:val="1988"/>
        </w:trPr>
        <w:tc>
          <w:tcPr>
            <w:tcW w:w="9786" w:type="dxa"/>
            <w:tcMar>
              <w:top w:w="28" w:type="dxa"/>
              <w:bottom w:w="57" w:type="dxa"/>
            </w:tcMar>
          </w:tcPr>
          <w:p w14:paraId="6E53585D"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0E71D8DB"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409900C8"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48BFCD7A"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013A8C7A"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3E2BDEEA"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3413927F"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6DE7EF1F"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5E870E02" w14:textId="77777777" w:rsidTr="00FD01BE">
        <w:trPr>
          <w:trHeight w:val="529"/>
        </w:trPr>
        <w:tc>
          <w:tcPr>
            <w:tcW w:w="9786" w:type="dxa"/>
            <w:tcMar>
              <w:top w:w="28" w:type="dxa"/>
              <w:bottom w:w="57" w:type="dxa"/>
            </w:tcMar>
          </w:tcPr>
          <w:p w14:paraId="6337C592"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6DA35012"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2D43C12B"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1B566790"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CCFCA17"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2A88B8D6"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5A27B378"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401CF89B"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327A2F5F"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47819EB" w14:textId="77777777" w:rsidR="000B32EC" w:rsidRPr="00F56C25" w:rsidRDefault="000B32EC" w:rsidP="00551ED4">
            <w:pPr>
              <w:tabs>
                <w:tab w:val="left" w:pos="720"/>
              </w:tabs>
              <w:ind w:left="360"/>
              <w:rPr>
                <w:sz w:val="18"/>
                <w:szCs w:val="18"/>
              </w:rPr>
            </w:pPr>
          </w:p>
        </w:tc>
      </w:tr>
      <w:tr w:rsidR="00FD01BE" w:rsidRPr="00326064" w14:paraId="537009EA" w14:textId="77777777" w:rsidTr="00FD01BE">
        <w:trPr>
          <w:trHeight w:val="832"/>
        </w:trPr>
        <w:tc>
          <w:tcPr>
            <w:tcW w:w="9786" w:type="dxa"/>
            <w:tcMar>
              <w:top w:w="28" w:type="dxa"/>
              <w:bottom w:w="57" w:type="dxa"/>
            </w:tcMar>
          </w:tcPr>
          <w:p w14:paraId="7E31410F" w14:textId="77777777" w:rsidR="00FD01BE" w:rsidRDefault="00FD01BE" w:rsidP="00CA5BBE">
            <w:pPr>
              <w:autoSpaceDE w:val="0"/>
              <w:autoSpaceDN w:val="0"/>
              <w:adjustRightInd w:val="0"/>
              <w:rPr>
                <w:b/>
                <w:bCs/>
                <w:sz w:val="18"/>
                <w:szCs w:val="18"/>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4299D097" w14:textId="77777777" w:rsidR="00EE749A" w:rsidRDefault="00EE749A" w:rsidP="00CA5BBE">
            <w:pPr>
              <w:autoSpaceDE w:val="0"/>
              <w:autoSpaceDN w:val="0"/>
              <w:adjustRightInd w:val="0"/>
              <w:rPr>
                <w:b/>
                <w:bCs/>
                <w:sz w:val="18"/>
                <w:szCs w:val="18"/>
              </w:rPr>
            </w:pPr>
          </w:p>
          <w:p w14:paraId="172DCF22" w14:textId="77777777" w:rsidR="00EE749A" w:rsidRPr="00E86637" w:rsidRDefault="00EE749A" w:rsidP="00A84364">
            <w:pPr>
              <w:autoSpaceDE w:val="0"/>
              <w:autoSpaceDN w:val="0"/>
              <w:adjustRightInd w:val="0"/>
              <w:jc w:val="left"/>
              <w:rPr>
                <w:rFonts w:cs="Times-Bold"/>
                <w:b/>
                <w:bCs/>
                <w:sz w:val="18"/>
                <w:szCs w:val="18"/>
                <w:u w:val="single"/>
              </w:rPr>
            </w:pPr>
          </w:p>
        </w:tc>
      </w:tr>
    </w:tbl>
    <w:p w14:paraId="0C39498D"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0CC75D26"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574D33C0" w14:textId="77777777"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47C72863" w14:textId="66E6BE97"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3D2A9CDE" w14:textId="26D0CDB6" w:rsidR="002276D2" w:rsidRDefault="002276D2">
      <w:pPr>
        <w:spacing w:after="160" w:line="259" w:lineRule="auto"/>
        <w:jc w:val="left"/>
        <w:rPr>
          <w:sz w:val="20"/>
          <w:szCs w:val="20"/>
        </w:rPr>
      </w:pPr>
      <w:r>
        <w:rPr>
          <w:sz w:val="20"/>
          <w:szCs w:val="20"/>
        </w:rPr>
        <w:br w:type="page"/>
      </w:r>
    </w:p>
    <w:p w14:paraId="61094333" w14:textId="45433A9C" w:rsidR="002276D2" w:rsidRDefault="002276D2" w:rsidP="002276D2">
      <w:pPr>
        <w:spacing w:before="120"/>
        <w:rPr>
          <w:b/>
          <w:bCs/>
        </w:rPr>
      </w:pPr>
      <w:r>
        <w:rPr>
          <w:b/>
          <w:bCs/>
        </w:rPr>
        <w:lastRenderedPageBreak/>
        <w:t>Draft outline</w:t>
      </w:r>
    </w:p>
    <w:p w14:paraId="3F2C3D9A" w14:textId="77777777" w:rsidR="002276D2" w:rsidRDefault="002276D2" w:rsidP="002276D2">
      <w:pPr>
        <w:spacing w:before="120"/>
        <w:rPr>
          <w:b/>
          <w:bCs/>
        </w:rPr>
      </w:pPr>
    </w:p>
    <w:p w14:paraId="4FB87ECE" w14:textId="29529ACC" w:rsidR="002276D2" w:rsidRPr="002276D2" w:rsidRDefault="002276D2" w:rsidP="002276D2">
      <w:pPr>
        <w:spacing w:before="120"/>
        <w:rPr>
          <w:b/>
          <w:bCs/>
        </w:rPr>
      </w:pPr>
      <w:r w:rsidRPr="002276D2">
        <w:rPr>
          <w:b/>
          <w:bCs/>
        </w:rPr>
        <w:t xml:space="preserve">Implementation of official control (ISPM 5; Supplement 1) and pest free areas (ISPM 4). </w:t>
      </w:r>
    </w:p>
    <w:p w14:paraId="73E58617" w14:textId="77777777" w:rsidR="002276D2" w:rsidRPr="002276D2" w:rsidRDefault="002276D2" w:rsidP="002276D2">
      <w:pPr>
        <w:keepNext/>
        <w:tabs>
          <w:tab w:val="left" w:pos="567"/>
        </w:tabs>
        <w:spacing w:before="60" w:after="60"/>
        <w:ind w:left="567" w:hanging="567"/>
        <w:jc w:val="left"/>
        <w:rPr>
          <w:b/>
          <w:bCs/>
          <w:iCs/>
          <w:szCs w:val="22"/>
        </w:rPr>
      </w:pPr>
      <w:r w:rsidRPr="002276D2">
        <w:rPr>
          <w:b/>
          <w:bCs/>
          <w:iCs/>
          <w:szCs w:val="22"/>
        </w:rPr>
        <w:t>Title</w:t>
      </w:r>
    </w:p>
    <w:p w14:paraId="475617B7" w14:textId="77777777" w:rsidR="002276D2" w:rsidRPr="002276D2" w:rsidRDefault="002276D2" w:rsidP="002276D2">
      <w:pPr>
        <w:numPr>
          <w:ilvl w:val="0"/>
          <w:numId w:val="25"/>
        </w:numPr>
        <w:spacing w:after="180"/>
        <w:ind w:left="0" w:hanging="567"/>
        <w:rPr>
          <w:rFonts w:eastAsia="Times"/>
        </w:rPr>
      </w:pPr>
      <w:r w:rsidRPr="002276D2">
        <w:rPr>
          <w:rFonts w:eastAsia="Times"/>
          <w:lang w:val="en-AU"/>
        </w:rPr>
        <w:t xml:space="preserve">Implementation of official control (ISPM 5; Supplement 1) and pest free areas (ISPM 4). </w:t>
      </w:r>
    </w:p>
    <w:p w14:paraId="4CD8AEF5" w14:textId="77777777" w:rsidR="002276D2" w:rsidRPr="002276D2" w:rsidRDefault="002276D2" w:rsidP="002276D2">
      <w:pPr>
        <w:keepNext/>
        <w:tabs>
          <w:tab w:val="left" w:pos="567"/>
        </w:tabs>
        <w:spacing w:before="60" w:after="60"/>
        <w:ind w:left="567" w:hanging="567"/>
        <w:jc w:val="left"/>
        <w:rPr>
          <w:b/>
          <w:bCs/>
          <w:iCs/>
          <w:szCs w:val="22"/>
        </w:rPr>
      </w:pPr>
      <w:r w:rsidRPr="002276D2">
        <w:rPr>
          <w:b/>
          <w:bCs/>
          <w:iCs/>
          <w:szCs w:val="22"/>
        </w:rPr>
        <w:t xml:space="preserve">[Reason for the implementation material] </w:t>
      </w:r>
    </w:p>
    <w:p w14:paraId="2FBCC0ED" w14:textId="77777777" w:rsidR="002276D2" w:rsidRPr="002276D2" w:rsidRDefault="002276D2" w:rsidP="002276D2">
      <w:pPr>
        <w:numPr>
          <w:ilvl w:val="0"/>
          <w:numId w:val="25"/>
        </w:numPr>
        <w:spacing w:after="180"/>
        <w:ind w:left="0" w:hanging="567"/>
        <w:rPr>
          <w:rFonts w:eastAsia="Times"/>
          <w:lang w:val="en-AU"/>
        </w:rPr>
      </w:pPr>
      <w:r w:rsidRPr="002276D2">
        <w:rPr>
          <w:rFonts w:eastAsia="Times"/>
          <w:lang w:val="en-AU"/>
        </w:rPr>
        <w:t>There is confusion globally on the information required to support claims of official control and pest free areas. Furthermore, there is confusion between these two concepts and when they are applicable. This confusion can lead to phytosanitary measures that are not technically justified where official control and pest free areas are incorrectly declared. This can also lead to the global spread of pests when appropriate mechanisms are not in place to prevent the spread of pests from areas of official control or to pest free areas.</w:t>
      </w:r>
    </w:p>
    <w:p w14:paraId="7742085B" w14:textId="77777777" w:rsidR="002276D2" w:rsidRPr="002276D2" w:rsidRDefault="002276D2" w:rsidP="002276D2">
      <w:pPr>
        <w:numPr>
          <w:ilvl w:val="0"/>
          <w:numId w:val="25"/>
        </w:numPr>
        <w:spacing w:after="180"/>
        <w:ind w:left="0" w:hanging="567"/>
        <w:rPr>
          <w:rFonts w:eastAsia="Times"/>
          <w:lang w:val="en-AU"/>
        </w:rPr>
      </w:pPr>
      <w:r w:rsidRPr="002276D2">
        <w:rPr>
          <w:rFonts w:eastAsia="Times"/>
          <w:lang w:val="en-AU"/>
        </w:rPr>
        <w:t>This implementation resource will provide NPPOs with the necessary guidance for identifying pest specific requirements for declaring official control or establishing pest free areas.</w:t>
      </w:r>
    </w:p>
    <w:p w14:paraId="3B47771B" w14:textId="77777777" w:rsidR="002276D2" w:rsidRPr="002276D2" w:rsidRDefault="002276D2" w:rsidP="002276D2">
      <w:pPr>
        <w:keepNext/>
        <w:tabs>
          <w:tab w:val="left" w:pos="567"/>
        </w:tabs>
        <w:spacing w:before="60" w:after="60"/>
        <w:ind w:left="567" w:hanging="567"/>
        <w:jc w:val="left"/>
        <w:rPr>
          <w:b/>
          <w:bCs/>
          <w:iCs/>
          <w:szCs w:val="22"/>
        </w:rPr>
      </w:pPr>
      <w:r w:rsidRPr="002276D2">
        <w:rPr>
          <w:b/>
          <w:bCs/>
          <w:iCs/>
          <w:szCs w:val="22"/>
        </w:rPr>
        <w:t xml:space="preserve">Scope </w:t>
      </w:r>
    </w:p>
    <w:p w14:paraId="3FB11DF3" w14:textId="77777777" w:rsidR="002276D2" w:rsidRPr="002276D2" w:rsidRDefault="002276D2" w:rsidP="002276D2">
      <w:pPr>
        <w:numPr>
          <w:ilvl w:val="0"/>
          <w:numId w:val="25"/>
        </w:numPr>
        <w:spacing w:after="180"/>
        <w:ind w:left="0" w:hanging="567"/>
        <w:rPr>
          <w:rFonts w:eastAsia="Times"/>
        </w:rPr>
      </w:pPr>
      <w:r w:rsidRPr="002276D2">
        <w:rPr>
          <w:rFonts w:eastAsia="Times"/>
          <w:lang w:val="en-AU"/>
        </w:rPr>
        <w:t>This implementation resource will:</w:t>
      </w:r>
    </w:p>
    <w:p w14:paraId="08D6D6A3" w14:textId="77777777" w:rsidR="002276D2" w:rsidRPr="002276D2" w:rsidRDefault="002276D2" w:rsidP="002276D2">
      <w:pPr>
        <w:numPr>
          <w:ilvl w:val="1"/>
          <w:numId w:val="25"/>
        </w:numPr>
        <w:spacing w:after="180"/>
        <w:rPr>
          <w:rFonts w:eastAsia="Times"/>
        </w:rPr>
      </w:pPr>
      <w:r w:rsidRPr="002276D2">
        <w:rPr>
          <w:rFonts w:eastAsia="Times"/>
          <w:lang w:val="en-AU"/>
        </w:rPr>
        <w:t>Articulate the level of phytosanitary activities and evidence required to justify official control and pest free area claims</w:t>
      </w:r>
    </w:p>
    <w:p w14:paraId="34F4D926" w14:textId="77777777" w:rsidR="002276D2" w:rsidRPr="002276D2" w:rsidRDefault="002276D2" w:rsidP="002276D2">
      <w:pPr>
        <w:numPr>
          <w:ilvl w:val="1"/>
          <w:numId w:val="25"/>
        </w:numPr>
        <w:spacing w:after="180"/>
        <w:rPr>
          <w:rFonts w:eastAsia="Times"/>
        </w:rPr>
      </w:pPr>
      <w:r w:rsidRPr="002276D2">
        <w:rPr>
          <w:rFonts w:eastAsia="Times"/>
          <w:lang w:val="en-AU"/>
        </w:rPr>
        <w:t>Include case studies and examples of real-life application of official control and pest free areas; and</w:t>
      </w:r>
    </w:p>
    <w:p w14:paraId="303B478B" w14:textId="77777777" w:rsidR="002276D2" w:rsidRPr="002276D2" w:rsidRDefault="002276D2" w:rsidP="002276D2">
      <w:pPr>
        <w:numPr>
          <w:ilvl w:val="1"/>
          <w:numId w:val="25"/>
        </w:numPr>
        <w:spacing w:after="180"/>
        <w:rPr>
          <w:rFonts w:eastAsia="Times"/>
        </w:rPr>
      </w:pPr>
      <w:r w:rsidRPr="002276D2">
        <w:rPr>
          <w:rFonts w:eastAsia="Times"/>
          <w:lang w:val="en-AU"/>
        </w:rPr>
        <w:t>Identify the differences between official control and pest free areas and where each is applicable.</w:t>
      </w:r>
    </w:p>
    <w:p w14:paraId="6D3476EF" w14:textId="77777777" w:rsidR="002276D2" w:rsidRPr="002276D2" w:rsidRDefault="002276D2" w:rsidP="002276D2">
      <w:pPr>
        <w:keepNext/>
        <w:tabs>
          <w:tab w:val="left" w:pos="567"/>
        </w:tabs>
        <w:spacing w:before="60" w:after="60"/>
        <w:ind w:left="567" w:hanging="567"/>
        <w:jc w:val="left"/>
        <w:rPr>
          <w:b/>
          <w:bCs/>
          <w:iCs/>
          <w:szCs w:val="22"/>
        </w:rPr>
      </w:pPr>
      <w:r w:rsidRPr="002276D2">
        <w:rPr>
          <w:b/>
          <w:bCs/>
          <w:iCs/>
          <w:szCs w:val="22"/>
        </w:rPr>
        <w:t>Purpose</w:t>
      </w:r>
    </w:p>
    <w:p w14:paraId="10C3AE0E" w14:textId="77777777" w:rsidR="002276D2" w:rsidRPr="002276D2" w:rsidRDefault="002276D2" w:rsidP="002276D2">
      <w:pPr>
        <w:numPr>
          <w:ilvl w:val="0"/>
          <w:numId w:val="25"/>
        </w:numPr>
        <w:spacing w:after="180"/>
        <w:ind w:left="0" w:hanging="567"/>
        <w:rPr>
          <w:rFonts w:eastAsia="Times"/>
          <w:lang w:val="en-AU"/>
        </w:rPr>
      </w:pPr>
      <w:r w:rsidRPr="002276D2">
        <w:rPr>
          <w:rFonts w:eastAsia="Times"/>
          <w:lang w:val="en-AU"/>
        </w:rPr>
        <w:t xml:space="preserve">Implementation resources for official control and pest free areas will provide assistance and guidance to NPPOs on important concepts that need to be appropriately implemented to minimise trade barriers while ensuring appropriate phytosanitary measures that mitigate plant pest risks are applied. </w:t>
      </w:r>
    </w:p>
    <w:p w14:paraId="3DF9130C" w14:textId="77777777" w:rsidR="002276D2" w:rsidRPr="002276D2" w:rsidRDefault="002276D2" w:rsidP="002276D2">
      <w:pPr>
        <w:keepNext/>
        <w:tabs>
          <w:tab w:val="left" w:pos="567"/>
        </w:tabs>
        <w:spacing w:before="60" w:after="60"/>
        <w:jc w:val="left"/>
        <w:rPr>
          <w:b/>
          <w:bCs/>
          <w:iCs/>
          <w:szCs w:val="22"/>
        </w:rPr>
      </w:pPr>
      <w:r w:rsidRPr="002276D2">
        <w:rPr>
          <w:b/>
          <w:bCs/>
          <w:iCs/>
          <w:szCs w:val="22"/>
        </w:rPr>
        <w:t>Tasks</w:t>
      </w:r>
    </w:p>
    <w:p w14:paraId="175C8389" w14:textId="77777777" w:rsidR="002276D2" w:rsidRPr="002276D2" w:rsidRDefault="002276D2" w:rsidP="002276D2">
      <w:pPr>
        <w:numPr>
          <w:ilvl w:val="0"/>
          <w:numId w:val="25"/>
        </w:numPr>
        <w:spacing w:after="180"/>
        <w:ind w:left="0" w:hanging="567"/>
        <w:rPr>
          <w:rFonts w:eastAsia="Times"/>
        </w:rPr>
      </w:pPr>
      <w:r w:rsidRPr="002276D2">
        <w:rPr>
          <w:rFonts w:eastAsia="Times"/>
        </w:rPr>
        <w:t xml:space="preserve">The expert drafting group </w:t>
      </w:r>
      <w:r w:rsidRPr="002276D2">
        <w:rPr>
          <w:rFonts w:eastAsia="Times"/>
          <w:lang w:val="en-AU"/>
        </w:rPr>
        <w:t xml:space="preserve">(EDG) </w:t>
      </w:r>
      <w:r w:rsidRPr="002276D2">
        <w:rPr>
          <w:rFonts w:eastAsia="Times"/>
        </w:rPr>
        <w:t>should undertake the following tasks:</w:t>
      </w:r>
    </w:p>
    <w:p w14:paraId="686F9532" w14:textId="77777777" w:rsidR="002276D2" w:rsidRDefault="002276D2" w:rsidP="002276D2">
      <w:pPr>
        <w:pStyle w:val="IPPNumberedList"/>
      </w:pPr>
      <w:r>
        <w:t>Identify relevant standards and whether information contained in those should contribute to implementation material.</w:t>
      </w:r>
    </w:p>
    <w:p w14:paraId="484FB505" w14:textId="77777777" w:rsidR="002276D2" w:rsidRPr="002276D2" w:rsidRDefault="002276D2" w:rsidP="002276D2">
      <w:pPr>
        <w:pStyle w:val="IPPNumberedList"/>
      </w:pPr>
      <w:r w:rsidRPr="002276D2">
        <w:t>Consider existing implementation material in preparation by the IC on pest free areas.</w:t>
      </w:r>
    </w:p>
    <w:p w14:paraId="34E06B71" w14:textId="77777777" w:rsidR="002276D2" w:rsidRPr="002276D2" w:rsidRDefault="002276D2" w:rsidP="002276D2">
      <w:pPr>
        <w:pStyle w:val="IPPNumberedList"/>
      </w:pPr>
      <w:r w:rsidRPr="002276D2">
        <w:t>Develop pest specific examples of phytosanitary requirements and evidence needed to justify official control and pest free areas.</w:t>
      </w:r>
    </w:p>
    <w:p w14:paraId="208693BD" w14:textId="77777777" w:rsidR="002276D2" w:rsidRPr="002276D2" w:rsidRDefault="002276D2" w:rsidP="002276D2">
      <w:pPr>
        <w:pStyle w:val="IPPNumberedList"/>
      </w:pPr>
      <w:r w:rsidRPr="002276D2">
        <w:t>Identify examples of established, recognized pest free areas and pests under official control.</w:t>
      </w:r>
    </w:p>
    <w:p w14:paraId="65DE6A49" w14:textId="77777777" w:rsidR="002276D2" w:rsidRPr="002276D2" w:rsidRDefault="002276D2" w:rsidP="002276D2">
      <w:pPr>
        <w:pStyle w:val="IPPNumberedList"/>
      </w:pPr>
      <w:r w:rsidRPr="002276D2">
        <w:t xml:space="preserve">Identify the differences between official control and pest free areas including where each is applicable. </w:t>
      </w:r>
    </w:p>
    <w:p w14:paraId="20A06E4E" w14:textId="77777777" w:rsidR="002276D2" w:rsidRPr="002276D2" w:rsidRDefault="002276D2" w:rsidP="002276D2">
      <w:pPr>
        <w:keepNext/>
        <w:tabs>
          <w:tab w:val="left" w:pos="567"/>
        </w:tabs>
        <w:spacing w:before="60" w:after="60"/>
        <w:ind w:left="567" w:hanging="567"/>
        <w:jc w:val="left"/>
        <w:rPr>
          <w:b/>
          <w:bCs/>
          <w:iCs/>
          <w:color w:val="0070C0"/>
          <w:szCs w:val="22"/>
        </w:rPr>
      </w:pPr>
      <w:r w:rsidRPr="002276D2">
        <w:rPr>
          <w:b/>
          <w:bCs/>
          <w:iCs/>
          <w:szCs w:val="22"/>
        </w:rPr>
        <w:t>References</w:t>
      </w:r>
    </w:p>
    <w:p w14:paraId="45B45C82" w14:textId="77777777" w:rsidR="002276D2" w:rsidRPr="002276D2" w:rsidRDefault="002276D2" w:rsidP="002276D2">
      <w:pPr>
        <w:numPr>
          <w:ilvl w:val="0"/>
          <w:numId w:val="25"/>
        </w:numPr>
        <w:spacing w:after="180"/>
        <w:ind w:left="0" w:hanging="567"/>
        <w:rPr>
          <w:rFonts w:eastAsia="Times"/>
        </w:rPr>
      </w:pPr>
      <w:r w:rsidRPr="002276D2">
        <w:rPr>
          <w:rFonts w:eastAsia="Times"/>
        </w:rPr>
        <w:t>The IPPC, relevant ISPMs and other national, regional and international standards and agreements as may be applicable to the tasks, and discussion papers submitted in relation to this work.</w:t>
      </w:r>
    </w:p>
    <w:p w14:paraId="334DCD94" w14:textId="77777777" w:rsidR="002276D2" w:rsidRPr="002276D2" w:rsidRDefault="002276D2" w:rsidP="002276D2">
      <w:pPr>
        <w:keepNext/>
        <w:tabs>
          <w:tab w:val="left" w:pos="567"/>
        </w:tabs>
        <w:spacing w:before="60" w:after="60"/>
        <w:ind w:left="567" w:hanging="567"/>
        <w:jc w:val="left"/>
        <w:rPr>
          <w:b/>
          <w:bCs/>
          <w:iCs/>
          <w:szCs w:val="22"/>
        </w:rPr>
      </w:pPr>
      <w:r w:rsidRPr="002276D2">
        <w:rPr>
          <w:b/>
          <w:bCs/>
          <w:iCs/>
          <w:szCs w:val="22"/>
        </w:rPr>
        <w:t>Discussion papers</w:t>
      </w:r>
    </w:p>
    <w:p w14:paraId="4AD48540" w14:textId="77777777" w:rsidR="002276D2" w:rsidRPr="002276D2" w:rsidRDefault="002276D2" w:rsidP="002276D2">
      <w:pPr>
        <w:numPr>
          <w:ilvl w:val="0"/>
          <w:numId w:val="25"/>
        </w:numPr>
        <w:spacing w:after="180"/>
        <w:ind w:left="0" w:hanging="567"/>
        <w:rPr>
          <w:rFonts w:eastAsia="Times"/>
        </w:rPr>
      </w:pPr>
      <w:r w:rsidRPr="002276D2">
        <w:rPr>
          <w:rFonts w:eastAsia="Times"/>
          <w:lang w:eastAsia="ja-JP"/>
        </w:rPr>
        <w:t>Participants and interested parties a</w:t>
      </w:r>
      <w:bookmarkStart w:id="16" w:name="_GoBack"/>
      <w:bookmarkEnd w:id="16"/>
      <w:r w:rsidRPr="002276D2">
        <w:rPr>
          <w:rFonts w:eastAsia="Times"/>
          <w:lang w:eastAsia="ja-JP"/>
        </w:rPr>
        <w:t xml:space="preserve">re encouraged to submit </w:t>
      </w:r>
      <w:r w:rsidRPr="002276D2">
        <w:rPr>
          <w:rFonts w:eastAsia="Times"/>
        </w:rPr>
        <w:t>discussion</w:t>
      </w:r>
      <w:r w:rsidRPr="002276D2">
        <w:rPr>
          <w:rFonts w:eastAsia="Times"/>
          <w:lang w:eastAsia="ja-JP"/>
        </w:rPr>
        <w:t xml:space="preserve"> papers to the IPPC Secretariat (</w:t>
      </w:r>
      <w:hyperlink r:id="rId16" w:history="1">
        <w:r w:rsidRPr="002276D2">
          <w:rPr>
            <w:rFonts w:eastAsia="Times"/>
            <w:color w:val="0000FF"/>
            <w:u w:val="single"/>
            <w:lang w:eastAsia="ja-JP"/>
          </w:rPr>
          <w:t>ippc@fao.org</w:t>
        </w:r>
      </w:hyperlink>
      <w:r w:rsidRPr="002276D2">
        <w:rPr>
          <w:rFonts w:eastAsia="Times"/>
          <w:lang w:eastAsia="ja-JP"/>
        </w:rPr>
        <w:t xml:space="preserve">) for consideration by the </w:t>
      </w:r>
      <w:r w:rsidRPr="002276D2">
        <w:rPr>
          <w:rFonts w:eastAsia="Times"/>
          <w:lang w:val="en-AU" w:eastAsia="ja-JP"/>
        </w:rPr>
        <w:t>EDG</w:t>
      </w:r>
      <w:r w:rsidRPr="002276D2">
        <w:rPr>
          <w:rFonts w:eastAsia="Times"/>
        </w:rPr>
        <w:t>.</w:t>
      </w:r>
    </w:p>
    <w:sectPr w:rsidR="002276D2" w:rsidRPr="002276D2" w:rsidSect="002276D2">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4143" w14:textId="77777777" w:rsidR="00012DBC" w:rsidRDefault="00012DBC" w:rsidP="000B32EC">
      <w:r>
        <w:separator/>
      </w:r>
    </w:p>
  </w:endnote>
  <w:endnote w:type="continuationSeparator" w:id="0">
    <w:p w14:paraId="32AAAE66" w14:textId="77777777" w:rsidR="00012DBC" w:rsidRDefault="00012DBC"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13D5" w14:textId="651ED1A8"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2276D2">
      <w:rPr>
        <w:noProof/>
      </w:rPr>
      <w:t>6</w:t>
    </w:r>
    <w:r>
      <w:fldChar w:fldCharType="end"/>
    </w:r>
    <w:r w:rsidRPr="00C6380D">
      <w:t xml:space="preserve"> of </w:t>
    </w:r>
    <w:r w:rsidR="00012DBC">
      <w:rPr>
        <w:noProof/>
      </w:rPr>
      <w:fldChar w:fldCharType="begin"/>
    </w:r>
    <w:r w:rsidR="00012DBC">
      <w:rPr>
        <w:noProof/>
      </w:rPr>
      <w:instrText xml:space="preserve"> NUMPAGES  </w:instrText>
    </w:r>
    <w:r w:rsidR="00012DBC">
      <w:rPr>
        <w:noProof/>
      </w:rPr>
      <w:fldChar w:fldCharType="separate"/>
    </w:r>
    <w:r w:rsidR="002276D2">
      <w:rPr>
        <w:noProof/>
      </w:rPr>
      <w:t>6</w:t>
    </w:r>
    <w:r w:rsidR="00012DBC">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0EA1" w14:textId="27F786E4" w:rsidR="002276D2" w:rsidRDefault="002276D2" w:rsidP="002276D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5</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4638" w14:textId="7E78A066" w:rsidR="002276D2" w:rsidRDefault="002276D2" w:rsidP="002276D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E836" w14:textId="77777777" w:rsidR="00012DBC" w:rsidRDefault="00012DBC" w:rsidP="000B32EC">
      <w:r>
        <w:separator/>
      </w:r>
    </w:p>
  </w:footnote>
  <w:footnote w:type="continuationSeparator" w:id="0">
    <w:p w14:paraId="797AB913" w14:textId="77777777" w:rsidR="00012DBC" w:rsidRDefault="00012DBC" w:rsidP="000B32EC">
      <w:r>
        <w:continuationSeparator/>
      </w:r>
    </w:p>
  </w:footnote>
  <w:footnote w:id="1">
    <w:p w14:paraId="5B006075" w14:textId="77777777"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388161BD" w14:textId="77777777"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68F70EB"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67F" w14:textId="0C69797A" w:rsidR="002276D2" w:rsidRPr="00E77B4C" w:rsidRDefault="002276D2" w:rsidP="002276D2">
    <w:pPr>
      <w:pStyle w:val="IPPHeader"/>
      <w:pBdr>
        <w:bottom w:val="single" w:sz="4" w:space="6" w:color="auto"/>
      </w:pBdr>
    </w:pPr>
    <w:r>
      <w:rPr>
        <w:noProof/>
      </w:rPr>
      <w:t>2018-00</w:t>
    </w:r>
    <w:r>
      <w:rPr>
        <w:noProof/>
      </w:rPr>
      <w:t>7</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2A7F" w14:textId="7992E01A" w:rsidR="002276D2" w:rsidRPr="001B3508" w:rsidRDefault="002276D2" w:rsidP="002276D2">
    <w:pPr>
      <w:pStyle w:val="IPPHeader"/>
    </w:pPr>
    <w:r>
      <w:rPr>
        <w:noProof/>
      </w:rPr>
      <w:t>2018 Call for Topics: Standards and Implementation</w:t>
    </w:r>
    <w:r>
      <w:rPr>
        <w:noProof/>
      </w:rPr>
      <w:tab/>
      <w:t>2018-00</w:t>
    </w:r>
    <w:r>
      <w:rPr>
        <w:noProof/>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B00A" w14:textId="4B5C3872" w:rsidR="002276D2" w:rsidRPr="009F3834" w:rsidRDefault="002276D2" w:rsidP="002276D2">
    <w:pPr>
      <w:pStyle w:val="IPPHeader"/>
      <w:ind w:left="1134"/>
    </w:pPr>
    <w:r>
      <w:rPr>
        <w:noProof/>
      </w:rPr>
      <w:drawing>
        <wp:anchor distT="0" distB="0" distL="114300" distR="114300" simplePos="0" relativeHeight="251662336" behindDoc="0" locked="0" layoutInCell="1" allowOverlap="0" wp14:anchorId="30E268B0" wp14:editId="49AE7805">
          <wp:simplePos x="0" y="0"/>
          <wp:positionH relativeFrom="page">
            <wp:posOffset>-28575</wp:posOffset>
          </wp:positionH>
          <wp:positionV relativeFrom="paragraph">
            <wp:posOffset>-530225</wp:posOffset>
          </wp:positionV>
          <wp:extent cx="762952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8D6E680" wp14:editId="732A3CB2">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2018-00</w:t>
    </w:r>
    <w:r>
      <w:t>7</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D648C"/>
    <w:multiLevelType w:val="hybridMultilevel"/>
    <w:tmpl w:val="1210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5F225E28"/>
    <w:multiLevelType w:val="hybridMultilevel"/>
    <w:tmpl w:val="C716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C07AAE"/>
    <w:multiLevelType w:val="hybridMultilevel"/>
    <w:tmpl w:val="633A2520"/>
    <w:lvl w:ilvl="0" w:tplc="945299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22"/>
  </w:num>
  <w:num w:numId="4">
    <w:abstractNumId w:val="13"/>
  </w:num>
  <w:num w:numId="5">
    <w:abstractNumId w:val="20"/>
  </w:num>
  <w:num w:numId="6">
    <w:abstractNumId w:val="21"/>
  </w:num>
  <w:num w:numId="7">
    <w:abstractNumId w:val="11"/>
  </w:num>
  <w:num w:numId="8">
    <w:abstractNumId w:val="15"/>
  </w:num>
  <w:num w:numId="9">
    <w:abstractNumId w:val="24"/>
  </w:num>
  <w:num w:numId="10">
    <w:abstractNumId w:val="4"/>
  </w:num>
  <w:num w:numId="11">
    <w:abstractNumId w:val="14"/>
  </w:num>
  <w:num w:numId="12">
    <w:abstractNumId w:val="17"/>
  </w:num>
  <w:num w:numId="13">
    <w:abstractNumId w:val="7"/>
  </w:num>
  <w:num w:numId="14">
    <w:abstractNumId w:val="10"/>
  </w:num>
  <w:num w:numId="15">
    <w:abstractNumId w:val="6"/>
  </w:num>
  <w:num w:numId="16">
    <w:abstractNumId w:val="1"/>
  </w:num>
  <w:num w:numId="17">
    <w:abstractNumId w:val="9"/>
  </w:num>
  <w:num w:numId="18">
    <w:abstractNumId w:val="18"/>
  </w:num>
  <w:num w:numId="19">
    <w:abstractNumId w:val="25"/>
  </w:num>
  <w:num w:numId="20">
    <w:abstractNumId w:val="3"/>
  </w:num>
  <w:num w:numId="21">
    <w:abstractNumId w:val="16"/>
  </w:num>
  <w:num w:numId="22">
    <w:abstractNumId w:val="19"/>
  </w:num>
  <w:num w:numId="23">
    <w:abstractNumId w:val="12"/>
  </w:num>
  <w:num w:numId="24">
    <w:abstractNumId w:val="23"/>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2662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12DBC"/>
    <w:rsid w:val="00037CEE"/>
    <w:rsid w:val="00074A88"/>
    <w:rsid w:val="000B31FB"/>
    <w:rsid w:val="000B32EC"/>
    <w:rsid w:val="00131E4F"/>
    <w:rsid w:val="00147B07"/>
    <w:rsid w:val="00160B95"/>
    <w:rsid w:val="00167857"/>
    <w:rsid w:val="00183D3D"/>
    <w:rsid w:val="001944B6"/>
    <w:rsid w:val="001E137B"/>
    <w:rsid w:val="001E7364"/>
    <w:rsid w:val="001F7F84"/>
    <w:rsid w:val="002276D2"/>
    <w:rsid w:val="002312D5"/>
    <w:rsid w:val="0024307F"/>
    <w:rsid w:val="00257DCF"/>
    <w:rsid w:val="002613D4"/>
    <w:rsid w:val="0026366C"/>
    <w:rsid w:val="002644B1"/>
    <w:rsid w:val="002C4D4D"/>
    <w:rsid w:val="002E71B7"/>
    <w:rsid w:val="002F27D7"/>
    <w:rsid w:val="002F705C"/>
    <w:rsid w:val="00312C2A"/>
    <w:rsid w:val="00315FB8"/>
    <w:rsid w:val="0033648A"/>
    <w:rsid w:val="0036493A"/>
    <w:rsid w:val="00377343"/>
    <w:rsid w:val="003D6110"/>
    <w:rsid w:val="00427923"/>
    <w:rsid w:val="004377E7"/>
    <w:rsid w:val="00452891"/>
    <w:rsid w:val="0046084A"/>
    <w:rsid w:val="004613BB"/>
    <w:rsid w:val="00470E1E"/>
    <w:rsid w:val="004A373D"/>
    <w:rsid w:val="004C6850"/>
    <w:rsid w:val="004D7BC5"/>
    <w:rsid w:val="00505EE7"/>
    <w:rsid w:val="005205CE"/>
    <w:rsid w:val="005438FB"/>
    <w:rsid w:val="00563FA2"/>
    <w:rsid w:val="005A1A5D"/>
    <w:rsid w:val="005A44EC"/>
    <w:rsid w:val="005C1BD0"/>
    <w:rsid w:val="005D6636"/>
    <w:rsid w:val="005D7A99"/>
    <w:rsid w:val="005E6F6B"/>
    <w:rsid w:val="005F17DA"/>
    <w:rsid w:val="00601C1A"/>
    <w:rsid w:val="00601C87"/>
    <w:rsid w:val="00627483"/>
    <w:rsid w:val="00655AA3"/>
    <w:rsid w:val="006656B4"/>
    <w:rsid w:val="0067537B"/>
    <w:rsid w:val="006B0C56"/>
    <w:rsid w:val="006B50AE"/>
    <w:rsid w:val="007075F6"/>
    <w:rsid w:val="0077292D"/>
    <w:rsid w:val="00780472"/>
    <w:rsid w:val="007C7133"/>
    <w:rsid w:val="007E5FE0"/>
    <w:rsid w:val="00800484"/>
    <w:rsid w:val="00811B8D"/>
    <w:rsid w:val="00823A61"/>
    <w:rsid w:val="00842047"/>
    <w:rsid w:val="00875202"/>
    <w:rsid w:val="008C3E20"/>
    <w:rsid w:val="008E1E55"/>
    <w:rsid w:val="0096151C"/>
    <w:rsid w:val="0098416B"/>
    <w:rsid w:val="009A3A5A"/>
    <w:rsid w:val="009B3464"/>
    <w:rsid w:val="009E1649"/>
    <w:rsid w:val="009F1B23"/>
    <w:rsid w:val="00A0350E"/>
    <w:rsid w:val="00A15BE8"/>
    <w:rsid w:val="00A22F56"/>
    <w:rsid w:val="00A26EEB"/>
    <w:rsid w:val="00A572A7"/>
    <w:rsid w:val="00A63775"/>
    <w:rsid w:val="00A84364"/>
    <w:rsid w:val="00AD22B9"/>
    <w:rsid w:val="00AE476F"/>
    <w:rsid w:val="00B45415"/>
    <w:rsid w:val="00B57EA1"/>
    <w:rsid w:val="00B61D48"/>
    <w:rsid w:val="00B67A60"/>
    <w:rsid w:val="00B733D5"/>
    <w:rsid w:val="00BA4D41"/>
    <w:rsid w:val="00BC7EE4"/>
    <w:rsid w:val="00BD2002"/>
    <w:rsid w:val="00BE6D70"/>
    <w:rsid w:val="00C256EC"/>
    <w:rsid w:val="00C30FAE"/>
    <w:rsid w:val="00C82B35"/>
    <w:rsid w:val="00C83F14"/>
    <w:rsid w:val="00C87C3D"/>
    <w:rsid w:val="00CA4DEA"/>
    <w:rsid w:val="00CA63CA"/>
    <w:rsid w:val="00CB0629"/>
    <w:rsid w:val="00CB1553"/>
    <w:rsid w:val="00CC70C3"/>
    <w:rsid w:val="00CD1D61"/>
    <w:rsid w:val="00D25B3F"/>
    <w:rsid w:val="00D26BF4"/>
    <w:rsid w:val="00D46538"/>
    <w:rsid w:val="00D676E6"/>
    <w:rsid w:val="00D75668"/>
    <w:rsid w:val="00D768AF"/>
    <w:rsid w:val="00DA3D93"/>
    <w:rsid w:val="00DB172A"/>
    <w:rsid w:val="00DB23B5"/>
    <w:rsid w:val="00DC62EE"/>
    <w:rsid w:val="00DD2CB3"/>
    <w:rsid w:val="00DF4F8A"/>
    <w:rsid w:val="00E05ED8"/>
    <w:rsid w:val="00E322D6"/>
    <w:rsid w:val="00E32796"/>
    <w:rsid w:val="00E407A1"/>
    <w:rsid w:val="00E41772"/>
    <w:rsid w:val="00E470F7"/>
    <w:rsid w:val="00E547A2"/>
    <w:rsid w:val="00E57BC8"/>
    <w:rsid w:val="00E72A55"/>
    <w:rsid w:val="00E86637"/>
    <w:rsid w:val="00E95202"/>
    <w:rsid w:val="00E9542F"/>
    <w:rsid w:val="00E96D9B"/>
    <w:rsid w:val="00EB291A"/>
    <w:rsid w:val="00EB47FD"/>
    <w:rsid w:val="00EC1D32"/>
    <w:rsid w:val="00ED78B4"/>
    <w:rsid w:val="00EE39DD"/>
    <w:rsid w:val="00EE69AF"/>
    <w:rsid w:val="00EE749A"/>
    <w:rsid w:val="00EF026C"/>
    <w:rsid w:val="00F1458C"/>
    <w:rsid w:val="00F21E55"/>
    <w:rsid w:val="00F37128"/>
    <w:rsid w:val="00F50D5F"/>
    <w:rsid w:val="00F56C25"/>
    <w:rsid w:val="00F6085C"/>
    <w:rsid w:val="00F7389D"/>
    <w:rsid w:val="00F806E0"/>
    <w:rsid w:val="00FC1907"/>
    <w:rsid w:val="00FD01BE"/>
    <w:rsid w:val="00FD6EEF"/>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7C55142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NumberedList">
    <w:name w:val="IPP NumberedList"/>
    <w:basedOn w:val="Normal"/>
    <w:qFormat/>
    <w:rsid w:val="002276D2"/>
    <w:pPr>
      <w:numPr>
        <w:numId w:val="26"/>
      </w:numPr>
      <w:spacing w:after="60"/>
    </w:pPr>
    <w:rPr>
      <w:rFonts w:eastAsia="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fontTable" Target="fontTable.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0D5E-F5BE-4F8C-A1E8-2E08526E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2018-08-06T02:12:00Z</cp:lastPrinted>
  <dcterms:created xsi:type="dcterms:W3CDTF">2018-08-30T09:05:00Z</dcterms:created>
  <dcterms:modified xsi:type="dcterms:W3CDTF">2018-08-30T09:05:00Z</dcterms:modified>
</cp:coreProperties>
</file>