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77777777"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14:paraId="1C5234A5" w14:textId="650CD7EB"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14:paraId="18BA51A5" w14:textId="77777777" w:rsidR="000B32EC" w:rsidRPr="007075F6" w:rsidRDefault="000B32EC" w:rsidP="000B32EC">
      <w:pPr>
        <w:jc w:val="center"/>
      </w:pPr>
    </w:p>
    <w:p w14:paraId="3EDAE728" w14:textId="359CB8BB" w:rsidR="000B32EC" w:rsidRPr="007075F6" w:rsidRDefault="000B32EC" w:rsidP="004C0A57">
      <w:pPr>
        <w:jc w:val="center"/>
      </w:pPr>
      <w:r w:rsidRPr="007075F6">
        <w:t>Name of Country or Organization</w:t>
      </w:r>
      <w:r w:rsidR="004C0A57">
        <w:t xml:space="preserve"> Australia</w:t>
      </w:r>
    </w:p>
    <w:p w14:paraId="6EE2B68E" w14:textId="77777777" w:rsidR="000B32EC" w:rsidRPr="007075F6" w:rsidRDefault="000B32EC" w:rsidP="000B32EC">
      <w:pPr>
        <w:rPr>
          <w:szCs w:val="22"/>
          <w:u w:val="single"/>
        </w:rPr>
      </w:pPr>
    </w:p>
    <w:p w14:paraId="0A825B4D" w14:textId="77777777" w:rsidR="004C6850" w:rsidRPr="00EE39DD" w:rsidRDefault="004C6850" w:rsidP="004C6850">
      <w:pPr>
        <w:ind w:right="-12"/>
        <w:rPr>
          <w:szCs w:val="22"/>
          <w:u w:val="single"/>
        </w:rPr>
      </w:pPr>
      <w:r w:rsidRPr="00EE39DD">
        <w:rPr>
          <w:szCs w:val="22"/>
          <w:u w:val="single"/>
        </w:rPr>
        <w:t>Introduction</w:t>
      </w:r>
    </w:p>
    <w:p w14:paraId="709391A7" w14:textId="18D09D4B"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14:paraId="6688B025" w14:textId="6D3DFAAB" w:rsidR="004C6850" w:rsidRPr="007075F6" w:rsidRDefault="004C6850" w:rsidP="000B32EC">
      <w:pPr>
        <w:ind w:right="-12"/>
        <w:rPr>
          <w:szCs w:val="22"/>
          <w:u w:val="single"/>
        </w:rPr>
      </w:pPr>
    </w:p>
    <w:p w14:paraId="24DA5C1A" w14:textId="4E4FAE47" w:rsidR="0077292D" w:rsidRPr="007075F6" w:rsidRDefault="0077292D" w:rsidP="000B32EC">
      <w:pPr>
        <w:ind w:right="-12"/>
        <w:rPr>
          <w:szCs w:val="22"/>
          <w:u w:val="single"/>
        </w:rPr>
      </w:pPr>
      <w:r w:rsidRPr="00EE39DD">
        <w:rPr>
          <w:szCs w:val="22"/>
          <w:u w:val="single"/>
        </w:rPr>
        <w:t>Standards</w:t>
      </w:r>
    </w:p>
    <w:p w14:paraId="680C110F" w14:textId="2195F037"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14:paraId="7789A874" w14:textId="07A8F0F9"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14:paraId="7710750E" w14:textId="77777777" w:rsidR="0077292D" w:rsidRPr="007075F6" w:rsidRDefault="0077292D" w:rsidP="000B32EC">
      <w:pPr>
        <w:ind w:right="-12"/>
        <w:rPr>
          <w:sz w:val="20"/>
          <w:szCs w:val="20"/>
        </w:rPr>
      </w:pPr>
    </w:p>
    <w:p w14:paraId="4D67914C" w14:textId="61DDCBE8" w:rsidR="0077292D" w:rsidRPr="007075F6" w:rsidRDefault="0077292D" w:rsidP="0077292D">
      <w:pPr>
        <w:ind w:right="-12"/>
        <w:rPr>
          <w:szCs w:val="22"/>
          <w:u w:val="single"/>
        </w:rPr>
      </w:pPr>
      <w:r w:rsidRPr="00EE39DD">
        <w:rPr>
          <w:szCs w:val="22"/>
          <w:u w:val="single"/>
        </w:rPr>
        <w:t>Implementation</w:t>
      </w:r>
    </w:p>
    <w:p w14:paraId="193DEA27" w14:textId="68EA5BAB"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14:paraId="774C8FF7" w14:textId="77777777" w:rsidR="0077292D" w:rsidRPr="007075F6" w:rsidRDefault="0077292D" w:rsidP="000B32EC">
      <w:pPr>
        <w:ind w:right="-12"/>
        <w:rPr>
          <w:sz w:val="20"/>
          <w:szCs w:val="20"/>
        </w:rPr>
      </w:pPr>
    </w:p>
    <w:p w14:paraId="4F3BE09B" w14:textId="77777777" w:rsidR="000B32EC" w:rsidRPr="007075F6" w:rsidRDefault="002613D4" w:rsidP="000B32EC">
      <w:pPr>
        <w:ind w:right="-12"/>
        <w:rPr>
          <w:szCs w:val="22"/>
          <w:u w:val="single"/>
        </w:rPr>
      </w:pPr>
      <w:r w:rsidRPr="00EE39DD">
        <w:rPr>
          <w:szCs w:val="22"/>
          <w:u w:val="single"/>
        </w:rPr>
        <w:t>Submission</w:t>
      </w:r>
    </w:p>
    <w:p w14:paraId="4724671C" w14:textId="5DF6194C"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14:paraId="3F9A7405" w14:textId="3962A4F2"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14:paraId="7DC65CF7" w14:textId="2D51ED4A"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14:paraId="06400985" w14:textId="77777777"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0B32EC" w:rsidRPr="00326064" w14:paraId="346784F4" w14:textId="77777777" w:rsidTr="00551ED4">
        <w:trPr>
          <w:trHeight w:val="454"/>
          <w:jc w:val="center"/>
        </w:trPr>
        <w:tc>
          <w:tcPr>
            <w:tcW w:w="5000" w:type="pct"/>
            <w:shd w:val="clear" w:color="auto" w:fill="D9D9D9"/>
          </w:tcPr>
          <w:p w14:paraId="61B9EA89" w14:textId="77777777"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14:paraId="473F77E1" w14:textId="77777777" w:rsidTr="00551ED4">
        <w:trPr>
          <w:trHeight w:val="454"/>
          <w:jc w:val="center"/>
        </w:trPr>
        <w:tc>
          <w:tcPr>
            <w:tcW w:w="5000" w:type="pct"/>
          </w:tcPr>
          <w:p w14:paraId="02644FCC" w14:textId="525BCB1D"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00EF026C">
              <w:rPr>
                <w:sz w:val="20"/>
                <w:szCs w:val="20"/>
              </w:rPr>
              <w:t>Dr. Kim Ritman</w:t>
            </w:r>
          </w:p>
          <w:p w14:paraId="5D55FFB4" w14:textId="77777777" w:rsidR="000B32EC" w:rsidRPr="00326064" w:rsidRDefault="000B32EC" w:rsidP="00551ED4"/>
        </w:tc>
      </w:tr>
      <w:tr w:rsidR="000B32EC" w:rsidRPr="00326064" w14:paraId="2AA4BDCA" w14:textId="77777777" w:rsidTr="00551ED4">
        <w:trPr>
          <w:trHeight w:val="390"/>
          <w:jc w:val="center"/>
        </w:trPr>
        <w:tc>
          <w:tcPr>
            <w:tcW w:w="5000" w:type="pct"/>
          </w:tcPr>
          <w:p w14:paraId="68E6DB43" w14:textId="77777777"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14:paraId="7B768216" w14:textId="232D01D1" w:rsidR="000B32EC" w:rsidRPr="00326064" w:rsidRDefault="000B32EC" w:rsidP="00551ED4">
            <w:pPr>
              <w:tabs>
                <w:tab w:val="right" w:leader="dot" w:pos="9480"/>
              </w:tabs>
              <w:spacing w:before="60" w:after="60"/>
              <w:rPr>
                <w:sz w:val="20"/>
                <w:szCs w:val="20"/>
              </w:rPr>
            </w:pPr>
            <w:r w:rsidRPr="00326064">
              <w:rPr>
                <w:sz w:val="20"/>
                <w:szCs w:val="20"/>
              </w:rPr>
              <w:t>Name:</w:t>
            </w:r>
            <w:r w:rsidR="00EF026C">
              <w:rPr>
                <w:sz w:val="20"/>
                <w:szCs w:val="20"/>
              </w:rPr>
              <w:t xml:space="preserve"> Dr. Kim Ritman</w:t>
            </w:r>
            <w:r w:rsidRPr="00326064">
              <w:rPr>
                <w:sz w:val="20"/>
                <w:szCs w:val="20"/>
              </w:rPr>
              <w:tab/>
            </w:r>
          </w:p>
          <w:p w14:paraId="0C6983A7" w14:textId="566EA056" w:rsidR="000B32EC" w:rsidRPr="00326064" w:rsidRDefault="000B32EC" w:rsidP="00551ED4">
            <w:pPr>
              <w:tabs>
                <w:tab w:val="right" w:leader="dot" w:pos="9480"/>
              </w:tabs>
              <w:spacing w:before="60" w:after="60"/>
              <w:rPr>
                <w:sz w:val="20"/>
                <w:szCs w:val="20"/>
              </w:rPr>
            </w:pPr>
            <w:r w:rsidRPr="00326064">
              <w:rPr>
                <w:sz w:val="20"/>
                <w:szCs w:val="20"/>
              </w:rPr>
              <w:t>Position and organization:</w:t>
            </w:r>
            <w:r w:rsidR="00EF026C">
              <w:rPr>
                <w:sz w:val="20"/>
                <w:szCs w:val="20"/>
              </w:rPr>
              <w:t xml:space="preserve"> Australian Chief Plant Protection Officer, Department of Ag</w:t>
            </w:r>
            <w:r w:rsidR="00CD1D61">
              <w:rPr>
                <w:sz w:val="20"/>
                <w:szCs w:val="20"/>
              </w:rPr>
              <w:t>riculture and Water Resources</w:t>
            </w:r>
            <w:r w:rsidRPr="00326064">
              <w:rPr>
                <w:sz w:val="20"/>
                <w:szCs w:val="20"/>
              </w:rPr>
              <w:tab/>
            </w:r>
          </w:p>
          <w:p w14:paraId="46EC424F" w14:textId="00A7C51C" w:rsidR="000B32EC" w:rsidRPr="00326064" w:rsidRDefault="000B32EC" w:rsidP="00551ED4">
            <w:pPr>
              <w:tabs>
                <w:tab w:val="right" w:leader="dot" w:pos="9480"/>
              </w:tabs>
              <w:spacing w:before="60" w:after="60"/>
              <w:rPr>
                <w:sz w:val="20"/>
                <w:szCs w:val="20"/>
              </w:rPr>
            </w:pPr>
            <w:r w:rsidRPr="00326064">
              <w:rPr>
                <w:sz w:val="20"/>
                <w:szCs w:val="20"/>
              </w:rPr>
              <w:t>Mailing address:</w:t>
            </w:r>
            <w:r w:rsidR="00CD1D61">
              <w:rPr>
                <w:sz w:val="20"/>
                <w:szCs w:val="20"/>
              </w:rPr>
              <w:t xml:space="preserve"> </w:t>
            </w:r>
            <w:r w:rsidR="00CD1D61" w:rsidRPr="00CD1D61">
              <w:rPr>
                <w:sz w:val="20"/>
                <w:szCs w:val="20"/>
              </w:rPr>
              <w:t>GPO Box 858, Canberra, ACT 2601, Australia</w:t>
            </w:r>
            <w:r w:rsidRPr="00326064">
              <w:rPr>
                <w:sz w:val="20"/>
                <w:szCs w:val="20"/>
              </w:rPr>
              <w:tab/>
            </w:r>
          </w:p>
          <w:p w14:paraId="70B8A3B8" w14:textId="77777777" w:rsidR="000B32EC" w:rsidRPr="00326064" w:rsidRDefault="000B32EC" w:rsidP="00551ED4">
            <w:pPr>
              <w:tabs>
                <w:tab w:val="right" w:leader="dot" w:pos="9480"/>
              </w:tabs>
              <w:spacing w:before="60" w:after="60"/>
              <w:rPr>
                <w:sz w:val="20"/>
                <w:szCs w:val="20"/>
              </w:rPr>
            </w:pPr>
            <w:r w:rsidRPr="00326064">
              <w:rPr>
                <w:sz w:val="20"/>
                <w:szCs w:val="20"/>
              </w:rPr>
              <w:tab/>
            </w:r>
          </w:p>
          <w:p w14:paraId="766DAD92" w14:textId="68F1C336" w:rsidR="000B32EC" w:rsidRPr="00326064" w:rsidRDefault="000B32EC" w:rsidP="00551ED4">
            <w:pPr>
              <w:tabs>
                <w:tab w:val="left" w:leader="dot" w:pos="4320"/>
                <w:tab w:val="left" w:pos="4560"/>
                <w:tab w:val="right" w:leader="dot" w:pos="9480"/>
              </w:tabs>
              <w:spacing w:before="60" w:after="60"/>
              <w:rPr>
                <w:sz w:val="20"/>
                <w:szCs w:val="20"/>
              </w:rPr>
            </w:pPr>
            <w:r w:rsidRPr="00326064">
              <w:rPr>
                <w:sz w:val="20"/>
                <w:szCs w:val="20"/>
              </w:rPr>
              <w:t>Phone:</w:t>
            </w:r>
            <w:r w:rsidR="00CD1D61">
              <w:rPr>
                <w:sz w:val="20"/>
                <w:szCs w:val="20"/>
              </w:rPr>
              <w:t xml:space="preserve"> </w:t>
            </w:r>
            <w:r w:rsidR="00CD1D61" w:rsidRPr="00CD1D61">
              <w:rPr>
                <w:sz w:val="20"/>
                <w:szCs w:val="20"/>
              </w:rPr>
              <w:t>(+61) 2 6272 4671</w:t>
            </w:r>
            <w:r w:rsidRPr="00326064">
              <w:rPr>
                <w:sz w:val="20"/>
                <w:szCs w:val="20"/>
              </w:rPr>
              <w:tab/>
            </w:r>
            <w:r w:rsidRPr="00326064">
              <w:rPr>
                <w:sz w:val="20"/>
                <w:szCs w:val="20"/>
              </w:rPr>
              <w:tab/>
              <w:t>Fax:</w:t>
            </w:r>
            <w:r w:rsidRPr="00326064">
              <w:rPr>
                <w:sz w:val="20"/>
                <w:szCs w:val="20"/>
              </w:rPr>
              <w:tab/>
            </w:r>
          </w:p>
          <w:p w14:paraId="68A8B13F" w14:textId="3F9C0D81" w:rsidR="000B32EC" w:rsidRPr="00326064" w:rsidRDefault="000B32EC" w:rsidP="00551ED4">
            <w:pPr>
              <w:tabs>
                <w:tab w:val="right" w:leader="dot" w:pos="9480"/>
              </w:tabs>
              <w:spacing w:before="60" w:after="60"/>
              <w:rPr>
                <w:sz w:val="20"/>
                <w:szCs w:val="20"/>
              </w:rPr>
            </w:pPr>
            <w:r w:rsidRPr="00326064">
              <w:rPr>
                <w:sz w:val="20"/>
                <w:szCs w:val="20"/>
              </w:rPr>
              <w:t>E-mail:</w:t>
            </w:r>
            <w:r w:rsidR="00CD1D61">
              <w:rPr>
                <w:sz w:val="20"/>
                <w:szCs w:val="20"/>
              </w:rPr>
              <w:t xml:space="preserve"> </w:t>
            </w:r>
            <w:r w:rsidR="00CD1D61" w:rsidRPr="00CD1D61">
              <w:rPr>
                <w:sz w:val="20"/>
                <w:szCs w:val="20"/>
              </w:rPr>
              <w:t>ippc.contactpoint@agriculture.gov.au</w:t>
            </w:r>
            <w:r w:rsidRPr="00326064">
              <w:rPr>
                <w:sz w:val="20"/>
                <w:szCs w:val="20"/>
              </w:rPr>
              <w:tab/>
            </w:r>
          </w:p>
        </w:tc>
      </w:tr>
      <w:tr w:rsidR="000B32EC" w:rsidRPr="007075F6" w14:paraId="3C81C8AC" w14:textId="77777777" w:rsidTr="00E72A55">
        <w:trPr>
          <w:trHeight w:val="615"/>
          <w:jc w:val="center"/>
        </w:trPr>
        <w:tc>
          <w:tcPr>
            <w:tcW w:w="5000" w:type="pct"/>
          </w:tcPr>
          <w:p w14:paraId="0D11CA8C" w14:textId="2361B916"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14:paraId="152B6301" w14:textId="4A4B2C4C" w:rsidR="00E96D9B" w:rsidRPr="00EE39DD" w:rsidRDefault="0067537B" w:rsidP="006F5478">
            <w:pPr>
              <w:rPr>
                <w:sz w:val="20"/>
                <w:szCs w:val="20"/>
              </w:rPr>
            </w:pPr>
            <w:r w:rsidRPr="00EE39DD">
              <w:rPr>
                <w:bCs/>
                <w:sz w:val="20"/>
                <w:szCs w:val="20"/>
              </w:rPr>
              <w:t>[</w:t>
            </w:r>
            <w:r w:rsidR="006F5478">
              <w:rPr>
                <w:bCs/>
                <w:sz w:val="20"/>
                <w:szCs w:val="20"/>
              </w:rPr>
              <w:t xml:space="preserve">  </w:t>
            </w:r>
            <w:r w:rsidRPr="00EE39DD">
              <w:rPr>
                <w:bCs/>
                <w:sz w:val="20"/>
                <w:szCs w:val="20"/>
              </w:rPr>
              <w:t>]</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006F5478">
              <w:rPr>
                <w:bCs/>
                <w:sz w:val="20"/>
                <w:szCs w:val="20"/>
              </w:rPr>
              <w:t>[X</w:t>
            </w:r>
            <w:r w:rsidRPr="00EE39DD">
              <w:rPr>
                <w:bCs/>
                <w:sz w:val="20"/>
                <w:szCs w:val="20"/>
              </w:rPr>
              <w:t>]</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14:paraId="54770C1A"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682"/>
        <w:gridCol w:w="3029"/>
      </w:tblGrid>
      <w:tr w:rsidR="0067537B" w:rsidRPr="00326064" w14:paraId="3D9521B3" w14:textId="77777777" w:rsidTr="00EE39DD">
        <w:trPr>
          <w:trHeight w:val="273"/>
          <w:jc w:val="center"/>
        </w:trPr>
        <w:tc>
          <w:tcPr>
            <w:tcW w:w="5000" w:type="pct"/>
            <w:gridSpan w:val="3"/>
            <w:shd w:val="clear" w:color="auto" w:fill="D9D9D9" w:themeFill="background1" w:themeFillShade="D9"/>
          </w:tcPr>
          <w:p w14:paraId="59FC47DF" w14:textId="5D0902B4"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14:paraId="3E5E2A9A" w14:textId="77777777" w:rsidR="0067537B" w:rsidRPr="007075F6" w:rsidRDefault="0067537B" w:rsidP="00563FA2">
            <w:pPr>
              <w:pStyle w:val="ListParagraph"/>
              <w:numPr>
                <w:ilvl w:val="1"/>
                <w:numId w:val="16"/>
              </w:numPr>
              <w:rPr>
                <w:u w:val="single"/>
              </w:rPr>
            </w:pPr>
            <w:r w:rsidRPr="007075F6">
              <w:rPr>
                <w:b/>
                <w:u w:val="single"/>
              </w:rPr>
              <w:lastRenderedPageBreak/>
              <w:t>Type of topic:</w:t>
            </w:r>
            <w:r w:rsidRPr="007075F6">
              <w:rPr>
                <w:b/>
              </w:rPr>
              <w:t xml:space="preserve"> (Choose one box only)</w:t>
            </w:r>
          </w:p>
        </w:tc>
      </w:tr>
      <w:tr w:rsidR="000B32EC" w:rsidRPr="00326064" w14:paraId="083CC2E6" w14:textId="77777777" w:rsidTr="00551ED4">
        <w:trPr>
          <w:trHeight w:val="2039"/>
          <w:jc w:val="center"/>
        </w:trPr>
        <w:tc>
          <w:tcPr>
            <w:tcW w:w="1435" w:type="pct"/>
          </w:tcPr>
          <w:p w14:paraId="1D3A9C02" w14:textId="77777777" w:rsidR="000B32EC" w:rsidRPr="00326064" w:rsidRDefault="000B32EC" w:rsidP="00551ED4">
            <w:pPr>
              <w:spacing w:before="120"/>
            </w:pPr>
            <w:r w:rsidRPr="00326064">
              <w:lastRenderedPageBreak/>
              <w:t>A. New ISPM:</w:t>
            </w:r>
          </w:p>
          <w:p w14:paraId="6C7FB33E" w14:textId="77777777" w:rsidR="000B32EC" w:rsidRPr="00326064" w:rsidRDefault="000B32EC" w:rsidP="00551ED4">
            <w:pPr>
              <w:rPr>
                <w:sz w:val="20"/>
                <w:szCs w:val="20"/>
              </w:rPr>
            </w:pPr>
            <w:r w:rsidRPr="00326064">
              <w:rPr>
                <w:bCs/>
                <w:sz w:val="20"/>
                <w:szCs w:val="20"/>
              </w:rPr>
              <w:t>[__]</w:t>
            </w:r>
            <w:r w:rsidRPr="00326064">
              <w:rPr>
                <w:sz w:val="20"/>
                <w:szCs w:val="20"/>
              </w:rPr>
              <w:t xml:space="preserve"> Concept</w:t>
            </w:r>
          </w:p>
          <w:p w14:paraId="7A0C4C67" w14:textId="77777777"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14:paraId="44DC076D" w14:textId="77777777"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14:paraId="4815ABC0" w14:textId="77777777" w:rsidR="000B32EC" w:rsidRPr="00326064" w:rsidRDefault="000B32EC" w:rsidP="00551ED4">
            <w:r w:rsidRPr="00326064">
              <w:rPr>
                <w:bCs/>
                <w:sz w:val="20"/>
                <w:szCs w:val="20"/>
              </w:rPr>
              <w:t xml:space="preserve">[__] </w:t>
            </w:r>
            <w:r w:rsidRPr="00326064">
              <w:rPr>
                <w:sz w:val="20"/>
                <w:szCs w:val="20"/>
              </w:rPr>
              <w:t>Reference</w:t>
            </w:r>
          </w:p>
        </w:tc>
        <w:tc>
          <w:tcPr>
            <w:tcW w:w="1956" w:type="pct"/>
          </w:tcPr>
          <w:p w14:paraId="026AC5B6" w14:textId="77777777" w:rsidR="000B32EC" w:rsidRPr="00326064" w:rsidRDefault="000B32EC" w:rsidP="00551ED4">
            <w:pPr>
              <w:spacing w:before="120"/>
            </w:pPr>
            <w:r w:rsidRPr="00326064">
              <w:t>B. New component</w:t>
            </w:r>
            <w:r>
              <w:t xml:space="preserve"> </w:t>
            </w:r>
            <w:r w:rsidRPr="00326064">
              <w:t>to an existing ISPM:</w:t>
            </w:r>
          </w:p>
          <w:p w14:paraId="552F8C3E" w14:textId="3B856F41" w:rsidR="000B32EC" w:rsidRPr="00326064" w:rsidRDefault="000B32EC" w:rsidP="00551ED4">
            <w:pPr>
              <w:rPr>
                <w:sz w:val="20"/>
                <w:szCs w:val="20"/>
              </w:rPr>
            </w:pPr>
            <w:r w:rsidRPr="00326064">
              <w:rPr>
                <w:bCs/>
                <w:sz w:val="20"/>
                <w:szCs w:val="20"/>
              </w:rPr>
              <w:t>[</w:t>
            </w:r>
            <w:r w:rsidR="003450E8">
              <w:rPr>
                <w:bCs/>
                <w:sz w:val="20"/>
                <w:szCs w:val="20"/>
              </w:rPr>
              <w:t>X</w:t>
            </w:r>
            <w:r w:rsidRPr="00326064">
              <w:rPr>
                <w:bCs/>
                <w:sz w:val="20"/>
                <w:szCs w:val="20"/>
              </w:rPr>
              <w:t>]</w:t>
            </w:r>
            <w:r w:rsidRPr="00326064">
              <w:rPr>
                <w:sz w:val="20"/>
                <w:szCs w:val="20"/>
              </w:rPr>
              <w:t xml:space="preserve"> Supplement</w:t>
            </w:r>
          </w:p>
          <w:p w14:paraId="1C23F80D" w14:textId="77777777" w:rsidR="000B32EC" w:rsidRPr="00326064" w:rsidRDefault="000B32EC" w:rsidP="00551ED4">
            <w:pPr>
              <w:ind w:left="423" w:hanging="423"/>
              <w:rPr>
                <w:sz w:val="20"/>
                <w:szCs w:val="20"/>
              </w:rPr>
            </w:pPr>
            <w:r w:rsidRPr="00326064">
              <w:rPr>
                <w:bCs/>
                <w:sz w:val="20"/>
                <w:szCs w:val="20"/>
              </w:rPr>
              <w:t>[__]</w:t>
            </w:r>
            <w:r w:rsidRPr="00326064">
              <w:rPr>
                <w:sz w:val="20"/>
                <w:szCs w:val="20"/>
              </w:rPr>
              <w:t xml:space="preserve"> Annex</w:t>
            </w:r>
          </w:p>
          <w:p w14:paraId="2AEFC6D1" w14:textId="77777777" w:rsidR="000B32EC" w:rsidRPr="00326064" w:rsidRDefault="000B32EC" w:rsidP="00551ED4">
            <w:pPr>
              <w:rPr>
                <w:sz w:val="20"/>
                <w:szCs w:val="20"/>
              </w:rPr>
            </w:pPr>
            <w:r w:rsidRPr="00326064">
              <w:rPr>
                <w:bCs/>
                <w:sz w:val="20"/>
                <w:szCs w:val="20"/>
              </w:rPr>
              <w:t>[__]</w:t>
            </w:r>
            <w:r w:rsidRPr="00326064">
              <w:rPr>
                <w:sz w:val="20"/>
                <w:szCs w:val="20"/>
              </w:rPr>
              <w:t xml:space="preserve"> Appendix</w:t>
            </w:r>
          </w:p>
          <w:p w14:paraId="4BAB0D54" w14:textId="77777777"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14:paraId="7C2B1B57" w14:textId="77777777"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14:paraId="1CC4D1EB" w14:textId="77777777" w:rsidR="000B32EC" w:rsidRPr="00326064" w:rsidRDefault="000B32EC" w:rsidP="00551ED4">
            <w:pPr>
              <w:ind w:left="423" w:hanging="423"/>
              <w:rPr>
                <w:sz w:val="20"/>
                <w:szCs w:val="20"/>
              </w:rPr>
            </w:pPr>
          </w:p>
        </w:tc>
        <w:tc>
          <w:tcPr>
            <w:tcW w:w="1609" w:type="pct"/>
          </w:tcPr>
          <w:p w14:paraId="45B5DAD8" w14:textId="77777777" w:rsidR="000B32EC" w:rsidRPr="00326064" w:rsidRDefault="000B32EC" w:rsidP="00551ED4">
            <w:pPr>
              <w:spacing w:before="120"/>
            </w:pPr>
            <w:r w:rsidRPr="00326064">
              <w:t>C. Revision/Amendment of:</w:t>
            </w:r>
          </w:p>
          <w:p w14:paraId="6C996C54" w14:textId="77777777" w:rsidR="000B32EC" w:rsidRPr="00326064" w:rsidRDefault="000B32EC" w:rsidP="00551ED4">
            <w:pPr>
              <w:rPr>
                <w:bCs/>
                <w:sz w:val="20"/>
                <w:szCs w:val="20"/>
              </w:rPr>
            </w:pPr>
            <w:r w:rsidRPr="00326064">
              <w:rPr>
                <w:bCs/>
                <w:sz w:val="20"/>
                <w:szCs w:val="20"/>
              </w:rPr>
              <w:t>[__] ISPM</w:t>
            </w:r>
          </w:p>
          <w:p w14:paraId="54DDC6E1" w14:textId="77777777" w:rsidR="000B32EC" w:rsidRPr="00326064" w:rsidRDefault="000B32EC" w:rsidP="00551ED4">
            <w:pPr>
              <w:rPr>
                <w:bCs/>
                <w:sz w:val="20"/>
                <w:szCs w:val="20"/>
              </w:rPr>
            </w:pPr>
            <w:r w:rsidRPr="00326064">
              <w:rPr>
                <w:bCs/>
                <w:sz w:val="20"/>
                <w:szCs w:val="20"/>
              </w:rPr>
              <w:t>[__] Supplement</w:t>
            </w:r>
          </w:p>
          <w:p w14:paraId="5B238306" w14:textId="77777777" w:rsidR="000B32EC" w:rsidRPr="00326064" w:rsidRDefault="000B32EC" w:rsidP="00551ED4">
            <w:pPr>
              <w:rPr>
                <w:bCs/>
                <w:sz w:val="20"/>
                <w:szCs w:val="20"/>
              </w:rPr>
            </w:pPr>
            <w:r w:rsidRPr="00326064">
              <w:rPr>
                <w:bCs/>
                <w:sz w:val="20"/>
                <w:szCs w:val="20"/>
              </w:rPr>
              <w:t>[__] Annex</w:t>
            </w:r>
          </w:p>
          <w:p w14:paraId="7C665C7C" w14:textId="77777777" w:rsidR="000B32EC" w:rsidRPr="00326064" w:rsidRDefault="000B32EC" w:rsidP="00551ED4">
            <w:pPr>
              <w:rPr>
                <w:bCs/>
                <w:sz w:val="20"/>
                <w:szCs w:val="20"/>
              </w:rPr>
            </w:pPr>
            <w:r w:rsidRPr="00326064">
              <w:rPr>
                <w:bCs/>
                <w:sz w:val="20"/>
                <w:szCs w:val="20"/>
              </w:rPr>
              <w:t>[__] Appendix</w:t>
            </w:r>
          </w:p>
          <w:p w14:paraId="7DF7030B" w14:textId="77777777" w:rsidR="000B32EC" w:rsidRPr="00326064" w:rsidRDefault="000B32EC" w:rsidP="00551ED4"/>
        </w:tc>
      </w:tr>
      <w:tr w:rsidR="005E6F6B" w:rsidRPr="00326064" w14:paraId="09D8A541" w14:textId="77777777" w:rsidTr="00D46538">
        <w:trPr>
          <w:trHeight w:val="1499"/>
          <w:jc w:val="center"/>
        </w:trPr>
        <w:tc>
          <w:tcPr>
            <w:tcW w:w="5000" w:type="pct"/>
            <w:gridSpan w:val="3"/>
          </w:tcPr>
          <w:p w14:paraId="3C14C77B" w14:textId="77777777"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14:paraId="043586CA" w14:textId="0EE2DF7A"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14:paraId="431BBC0A" w14:textId="6DA838E2"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14:paraId="061FB7BE" w14:textId="56B9C704"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14:paraId="2260321D" w14:textId="4CA532A7"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771"/>
      </w:tblGrid>
      <w:tr w:rsidR="004C0A57" w:rsidRPr="007075F6" w14:paraId="48FD74AA" w14:textId="77777777" w:rsidTr="00391002">
        <w:trPr>
          <w:trHeight w:val="446"/>
          <w:jc w:val="center"/>
        </w:trPr>
        <w:tc>
          <w:tcPr>
            <w:tcW w:w="5000" w:type="pct"/>
            <w:gridSpan w:val="2"/>
            <w:shd w:val="clear" w:color="auto" w:fill="D9D9D9" w:themeFill="background1" w:themeFillShade="D9"/>
          </w:tcPr>
          <w:p w14:paraId="358766AC" w14:textId="77777777" w:rsidR="004C0A57" w:rsidRPr="00EE39DD" w:rsidRDefault="004C0A57" w:rsidP="004C0A57">
            <w:pPr>
              <w:pStyle w:val="ListParagraph"/>
              <w:numPr>
                <w:ilvl w:val="0"/>
                <w:numId w:val="16"/>
              </w:numPr>
              <w:rPr>
                <w:b/>
              </w:rPr>
            </w:pPr>
            <w:r w:rsidRPr="00EE39DD">
              <w:rPr>
                <w:b/>
                <w:u w:val="single"/>
              </w:rPr>
              <w:t>Implementation</w:t>
            </w:r>
          </w:p>
          <w:p w14:paraId="267A9D9E" w14:textId="77777777" w:rsidR="004C0A57" w:rsidRPr="00EE39DD" w:rsidRDefault="004C0A57" w:rsidP="004C0A57">
            <w:pPr>
              <w:pStyle w:val="ListParagraph"/>
              <w:numPr>
                <w:ilvl w:val="1"/>
                <w:numId w:val="16"/>
              </w:numPr>
            </w:pPr>
            <w:r w:rsidRPr="00EE39DD">
              <w:rPr>
                <w:b/>
              </w:rPr>
              <w:t>Type of topic: (Choose one box only)</w:t>
            </w:r>
          </w:p>
        </w:tc>
      </w:tr>
      <w:tr w:rsidR="004C0A57" w:rsidRPr="007075F6" w14:paraId="0755FF7E" w14:textId="77777777" w:rsidTr="00391002">
        <w:trPr>
          <w:trHeight w:val="704"/>
          <w:jc w:val="center"/>
        </w:trPr>
        <w:tc>
          <w:tcPr>
            <w:tcW w:w="2466" w:type="pct"/>
          </w:tcPr>
          <w:p w14:paraId="3E71756D" w14:textId="77777777" w:rsidR="004C0A57" w:rsidRPr="00EE39DD" w:rsidRDefault="004C0A57" w:rsidP="004C0A57">
            <w:pPr>
              <w:pStyle w:val="ListParagraph"/>
              <w:numPr>
                <w:ilvl w:val="0"/>
                <w:numId w:val="14"/>
              </w:numPr>
              <w:spacing w:before="120"/>
              <w:jc w:val="left"/>
              <w:rPr>
                <w:sz w:val="20"/>
                <w:szCs w:val="20"/>
              </w:rPr>
            </w:pPr>
            <w:r w:rsidRPr="00EE39DD">
              <w:rPr>
                <w:sz w:val="20"/>
                <w:szCs w:val="20"/>
              </w:rPr>
              <w:t>N</w:t>
            </w:r>
            <w:r>
              <w:rPr>
                <w:sz w:val="20"/>
                <w:szCs w:val="20"/>
              </w:rPr>
              <w:t>ew implementation resource</w:t>
            </w:r>
            <w:r w:rsidRPr="00EE39DD">
              <w:rPr>
                <w:sz w:val="20"/>
                <w:szCs w:val="20"/>
              </w:rPr>
              <w:t>:</w:t>
            </w:r>
          </w:p>
          <w:p w14:paraId="21B29E02" w14:textId="77777777" w:rsidR="004C0A57" w:rsidRPr="00EE39DD" w:rsidRDefault="004C0A57" w:rsidP="00391002">
            <w:pPr>
              <w:tabs>
                <w:tab w:val="right" w:leader="dot" w:pos="4263"/>
                <w:tab w:val="right" w:leader="dot" w:pos="4591"/>
                <w:tab w:val="left" w:leader="dot" w:pos="9360"/>
              </w:tabs>
              <w:spacing w:before="60"/>
              <w:ind w:right="62"/>
              <w:rPr>
                <w:bCs/>
                <w:sz w:val="20"/>
                <w:szCs w:val="20"/>
              </w:rPr>
            </w:pPr>
            <w:r w:rsidRPr="00EE39DD">
              <w:rPr>
                <w:bCs/>
                <w:sz w:val="20"/>
                <w:szCs w:val="20"/>
              </w:rPr>
              <w:t>[</w:t>
            </w:r>
            <w:r>
              <w:rPr>
                <w:bCs/>
                <w:sz w:val="20"/>
                <w:szCs w:val="20"/>
              </w:rPr>
              <w:t>X</w:t>
            </w:r>
            <w:r w:rsidRPr="00EE39DD">
              <w:rPr>
                <w:bCs/>
                <w:sz w:val="20"/>
                <w:szCs w:val="20"/>
              </w:rPr>
              <w:t>] Guide</w:t>
            </w:r>
            <w:r>
              <w:rPr>
                <w:bCs/>
                <w:sz w:val="20"/>
                <w:szCs w:val="20"/>
              </w:rPr>
              <w:t xml:space="preserve"> (e.g. Manual)</w:t>
            </w:r>
          </w:p>
          <w:p w14:paraId="5C646A2C" w14:textId="77777777" w:rsidR="004C0A57" w:rsidRPr="00EE39DD" w:rsidRDefault="004C0A57" w:rsidP="00391002">
            <w:pPr>
              <w:tabs>
                <w:tab w:val="right" w:leader="dot" w:pos="4263"/>
                <w:tab w:val="right" w:leader="dot" w:pos="4591"/>
                <w:tab w:val="left" w:leader="dot" w:pos="9360"/>
              </w:tabs>
              <w:spacing w:before="60"/>
              <w:ind w:right="62"/>
              <w:rPr>
                <w:bCs/>
                <w:sz w:val="20"/>
                <w:szCs w:val="20"/>
              </w:rPr>
            </w:pPr>
            <w:r w:rsidRPr="00EE39DD">
              <w:rPr>
                <w:bCs/>
                <w:sz w:val="20"/>
                <w:szCs w:val="20"/>
              </w:rPr>
              <w:t xml:space="preserve">[__] </w:t>
            </w:r>
            <w:r>
              <w:rPr>
                <w:bCs/>
                <w:sz w:val="20"/>
                <w:szCs w:val="20"/>
              </w:rPr>
              <w:t>Training</w:t>
            </w:r>
            <w:r w:rsidRPr="00EE39DD">
              <w:rPr>
                <w:bCs/>
                <w:sz w:val="20"/>
                <w:szCs w:val="20"/>
              </w:rPr>
              <w:t xml:space="preserve"> material </w:t>
            </w:r>
            <w:r>
              <w:rPr>
                <w:bCs/>
                <w:sz w:val="20"/>
                <w:szCs w:val="20"/>
              </w:rPr>
              <w:t>(e.g. e-Learning)</w:t>
            </w:r>
          </w:p>
          <w:p w14:paraId="134A03B6" w14:textId="77777777" w:rsidR="004C0A57" w:rsidRPr="00EE39DD" w:rsidRDefault="004C0A57" w:rsidP="00391002">
            <w:pPr>
              <w:tabs>
                <w:tab w:val="right" w:leader="dot" w:pos="4263"/>
                <w:tab w:val="right" w:leader="dot" w:pos="4591"/>
                <w:tab w:val="left" w:leader="dot" w:pos="9360"/>
              </w:tabs>
              <w:spacing w:before="60"/>
              <w:ind w:right="62"/>
              <w:rPr>
                <w:bCs/>
                <w:sz w:val="20"/>
                <w:szCs w:val="20"/>
              </w:rPr>
            </w:pPr>
            <w:r w:rsidRPr="00EE39DD">
              <w:rPr>
                <w:bCs/>
                <w:sz w:val="20"/>
                <w:szCs w:val="20"/>
              </w:rPr>
              <w:t>[__] Awareness material</w:t>
            </w:r>
          </w:p>
          <w:p w14:paraId="197D1BE9" w14:textId="77777777" w:rsidR="004C0A57" w:rsidRPr="00EE39DD" w:rsidRDefault="004C0A57" w:rsidP="00391002">
            <w:pPr>
              <w:tabs>
                <w:tab w:val="right" w:leader="dot" w:pos="4263"/>
                <w:tab w:val="right" w:leader="dot" w:pos="4591"/>
                <w:tab w:val="left" w:leader="dot" w:pos="9360"/>
              </w:tabs>
              <w:spacing w:before="60"/>
              <w:ind w:right="62"/>
              <w:rPr>
                <w:bCs/>
                <w:sz w:val="20"/>
                <w:szCs w:val="20"/>
              </w:rPr>
            </w:pPr>
            <w:r w:rsidRPr="00EE39DD">
              <w:rPr>
                <w:bCs/>
                <w:sz w:val="20"/>
                <w:szCs w:val="20"/>
              </w:rPr>
              <w:t xml:space="preserve">[__] Other (Please specify                                   )      </w:t>
            </w:r>
          </w:p>
          <w:p w14:paraId="6FA4755C" w14:textId="77777777" w:rsidR="004C0A57" w:rsidRPr="00EE39DD" w:rsidRDefault="004C0A57" w:rsidP="00391002">
            <w:pPr>
              <w:tabs>
                <w:tab w:val="right" w:leader="dot" w:pos="4263"/>
                <w:tab w:val="right" w:leader="dot" w:pos="4591"/>
                <w:tab w:val="left" w:leader="dot" w:pos="9360"/>
              </w:tabs>
              <w:spacing w:before="60"/>
              <w:ind w:right="62"/>
              <w:rPr>
                <w:sz w:val="20"/>
                <w:szCs w:val="20"/>
                <w:u w:val="single"/>
              </w:rPr>
            </w:pPr>
          </w:p>
        </w:tc>
        <w:tc>
          <w:tcPr>
            <w:tcW w:w="2534" w:type="pct"/>
          </w:tcPr>
          <w:p w14:paraId="133741B6" w14:textId="77777777" w:rsidR="004C0A57" w:rsidRPr="00EE39DD" w:rsidRDefault="004C0A57" w:rsidP="004C0A57">
            <w:pPr>
              <w:pStyle w:val="ListParagraph"/>
              <w:numPr>
                <w:ilvl w:val="0"/>
                <w:numId w:val="14"/>
              </w:numPr>
              <w:spacing w:before="120"/>
              <w:jc w:val="left"/>
              <w:rPr>
                <w:sz w:val="20"/>
                <w:szCs w:val="20"/>
              </w:rPr>
            </w:pPr>
            <w:r w:rsidRPr="00EE39DD">
              <w:rPr>
                <w:sz w:val="20"/>
                <w:szCs w:val="20"/>
              </w:rPr>
              <w:t xml:space="preserve">Revision of implementation </w:t>
            </w:r>
            <w:r>
              <w:rPr>
                <w:sz w:val="20"/>
                <w:szCs w:val="20"/>
              </w:rPr>
              <w:t>resource</w:t>
            </w:r>
          </w:p>
          <w:p w14:paraId="49E09D30" w14:textId="77777777" w:rsidR="004C0A57" w:rsidRPr="00074A88" w:rsidRDefault="004C0A57" w:rsidP="00391002">
            <w:pPr>
              <w:tabs>
                <w:tab w:val="right" w:leader="dot" w:pos="4263"/>
                <w:tab w:val="right" w:leader="dot" w:pos="4591"/>
                <w:tab w:val="left" w:leader="dot" w:pos="9360"/>
              </w:tabs>
              <w:spacing w:before="60"/>
              <w:ind w:right="62"/>
              <w:rPr>
                <w:bCs/>
                <w:sz w:val="20"/>
                <w:szCs w:val="20"/>
              </w:rPr>
            </w:pPr>
            <w:r w:rsidRPr="00EE39DD">
              <w:rPr>
                <w:bCs/>
                <w:sz w:val="20"/>
                <w:szCs w:val="20"/>
              </w:rPr>
              <w:t>[__] Guide</w:t>
            </w:r>
            <w:r>
              <w:rPr>
                <w:bCs/>
                <w:sz w:val="20"/>
                <w:szCs w:val="20"/>
              </w:rPr>
              <w:t xml:space="preserve"> (e.g. Manual)</w:t>
            </w:r>
          </w:p>
          <w:p w14:paraId="48FB0B82" w14:textId="77777777" w:rsidR="004C0A57" w:rsidRPr="00EE39DD" w:rsidRDefault="004C0A57" w:rsidP="00391002">
            <w:pPr>
              <w:tabs>
                <w:tab w:val="right" w:leader="dot" w:pos="4263"/>
                <w:tab w:val="right" w:leader="dot" w:pos="4591"/>
                <w:tab w:val="left" w:leader="dot" w:pos="9360"/>
              </w:tabs>
              <w:spacing w:before="60"/>
              <w:ind w:right="62"/>
              <w:rPr>
                <w:bCs/>
                <w:sz w:val="20"/>
                <w:szCs w:val="20"/>
              </w:rPr>
            </w:pPr>
            <w:r w:rsidRPr="00EE39DD">
              <w:rPr>
                <w:bCs/>
                <w:sz w:val="20"/>
                <w:szCs w:val="20"/>
              </w:rPr>
              <w:t xml:space="preserve">[__] </w:t>
            </w:r>
            <w:r>
              <w:rPr>
                <w:bCs/>
                <w:sz w:val="20"/>
                <w:szCs w:val="20"/>
              </w:rPr>
              <w:t>Training</w:t>
            </w:r>
            <w:r w:rsidRPr="00EE39DD">
              <w:rPr>
                <w:bCs/>
                <w:sz w:val="20"/>
                <w:szCs w:val="20"/>
              </w:rPr>
              <w:t xml:space="preserve"> material</w:t>
            </w:r>
            <w:r>
              <w:rPr>
                <w:bCs/>
                <w:sz w:val="20"/>
                <w:szCs w:val="20"/>
              </w:rPr>
              <w:t xml:space="preserve"> (e.g. e-Learning)</w:t>
            </w:r>
          </w:p>
          <w:p w14:paraId="61F56898" w14:textId="77777777" w:rsidR="004C0A57" w:rsidRPr="00EE39DD" w:rsidRDefault="004C0A57" w:rsidP="00391002">
            <w:pPr>
              <w:tabs>
                <w:tab w:val="right" w:leader="dot" w:pos="4263"/>
                <w:tab w:val="right" w:leader="dot" w:pos="4591"/>
                <w:tab w:val="left" w:leader="dot" w:pos="9360"/>
              </w:tabs>
              <w:spacing w:before="60"/>
              <w:ind w:right="62"/>
              <w:rPr>
                <w:bCs/>
                <w:sz w:val="20"/>
                <w:szCs w:val="20"/>
              </w:rPr>
            </w:pPr>
            <w:r w:rsidRPr="00EE39DD">
              <w:rPr>
                <w:bCs/>
                <w:sz w:val="20"/>
                <w:szCs w:val="20"/>
              </w:rPr>
              <w:t>[__] Awareness material</w:t>
            </w:r>
          </w:p>
          <w:p w14:paraId="1EBA7E6A" w14:textId="77777777" w:rsidR="004C0A57" w:rsidRPr="00EE39DD" w:rsidRDefault="004C0A57" w:rsidP="00391002">
            <w:pPr>
              <w:tabs>
                <w:tab w:val="right" w:leader="dot" w:pos="4263"/>
                <w:tab w:val="right" w:leader="dot" w:pos="4591"/>
                <w:tab w:val="left" w:leader="dot" w:pos="9360"/>
              </w:tabs>
              <w:spacing w:before="60"/>
              <w:ind w:right="62"/>
              <w:rPr>
                <w:bCs/>
                <w:sz w:val="20"/>
                <w:szCs w:val="20"/>
              </w:rPr>
            </w:pPr>
            <w:r w:rsidRPr="00EE39DD">
              <w:rPr>
                <w:bCs/>
                <w:sz w:val="20"/>
                <w:szCs w:val="20"/>
              </w:rPr>
              <w:t xml:space="preserve">[__] Other (Please specify                                   )      </w:t>
            </w:r>
          </w:p>
          <w:p w14:paraId="73907143" w14:textId="77777777" w:rsidR="004C0A57" w:rsidRPr="00EE39DD" w:rsidRDefault="004C0A57" w:rsidP="004C0A57">
            <w:pPr>
              <w:pStyle w:val="ListParagraph"/>
              <w:widowControl w:val="0"/>
              <w:numPr>
                <w:ilvl w:val="0"/>
                <w:numId w:val="22"/>
              </w:numPr>
              <w:tabs>
                <w:tab w:val="right" w:leader="dot" w:pos="4263"/>
                <w:tab w:val="right" w:leader="dot" w:pos="4591"/>
                <w:tab w:val="left" w:leader="dot" w:pos="9360"/>
              </w:tabs>
              <w:spacing w:before="60" w:after="200"/>
              <w:ind w:left="360" w:right="62"/>
              <w:contextualSpacing w:val="0"/>
              <w:jc w:val="left"/>
              <w:rPr>
                <w:sz w:val="20"/>
                <w:szCs w:val="20"/>
                <w:u w:val="single"/>
              </w:rPr>
            </w:pPr>
          </w:p>
        </w:tc>
      </w:tr>
      <w:tr w:rsidR="004C0A57" w:rsidRPr="007075F6" w14:paraId="115AD90E" w14:textId="77777777" w:rsidTr="00391002">
        <w:trPr>
          <w:trHeight w:val="704"/>
          <w:jc w:val="center"/>
        </w:trPr>
        <w:tc>
          <w:tcPr>
            <w:tcW w:w="5000" w:type="pct"/>
            <w:gridSpan w:val="2"/>
          </w:tcPr>
          <w:p w14:paraId="09374AD6" w14:textId="77777777" w:rsidR="004C0A57" w:rsidRPr="00EE39DD" w:rsidRDefault="004C0A57" w:rsidP="004C0A57">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 in the p</w:t>
            </w:r>
            <w:r>
              <w:rPr>
                <w:sz w:val="20"/>
                <w:szCs w:val="20"/>
                <w:u w:val="single"/>
              </w:rPr>
              <w:t>roposed implementation resource</w:t>
            </w:r>
          </w:p>
          <w:p w14:paraId="293EA0DA" w14:textId="5F040A9B" w:rsidR="004C0A57" w:rsidRPr="00EE39DD" w:rsidRDefault="00350E37" w:rsidP="00391002">
            <w:pPr>
              <w:spacing w:before="120"/>
              <w:rPr>
                <w:sz w:val="20"/>
                <w:szCs w:val="20"/>
              </w:rPr>
            </w:pPr>
            <w:r>
              <w:rPr>
                <w:bCs/>
                <w:sz w:val="20"/>
                <w:szCs w:val="20"/>
              </w:rPr>
              <w:t>[X</w:t>
            </w:r>
            <w:r w:rsidR="004C0A57" w:rsidRPr="00EE39DD">
              <w:rPr>
                <w:bCs/>
                <w:sz w:val="20"/>
                <w:szCs w:val="20"/>
              </w:rPr>
              <w:t xml:space="preserve">] for </w:t>
            </w:r>
            <w:r w:rsidR="004C0A57" w:rsidRPr="00EE39DD">
              <w:rPr>
                <w:sz w:val="20"/>
                <w:szCs w:val="20"/>
              </w:rPr>
              <w:t>Convention articles (</w:t>
            </w:r>
            <w:r w:rsidR="004C0A57">
              <w:rPr>
                <w:sz w:val="20"/>
                <w:szCs w:val="20"/>
              </w:rPr>
              <w:t>Articles I, II, IV, VII: Provisions to manage phytosanitary risks on regulated articles</w:t>
            </w:r>
            <w:r w:rsidR="004C0A57" w:rsidRPr="00EE39DD">
              <w:rPr>
                <w:sz w:val="20"/>
                <w:szCs w:val="20"/>
              </w:rPr>
              <w:t>)</w:t>
            </w:r>
            <w:r w:rsidR="004C0A57">
              <w:rPr>
                <w:sz w:val="20"/>
                <w:szCs w:val="20"/>
              </w:rPr>
              <w:t xml:space="preserve"> </w:t>
            </w:r>
          </w:p>
          <w:p w14:paraId="62AD8C02" w14:textId="48A60C87" w:rsidR="004C0A57" w:rsidRPr="00EE39DD" w:rsidRDefault="004C0A57" w:rsidP="00391002">
            <w:pPr>
              <w:spacing w:before="120"/>
              <w:rPr>
                <w:sz w:val="20"/>
                <w:szCs w:val="20"/>
              </w:rPr>
            </w:pPr>
            <w:r w:rsidRPr="00EE39DD">
              <w:rPr>
                <w:bCs/>
                <w:sz w:val="20"/>
                <w:szCs w:val="20"/>
              </w:rPr>
              <w:t>[</w:t>
            </w:r>
            <w:r w:rsidR="00350E37">
              <w:rPr>
                <w:bCs/>
                <w:sz w:val="20"/>
                <w:szCs w:val="20"/>
              </w:rPr>
              <w:t xml:space="preserve">   </w:t>
            </w:r>
            <w:r w:rsidRPr="00EE39DD">
              <w:rPr>
                <w:bCs/>
                <w:sz w:val="20"/>
                <w:szCs w:val="20"/>
              </w:rPr>
              <w:t xml:space="preserve">] for </w:t>
            </w:r>
            <w:r>
              <w:rPr>
                <w:sz w:val="20"/>
                <w:szCs w:val="20"/>
              </w:rPr>
              <w:t>ISPM</w:t>
            </w:r>
          </w:p>
          <w:p w14:paraId="36E10723" w14:textId="77777777" w:rsidR="004C0A57" w:rsidRPr="00EE39DD" w:rsidRDefault="004C0A57" w:rsidP="00391002">
            <w:pPr>
              <w:spacing w:before="120"/>
              <w:rPr>
                <w:sz w:val="20"/>
                <w:szCs w:val="20"/>
              </w:rPr>
            </w:pPr>
            <w:r w:rsidRPr="00EE39DD">
              <w:rPr>
                <w:bCs/>
                <w:sz w:val="20"/>
                <w:szCs w:val="20"/>
              </w:rPr>
              <w:t xml:space="preserve">[__] for </w:t>
            </w:r>
            <w:r>
              <w:rPr>
                <w:sz w:val="20"/>
                <w:szCs w:val="20"/>
              </w:rPr>
              <w:t>CPM Recommendation</w:t>
            </w:r>
          </w:p>
          <w:p w14:paraId="71DB9E75" w14:textId="77777777" w:rsidR="004C0A57" w:rsidRPr="00EE39DD" w:rsidRDefault="004C0A57" w:rsidP="00391002">
            <w:pPr>
              <w:tabs>
                <w:tab w:val="right" w:leader="dot" w:pos="4263"/>
                <w:tab w:val="right" w:leader="dot" w:pos="4591"/>
                <w:tab w:val="left" w:leader="dot" w:pos="9360"/>
              </w:tabs>
              <w:spacing w:before="60"/>
              <w:ind w:right="62"/>
              <w:rPr>
                <w:sz w:val="20"/>
                <w:szCs w:val="20"/>
                <w:u w:val="single"/>
              </w:rPr>
            </w:pPr>
          </w:p>
        </w:tc>
      </w:tr>
      <w:tr w:rsidR="004C0A57" w:rsidRPr="007075F6" w14:paraId="15C1823C" w14:textId="77777777" w:rsidTr="00391002">
        <w:trPr>
          <w:trHeight w:val="704"/>
          <w:jc w:val="center"/>
        </w:trPr>
        <w:tc>
          <w:tcPr>
            <w:tcW w:w="5000" w:type="pct"/>
            <w:gridSpan w:val="2"/>
          </w:tcPr>
          <w:p w14:paraId="6545ACF3" w14:textId="77777777" w:rsidR="004C0A57" w:rsidRDefault="004C0A57" w:rsidP="00391002">
            <w:pPr>
              <w:autoSpaceDE w:val="0"/>
              <w:autoSpaceDN w:val="0"/>
              <w:adjustRightInd w:val="0"/>
              <w:ind w:left="709" w:hanging="709"/>
            </w:pPr>
            <w:r>
              <w:rPr>
                <w:rFonts w:cs="Times-Bold"/>
                <w:b/>
                <w:bCs/>
                <w:sz w:val="18"/>
                <w:szCs w:val="18"/>
                <w:u w:val="single"/>
              </w:rPr>
              <w:t xml:space="preserve">Draft outline: </w:t>
            </w:r>
            <w:r>
              <w:t xml:space="preserve"> </w:t>
            </w:r>
          </w:p>
          <w:p w14:paraId="3D08CF54" w14:textId="77777777" w:rsidR="004C0A57" w:rsidRDefault="004C0A57" w:rsidP="00391002">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Pr>
                <w:sz w:val="20"/>
                <w:szCs w:val="20"/>
              </w:rPr>
              <w:t xml:space="preserve">a </w:t>
            </w:r>
            <w:r w:rsidRPr="00160B95">
              <w:rPr>
                <w:sz w:val="20"/>
                <w:szCs w:val="20"/>
              </w:rPr>
              <w:t xml:space="preserve">draft </w:t>
            </w:r>
            <w:r>
              <w:rPr>
                <w:sz w:val="20"/>
                <w:szCs w:val="20"/>
              </w:rPr>
              <w:t>implementation resource. Commitment for financial/in-kind resources</w:t>
            </w:r>
            <w:r w:rsidRPr="00160B95">
              <w:rPr>
                <w:sz w:val="20"/>
                <w:szCs w:val="20"/>
              </w:rPr>
              <w:t xml:space="preserve"> to supp</w:t>
            </w:r>
            <w:r>
              <w:rPr>
                <w:sz w:val="20"/>
                <w:szCs w:val="20"/>
              </w:rPr>
              <w:t>ort the development of the implementation resource may be included in the submission</w:t>
            </w:r>
            <w:r w:rsidRPr="00160B95">
              <w:rPr>
                <w:sz w:val="20"/>
                <w:szCs w:val="20"/>
              </w:rPr>
              <w:t xml:space="preserve"> (non-obligatory).</w:t>
            </w:r>
          </w:p>
          <w:p w14:paraId="16069652" w14:textId="77777777" w:rsidR="004C0A57" w:rsidRPr="005C1BD0" w:rsidRDefault="004C0A57" w:rsidP="00391002">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14:paraId="062D488F" w14:textId="77777777" w:rsidR="005E6F6B" w:rsidRDefault="005E6F6B"/>
    <w:p w14:paraId="50645E6D" w14:textId="77777777" w:rsidR="004C0A57" w:rsidRDefault="004C0A57"/>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5E6F6B" w:rsidRPr="007075F6" w14:paraId="0BA47B85" w14:textId="77777777" w:rsidTr="00563FA2">
        <w:trPr>
          <w:trHeight w:val="828"/>
          <w:jc w:val="center"/>
        </w:trPr>
        <w:tc>
          <w:tcPr>
            <w:tcW w:w="5000" w:type="pct"/>
          </w:tcPr>
          <w:p w14:paraId="42C0BDF3" w14:textId="77777777" w:rsidR="005E6F6B" w:rsidRDefault="005E6F6B" w:rsidP="00E96D9B">
            <w:pPr>
              <w:rPr>
                <w:b/>
                <w:sz w:val="20"/>
                <w:szCs w:val="20"/>
                <w:u w:val="single"/>
              </w:rPr>
            </w:pPr>
            <w:r>
              <w:rPr>
                <w:b/>
                <w:sz w:val="20"/>
                <w:szCs w:val="20"/>
                <w:u w:val="single"/>
              </w:rPr>
              <w:t>6</w:t>
            </w:r>
            <w:r w:rsidRPr="00EE39DD">
              <w:rPr>
                <w:b/>
                <w:sz w:val="20"/>
                <w:szCs w:val="20"/>
                <w:u w:val="single"/>
              </w:rPr>
              <w:t xml:space="preserve">. </w:t>
            </w:r>
            <w:r>
              <w:rPr>
                <w:b/>
                <w:sz w:val="20"/>
                <w:szCs w:val="20"/>
                <w:u w:val="single"/>
              </w:rPr>
              <w:t>Proposed title of  document</w:t>
            </w:r>
          </w:p>
          <w:p w14:paraId="306AC8C2" w14:textId="6706E6C9" w:rsidR="00597B32" w:rsidRDefault="004C0A57" w:rsidP="00E96D9B">
            <w:pPr>
              <w:rPr>
                <w:b/>
                <w:sz w:val="20"/>
                <w:szCs w:val="20"/>
                <w:u w:val="single"/>
              </w:rPr>
            </w:pPr>
            <w:r>
              <w:rPr>
                <w:i/>
                <w:sz w:val="20"/>
                <w:szCs w:val="20"/>
              </w:rPr>
              <w:t>Development and i</w:t>
            </w:r>
            <w:r w:rsidRPr="005A44EC">
              <w:rPr>
                <w:i/>
                <w:sz w:val="20"/>
                <w:szCs w:val="20"/>
              </w:rPr>
              <w:t xml:space="preserve">mplementation of </w:t>
            </w:r>
            <w:r>
              <w:rPr>
                <w:i/>
                <w:sz w:val="20"/>
                <w:szCs w:val="20"/>
              </w:rPr>
              <w:t>regulations and legislation to manage phytosanitary risks on regulated articles for NPPOs</w:t>
            </w:r>
          </w:p>
        </w:tc>
      </w:tr>
      <w:tr w:rsidR="005E6F6B" w:rsidRPr="007075F6" w14:paraId="0F78D2C0" w14:textId="77777777" w:rsidTr="00563FA2">
        <w:trPr>
          <w:trHeight w:val="828"/>
          <w:jc w:val="center"/>
        </w:trPr>
        <w:tc>
          <w:tcPr>
            <w:tcW w:w="5000" w:type="pct"/>
          </w:tcPr>
          <w:p w14:paraId="7CBC445B" w14:textId="53CF3EE3" w:rsidR="005E6F6B" w:rsidRPr="005E6F6B" w:rsidRDefault="005E6F6B" w:rsidP="005E6F6B">
            <w:pPr>
              <w:rPr>
                <w:b/>
                <w:sz w:val="20"/>
                <w:szCs w:val="20"/>
                <w:u w:val="single"/>
              </w:rPr>
            </w:pPr>
            <w:r w:rsidRPr="005E6F6B">
              <w:rPr>
                <w:b/>
                <w:sz w:val="20"/>
                <w:szCs w:val="20"/>
                <w:u w:val="single"/>
              </w:rPr>
              <w:t xml:space="preserve">7. </w:t>
            </w:r>
            <w:r w:rsidRPr="004C0A57">
              <w:rPr>
                <w:b/>
                <w:sz w:val="20"/>
                <w:szCs w:val="20"/>
                <w:u w:val="single"/>
              </w:rPr>
              <w:t>Proposed priority</w:t>
            </w:r>
            <w:r w:rsidRPr="005E6F6B">
              <w:rPr>
                <w:b/>
                <w:sz w:val="20"/>
                <w:szCs w:val="20"/>
                <w:u w:val="single"/>
              </w:rPr>
              <w:t xml:space="preserve">  </w:t>
            </w:r>
          </w:p>
          <w:p w14:paraId="5D9756BC" w14:textId="3061FE60" w:rsidR="005E6F6B" w:rsidRPr="00EE39DD" w:rsidRDefault="005E6F6B" w:rsidP="005E6F6B">
            <w:pPr>
              <w:rPr>
                <w:sz w:val="20"/>
                <w:szCs w:val="20"/>
              </w:rPr>
            </w:pPr>
            <w:r w:rsidRPr="00EE39DD">
              <w:rPr>
                <w:sz w:val="20"/>
                <w:szCs w:val="20"/>
              </w:rPr>
              <w:t xml:space="preserve"> </w:t>
            </w:r>
            <w:r w:rsidRPr="00EE39DD">
              <w:rPr>
                <w:bCs/>
                <w:sz w:val="20"/>
                <w:szCs w:val="20"/>
              </w:rPr>
              <w:t>[</w:t>
            </w:r>
            <w:r w:rsidR="004C0A57">
              <w:rPr>
                <w:bCs/>
                <w:sz w:val="20"/>
                <w:szCs w:val="20"/>
              </w:rPr>
              <w:t>X</w:t>
            </w:r>
            <w:r w:rsidRPr="00EE39DD">
              <w:rPr>
                <w:bCs/>
                <w:sz w:val="20"/>
                <w:szCs w:val="20"/>
              </w:rPr>
              <w:t>]</w:t>
            </w:r>
            <w:r w:rsidRPr="00EE39DD">
              <w:rPr>
                <w:sz w:val="20"/>
                <w:szCs w:val="20"/>
              </w:rPr>
              <w:t xml:space="preserve"> 1 (high)  </w:t>
            </w:r>
            <w:r w:rsidRPr="00EE39DD">
              <w:rPr>
                <w:bCs/>
                <w:sz w:val="20"/>
                <w:szCs w:val="20"/>
              </w:rPr>
              <w:t>[</w:t>
            </w:r>
            <w:r w:rsidR="004C0A57">
              <w:rPr>
                <w:bCs/>
                <w:sz w:val="20"/>
                <w:szCs w:val="20"/>
              </w:rPr>
              <w:t xml:space="preserve">  </w:t>
            </w:r>
            <w:r w:rsidRPr="00EE39DD">
              <w:rPr>
                <w:bCs/>
                <w:sz w:val="20"/>
                <w:szCs w:val="20"/>
              </w:rPr>
              <w:t xml:space="preserve">]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14:paraId="11E757EC" w14:textId="77777777" w:rsidR="005E6F6B" w:rsidRPr="007075F6" w:rsidRDefault="005E6F6B" w:rsidP="005E6F6B">
            <w:pPr>
              <w:rPr>
                <w:sz w:val="20"/>
                <w:szCs w:val="20"/>
              </w:rPr>
            </w:pPr>
            <w:r w:rsidRPr="00EE39DD">
              <w:rPr>
                <w:sz w:val="20"/>
                <w:szCs w:val="20"/>
              </w:rPr>
              <w:t xml:space="preserve"> Comments:</w:t>
            </w:r>
          </w:p>
          <w:p w14:paraId="6CEE5D29" w14:textId="2C70C181" w:rsidR="005E6F6B" w:rsidRPr="00EE39DD" w:rsidRDefault="005E6F6B" w:rsidP="00E96D9B">
            <w:pPr>
              <w:rPr>
                <w:b/>
                <w:sz w:val="20"/>
                <w:szCs w:val="20"/>
                <w:u w:val="single"/>
              </w:rPr>
            </w:pPr>
          </w:p>
        </w:tc>
      </w:tr>
      <w:tr w:rsidR="005E6F6B" w:rsidRPr="007075F6" w14:paraId="1151977E" w14:textId="77777777" w:rsidTr="00563FA2">
        <w:trPr>
          <w:trHeight w:val="828"/>
          <w:jc w:val="center"/>
        </w:trPr>
        <w:tc>
          <w:tcPr>
            <w:tcW w:w="5000" w:type="pct"/>
          </w:tcPr>
          <w:p w14:paraId="05973C04" w14:textId="77777777" w:rsidR="005E6F6B" w:rsidRDefault="005E6F6B" w:rsidP="00E96D9B">
            <w:pPr>
              <w:rPr>
                <w:b/>
                <w:sz w:val="20"/>
                <w:szCs w:val="20"/>
                <w:u w:val="single"/>
              </w:rPr>
            </w:pPr>
            <w:r w:rsidRPr="005E6F6B">
              <w:rPr>
                <w:b/>
                <w:sz w:val="20"/>
                <w:szCs w:val="20"/>
                <w:u w:val="single"/>
              </w:rPr>
              <w:t>8. Featur</w:t>
            </w:r>
            <w:r w:rsidR="00F21E55">
              <w:rPr>
                <w:b/>
                <w:sz w:val="20"/>
                <w:szCs w:val="20"/>
                <w:u w:val="single"/>
              </w:rPr>
              <w:t xml:space="preserve">ed outcome of standard/implementation resource </w:t>
            </w:r>
          </w:p>
          <w:p w14:paraId="15E61F27" w14:textId="77777777" w:rsidR="004C0A57" w:rsidRDefault="004C0A57" w:rsidP="004C0A57">
            <w:pPr>
              <w:rPr>
                <w:i/>
                <w:sz w:val="20"/>
                <w:szCs w:val="20"/>
              </w:rPr>
            </w:pPr>
            <w:r w:rsidRPr="005A44EC">
              <w:rPr>
                <w:i/>
                <w:sz w:val="20"/>
                <w:szCs w:val="20"/>
              </w:rPr>
              <w:t xml:space="preserve">This implementation resource </w:t>
            </w:r>
            <w:r>
              <w:rPr>
                <w:i/>
                <w:sz w:val="20"/>
                <w:szCs w:val="20"/>
              </w:rPr>
              <w:t>will g</w:t>
            </w:r>
            <w:r w:rsidRPr="00780472">
              <w:rPr>
                <w:i/>
                <w:sz w:val="20"/>
                <w:szCs w:val="20"/>
              </w:rPr>
              <w:t>uide NPPOs to develop and apply legislation to enable them to manage phytosanitary risks in regulated articles beyond plants and plant products, including storage places, packaging, conveyances, containers, soil and any other organism, object or material capable of harbouring or spreading plant pests.</w:t>
            </w:r>
          </w:p>
          <w:p w14:paraId="684C2AAA" w14:textId="77777777" w:rsidR="004C0A57" w:rsidRDefault="004C0A57" w:rsidP="004C0A57">
            <w:pPr>
              <w:rPr>
                <w:i/>
                <w:sz w:val="20"/>
                <w:szCs w:val="20"/>
              </w:rPr>
            </w:pPr>
          </w:p>
          <w:p w14:paraId="201C3EA2" w14:textId="77777777" w:rsidR="004C0A57" w:rsidRDefault="004C0A57" w:rsidP="004C0A57">
            <w:pPr>
              <w:rPr>
                <w:i/>
                <w:sz w:val="20"/>
                <w:szCs w:val="20"/>
              </w:rPr>
            </w:pPr>
            <w:r>
              <w:rPr>
                <w:i/>
                <w:sz w:val="20"/>
                <w:szCs w:val="20"/>
              </w:rPr>
              <w:lastRenderedPageBreak/>
              <w:t>This guidance will assist NPPOs implement provisions of the Convention. It will not focus on specific regulated articles, however, create a framework for NPPOs to be able to regulate non-commodity pathways and improve biosecurity of the entire continuum.</w:t>
            </w:r>
          </w:p>
          <w:p w14:paraId="080A61AB" w14:textId="02CF151F" w:rsidR="004C0A57" w:rsidRPr="005E6F6B" w:rsidRDefault="004C0A57" w:rsidP="00E96D9B">
            <w:pPr>
              <w:rPr>
                <w:b/>
                <w:sz w:val="20"/>
                <w:szCs w:val="20"/>
                <w:u w:val="single"/>
              </w:rPr>
            </w:pPr>
          </w:p>
        </w:tc>
      </w:tr>
      <w:tr w:rsidR="00563FA2" w:rsidRPr="007075F6" w14:paraId="7EBE22B7" w14:textId="77777777" w:rsidTr="00563FA2">
        <w:trPr>
          <w:trHeight w:val="828"/>
          <w:jc w:val="center"/>
        </w:trPr>
        <w:tc>
          <w:tcPr>
            <w:tcW w:w="5000" w:type="pct"/>
          </w:tcPr>
          <w:p w14:paraId="08B41C9B" w14:textId="4B59FF6E" w:rsidR="00563FA2" w:rsidRDefault="005E6F6B" w:rsidP="00E96D9B">
            <w:pPr>
              <w:rPr>
                <w:sz w:val="20"/>
                <w:szCs w:val="20"/>
              </w:rPr>
            </w:pPr>
            <w:r>
              <w:rPr>
                <w:b/>
                <w:sz w:val="20"/>
                <w:szCs w:val="20"/>
                <w:u w:val="single"/>
              </w:rPr>
              <w:lastRenderedPageBreak/>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14:paraId="46ED244F" w14:textId="1296BB8D" w:rsidR="004C0A57" w:rsidRPr="00EE39DD" w:rsidRDefault="004C0A57" w:rsidP="00E96D9B">
            <w:pPr>
              <w:rPr>
                <w:sz w:val="20"/>
                <w:szCs w:val="20"/>
              </w:rPr>
            </w:pPr>
            <w:r w:rsidRPr="00147B07">
              <w:rPr>
                <w:i/>
                <w:sz w:val="20"/>
                <w:szCs w:val="20"/>
              </w:rPr>
              <w:t>This proposal address</w:t>
            </w:r>
            <w:r>
              <w:rPr>
                <w:i/>
                <w:sz w:val="20"/>
                <w:szCs w:val="20"/>
              </w:rPr>
              <w:t>es</w:t>
            </w:r>
            <w:r w:rsidRPr="00147B07">
              <w:rPr>
                <w:i/>
                <w:sz w:val="20"/>
                <w:szCs w:val="20"/>
              </w:rPr>
              <w:t xml:space="preserve"> the Framework for Standards and Implementations gap number</w:t>
            </w:r>
            <w:r>
              <w:rPr>
                <w:i/>
                <w:sz w:val="20"/>
                <w:szCs w:val="20"/>
              </w:rPr>
              <w:t xml:space="preserve"> 67, Minimizing pest movement by </w:t>
            </w:r>
            <w:r w:rsidRPr="00147B07">
              <w:rPr>
                <w:i/>
                <w:sz w:val="20"/>
                <w:szCs w:val="20"/>
              </w:rPr>
              <w:t>sea containers (2008-001), 6</w:t>
            </w:r>
            <w:r>
              <w:rPr>
                <w:i/>
                <w:sz w:val="20"/>
                <w:szCs w:val="20"/>
              </w:rPr>
              <w:t xml:space="preserve">9, Guidelines for regulating wood packaging material in </w:t>
            </w:r>
            <w:r w:rsidRPr="00147B07">
              <w:rPr>
                <w:i/>
                <w:sz w:val="20"/>
                <w:szCs w:val="20"/>
              </w:rPr>
              <w:t>international trade (ISPM 15</w:t>
            </w:r>
            <w:r>
              <w:rPr>
                <w:i/>
                <w:sz w:val="20"/>
                <w:szCs w:val="20"/>
              </w:rPr>
              <w:t xml:space="preserve"> and, 70, International movement of used vehicles, machinery and equipment (2006-004).</w:t>
            </w:r>
          </w:p>
          <w:p w14:paraId="00BA1B83" w14:textId="77777777" w:rsidR="00563FA2" w:rsidRPr="00EE39DD" w:rsidRDefault="00563FA2" w:rsidP="00E21030">
            <w:pPr>
              <w:rPr>
                <w:sz w:val="20"/>
                <w:szCs w:val="20"/>
                <w:u w:val="single"/>
              </w:rPr>
            </w:pPr>
          </w:p>
        </w:tc>
      </w:tr>
      <w:tr w:rsidR="00563FA2" w:rsidRPr="00326064" w14:paraId="367B04BB" w14:textId="77777777" w:rsidTr="00563FA2">
        <w:trPr>
          <w:trHeight w:val="828"/>
          <w:jc w:val="center"/>
        </w:trPr>
        <w:tc>
          <w:tcPr>
            <w:tcW w:w="5000" w:type="pct"/>
          </w:tcPr>
          <w:p w14:paraId="4554BB55" w14:textId="77777777" w:rsidR="00563FA2" w:rsidRDefault="005E6F6B" w:rsidP="00E96D9B">
            <w:pPr>
              <w:rPr>
                <w:sz w:val="20"/>
                <w:szCs w:val="20"/>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14:paraId="5F46B42D" w14:textId="21595516" w:rsidR="00597B32" w:rsidRPr="00597B32" w:rsidRDefault="004C0A57" w:rsidP="00597B32">
            <w:pPr>
              <w:rPr>
                <w:b/>
                <w:i/>
                <w:sz w:val="20"/>
                <w:szCs w:val="20"/>
                <w:u w:val="single"/>
              </w:rPr>
            </w:pPr>
            <w:r w:rsidRPr="005A44EC">
              <w:rPr>
                <w:i/>
                <w:sz w:val="20"/>
                <w:szCs w:val="20"/>
              </w:rPr>
              <w:t xml:space="preserve">Implementation resources for </w:t>
            </w:r>
            <w:r>
              <w:rPr>
                <w:i/>
                <w:sz w:val="20"/>
                <w:szCs w:val="20"/>
              </w:rPr>
              <w:t>the development and application of legislation for regulated articles will provide NPPOs with necessary guidance to regulate and manage phytosanitary risks on conveyances, packaging and other non-commodity pathways and reduce the international spread of plant pests as contaminants on conveyances and other means.</w:t>
            </w:r>
          </w:p>
        </w:tc>
      </w:tr>
    </w:tbl>
    <w:p w14:paraId="0CBE9852" w14:textId="77777777" w:rsidR="00FD01BE" w:rsidRDefault="00FD01BE"/>
    <w:p w14:paraId="749478C6" w14:textId="6EA3609F"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0B32EC" w:rsidRPr="00326064" w14:paraId="5E225025" w14:textId="77777777" w:rsidTr="00551ED4">
        <w:trPr>
          <w:trHeight w:val="248"/>
          <w:jc w:val="center"/>
        </w:trPr>
        <w:tc>
          <w:tcPr>
            <w:tcW w:w="5000" w:type="pct"/>
          </w:tcPr>
          <w:p w14:paraId="7EEA3A8A" w14:textId="77777777"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7AD4AEA6" w14:textId="77777777"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14:paraId="4C3D1382" w14:textId="77777777"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14:paraId="2DACA646" w14:textId="77777777" w:rsidTr="00551ED4">
        <w:trPr>
          <w:trHeight w:val="344"/>
          <w:jc w:val="center"/>
        </w:trPr>
        <w:tc>
          <w:tcPr>
            <w:tcW w:w="5000" w:type="pct"/>
          </w:tcPr>
          <w:p w14:paraId="65698730" w14:textId="77777777"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14:paraId="1C741DEC" w14:textId="77777777"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14:paraId="4886DF4D" w14:textId="77777777" w:rsidTr="00551ED4">
        <w:trPr>
          <w:trHeight w:val="266"/>
          <w:jc w:val="center"/>
        </w:trPr>
        <w:tc>
          <w:tcPr>
            <w:tcW w:w="5000" w:type="pct"/>
          </w:tcPr>
          <w:p w14:paraId="5373A677" w14:textId="77777777" w:rsidR="000B32EC" w:rsidRPr="00E86637" w:rsidRDefault="00167857" w:rsidP="00551ED4">
            <w:pPr>
              <w:autoSpaceDE w:val="0"/>
              <w:autoSpaceDN w:val="0"/>
              <w:adjustRightInd w:val="0"/>
              <w:rPr>
                <w:rFonts w:cs="Times-Roman"/>
                <w:sz w:val="18"/>
                <w:szCs w:val="18"/>
              </w:rPr>
            </w:pPr>
            <w:r w:rsidRPr="00F56C25">
              <w:rPr>
                <w:rFonts w:cs="Times-Roman"/>
                <w:sz w:val="18"/>
                <w:szCs w:val="18"/>
              </w:rPr>
              <w:t>Contribution to the purpose of the IPPC as described in article I.1.</w:t>
            </w:r>
          </w:p>
          <w:p w14:paraId="2BB58076" w14:textId="77777777" w:rsidR="000B32EC" w:rsidRDefault="000B32EC" w:rsidP="00551ED4">
            <w:pPr>
              <w:autoSpaceDE w:val="0"/>
              <w:autoSpaceDN w:val="0"/>
              <w:adjustRightInd w:val="0"/>
              <w:rPr>
                <w:rFonts w:cs="Times-Roman"/>
                <w:sz w:val="18"/>
                <w:szCs w:val="18"/>
              </w:rPr>
            </w:pPr>
          </w:p>
          <w:p w14:paraId="7321F757" w14:textId="77777777" w:rsidR="004C0A57" w:rsidRPr="005A44EC" w:rsidRDefault="004C0A57" w:rsidP="004C0A57">
            <w:pPr>
              <w:autoSpaceDE w:val="0"/>
              <w:autoSpaceDN w:val="0"/>
              <w:adjustRightInd w:val="0"/>
              <w:rPr>
                <w:rFonts w:cs="Times-Roman"/>
                <w:i/>
                <w:sz w:val="20"/>
                <w:szCs w:val="20"/>
              </w:rPr>
            </w:pPr>
            <w:r>
              <w:rPr>
                <w:rFonts w:cs="Times-Roman"/>
                <w:i/>
                <w:sz w:val="20"/>
                <w:szCs w:val="20"/>
              </w:rPr>
              <w:t>The</w:t>
            </w:r>
            <w:r w:rsidRPr="005A44EC">
              <w:rPr>
                <w:rFonts w:cs="Times-Roman"/>
                <w:i/>
                <w:sz w:val="20"/>
                <w:szCs w:val="20"/>
              </w:rPr>
              <w:t xml:space="preserve"> proposed implementation </w:t>
            </w:r>
            <w:r>
              <w:rPr>
                <w:rFonts w:cs="Times-Roman"/>
                <w:i/>
                <w:sz w:val="20"/>
                <w:szCs w:val="20"/>
              </w:rPr>
              <w:t>resource</w:t>
            </w:r>
            <w:r w:rsidRPr="005A44EC">
              <w:rPr>
                <w:rFonts w:cs="Times-Roman"/>
                <w:i/>
                <w:sz w:val="20"/>
                <w:szCs w:val="20"/>
              </w:rPr>
              <w:t xml:space="preserve"> will </w:t>
            </w:r>
            <w:r>
              <w:rPr>
                <w:rFonts w:cs="Times-Roman"/>
                <w:i/>
                <w:sz w:val="20"/>
                <w:szCs w:val="20"/>
              </w:rPr>
              <w:t>support effective implementation of the Convention with specific focus on</w:t>
            </w:r>
            <w:r w:rsidRPr="005A44EC">
              <w:rPr>
                <w:rFonts w:cs="Times-Roman"/>
                <w:i/>
                <w:sz w:val="20"/>
                <w:szCs w:val="20"/>
              </w:rPr>
              <w:t xml:space="preserve"> </w:t>
            </w:r>
            <w:r w:rsidRPr="00147B07">
              <w:rPr>
                <w:rFonts w:cs="Times-Roman"/>
                <w:i/>
                <w:sz w:val="20"/>
                <w:szCs w:val="20"/>
                <w:u w:val="single"/>
              </w:rPr>
              <w:t>preventing the spread and introduction of pests of plants and plant products through movement of conveyances, packing and other non-commodity pathways.</w:t>
            </w:r>
            <w:r w:rsidRPr="005A44EC">
              <w:rPr>
                <w:rFonts w:cs="Times-Roman"/>
                <w:i/>
                <w:sz w:val="20"/>
                <w:szCs w:val="20"/>
              </w:rPr>
              <w:t xml:space="preserve"> The resulting guidance material will </w:t>
            </w:r>
            <w:r>
              <w:rPr>
                <w:rFonts w:cs="Times-Roman"/>
                <w:i/>
                <w:sz w:val="20"/>
                <w:szCs w:val="20"/>
              </w:rPr>
              <w:t>support the harmonisation of</w:t>
            </w:r>
            <w:r w:rsidRPr="005A44EC">
              <w:rPr>
                <w:rFonts w:cs="Times-Roman"/>
                <w:i/>
                <w:sz w:val="20"/>
                <w:szCs w:val="20"/>
              </w:rPr>
              <w:t xml:space="preserve"> </w:t>
            </w:r>
            <w:r w:rsidRPr="00147B07">
              <w:rPr>
                <w:rFonts w:cs="Times-Roman"/>
                <w:i/>
                <w:sz w:val="20"/>
                <w:szCs w:val="20"/>
                <w:u w:val="single"/>
              </w:rPr>
              <w:t>legislative, technical and administrative measures</w:t>
            </w:r>
            <w:r w:rsidRPr="005A44EC">
              <w:rPr>
                <w:rFonts w:cs="Times-Roman"/>
                <w:i/>
                <w:sz w:val="20"/>
                <w:szCs w:val="20"/>
              </w:rPr>
              <w:t xml:space="preserve"> </w:t>
            </w:r>
            <w:r>
              <w:rPr>
                <w:rFonts w:cs="Times-Roman"/>
                <w:i/>
                <w:sz w:val="20"/>
                <w:szCs w:val="20"/>
              </w:rPr>
              <w:t xml:space="preserve">by </w:t>
            </w:r>
            <w:r w:rsidRPr="005A44EC">
              <w:rPr>
                <w:rFonts w:cs="Times-Roman"/>
                <w:i/>
                <w:sz w:val="20"/>
                <w:szCs w:val="20"/>
              </w:rPr>
              <w:t xml:space="preserve">NPPOs </w:t>
            </w:r>
            <w:r>
              <w:rPr>
                <w:rFonts w:cs="Times-Roman"/>
                <w:i/>
                <w:sz w:val="20"/>
                <w:szCs w:val="20"/>
              </w:rPr>
              <w:t>for this purpose.</w:t>
            </w:r>
          </w:p>
          <w:p w14:paraId="16C617AC" w14:textId="169BD408" w:rsidR="00723ACB" w:rsidRPr="006050F9" w:rsidRDefault="00723ACB" w:rsidP="00723ACB">
            <w:pPr>
              <w:autoSpaceDE w:val="0"/>
              <w:autoSpaceDN w:val="0"/>
              <w:adjustRightInd w:val="0"/>
              <w:rPr>
                <w:rFonts w:cs="Times-Roman"/>
                <w:i/>
                <w:sz w:val="18"/>
                <w:szCs w:val="18"/>
                <w:u w:val="single"/>
              </w:rPr>
            </w:pPr>
          </w:p>
        </w:tc>
      </w:tr>
      <w:tr w:rsidR="000B32EC" w:rsidRPr="00E86637" w14:paraId="6D14D076" w14:textId="77777777" w:rsidTr="00551ED4">
        <w:trPr>
          <w:trHeight w:val="266"/>
          <w:jc w:val="center"/>
        </w:trPr>
        <w:tc>
          <w:tcPr>
            <w:tcW w:w="5000" w:type="pct"/>
          </w:tcPr>
          <w:p w14:paraId="79316130" w14:textId="77777777" w:rsidR="000B32EC" w:rsidRDefault="00167857" w:rsidP="00551ED4">
            <w:pPr>
              <w:autoSpaceDE w:val="0"/>
              <w:autoSpaceDN w:val="0"/>
              <w:adjustRightInd w:val="0"/>
              <w:rPr>
                <w:rFonts w:cs="Times-Roman"/>
                <w:sz w:val="18"/>
                <w:szCs w:val="18"/>
              </w:rPr>
            </w:pPr>
            <w:r w:rsidRPr="00F56C25">
              <w:rPr>
                <w:rFonts w:cs="Times-Roman"/>
                <w:sz w:val="18"/>
                <w:szCs w:val="18"/>
              </w:rPr>
              <w:t>Linkage to IPPC Strategic Objectives (SOs) and Organizational results demonstrated.</w:t>
            </w:r>
          </w:p>
          <w:p w14:paraId="5A8CEB4D" w14:textId="77777777" w:rsidR="004C0A57" w:rsidRPr="00E86637" w:rsidRDefault="004C0A57" w:rsidP="00551ED4">
            <w:pPr>
              <w:autoSpaceDE w:val="0"/>
              <w:autoSpaceDN w:val="0"/>
              <w:adjustRightInd w:val="0"/>
              <w:rPr>
                <w:szCs w:val="22"/>
              </w:rPr>
            </w:pPr>
          </w:p>
          <w:p w14:paraId="164E728B" w14:textId="77777777" w:rsidR="004C0A57" w:rsidRPr="005A44EC" w:rsidRDefault="004C0A57" w:rsidP="004C0A57">
            <w:pPr>
              <w:autoSpaceDE w:val="0"/>
              <w:autoSpaceDN w:val="0"/>
              <w:adjustRightInd w:val="0"/>
              <w:rPr>
                <w:rFonts w:cs="Times-Roman"/>
                <w:i/>
                <w:sz w:val="20"/>
                <w:szCs w:val="20"/>
              </w:rPr>
            </w:pPr>
            <w:r w:rsidRPr="005A44EC">
              <w:rPr>
                <w:rFonts w:cs="Times-Roman"/>
                <w:i/>
                <w:sz w:val="20"/>
                <w:szCs w:val="20"/>
              </w:rPr>
              <w:t xml:space="preserve">The IPPC has highlighted the need to improve global food security through creating an international framework to protect agriculture areas from the spread of pests and diseases. This is captured through objectives A and </w:t>
            </w:r>
            <w:r w:rsidRPr="00147B07">
              <w:rPr>
                <w:rFonts w:cs="Times-Roman"/>
                <w:i/>
                <w:sz w:val="20"/>
                <w:szCs w:val="20"/>
              </w:rPr>
              <w:t xml:space="preserve">B </w:t>
            </w:r>
            <w:r w:rsidRPr="00147B07">
              <w:rPr>
                <w:rFonts w:cs="Times-Roman"/>
                <w:i/>
                <w:sz w:val="20"/>
                <w:szCs w:val="20"/>
                <w:u w:val="single"/>
              </w:rPr>
              <w:t>which protect sustainable agriculture and enhance global food security through the prevention of pest spread and protect the environment, forests and biodiversity from plant pests</w:t>
            </w:r>
            <w:r w:rsidRPr="005A1A5D">
              <w:rPr>
                <w:rFonts w:cs="Times-Roman"/>
                <w:i/>
                <w:sz w:val="20"/>
                <w:szCs w:val="20"/>
              </w:rPr>
              <w:t>.</w:t>
            </w:r>
            <w:r w:rsidRPr="005A44EC">
              <w:rPr>
                <w:rFonts w:cs="Times-Roman"/>
                <w:i/>
                <w:sz w:val="20"/>
                <w:szCs w:val="20"/>
              </w:rPr>
              <w:t xml:space="preserve"> The proposed implem</w:t>
            </w:r>
            <w:r>
              <w:rPr>
                <w:rFonts w:cs="Times-Roman"/>
                <w:i/>
                <w:sz w:val="20"/>
                <w:szCs w:val="20"/>
              </w:rPr>
              <w:t>entation material will enhance global implementation of the Convention by enabling NPPOs access to the necessary legal instruments to effectively manage pests of plants and plant products through international trade</w:t>
            </w:r>
            <w:r w:rsidRPr="005A44EC">
              <w:rPr>
                <w:rFonts w:cs="Times-Roman"/>
                <w:i/>
                <w:sz w:val="20"/>
                <w:szCs w:val="20"/>
              </w:rPr>
              <w:t xml:space="preserve">. </w:t>
            </w:r>
          </w:p>
          <w:p w14:paraId="766A74EE" w14:textId="14337CFB" w:rsidR="000B32EC" w:rsidRPr="003450E8" w:rsidRDefault="000B32EC" w:rsidP="003450E8">
            <w:pPr>
              <w:autoSpaceDE w:val="0"/>
              <w:autoSpaceDN w:val="0"/>
              <w:adjustRightInd w:val="0"/>
              <w:rPr>
                <w:rFonts w:cs="Times-Roman"/>
                <w:i/>
                <w:sz w:val="18"/>
                <w:szCs w:val="18"/>
                <w:u w:val="single"/>
              </w:rPr>
            </w:pPr>
          </w:p>
        </w:tc>
      </w:tr>
      <w:tr w:rsidR="000B32EC" w:rsidRPr="00E86637" w14:paraId="385E5870" w14:textId="77777777" w:rsidTr="00551ED4">
        <w:trPr>
          <w:trHeight w:val="283"/>
          <w:jc w:val="center"/>
        </w:trPr>
        <w:tc>
          <w:tcPr>
            <w:tcW w:w="5000" w:type="pct"/>
          </w:tcPr>
          <w:p w14:paraId="528E1E66" w14:textId="77777777" w:rsidR="000B32EC" w:rsidRPr="00F56C25"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14:paraId="31311FAC" w14:textId="77777777" w:rsidR="00167857" w:rsidRDefault="00167857" w:rsidP="00167857">
            <w:pPr>
              <w:rPr>
                <w:sz w:val="18"/>
                <w:szCs w:val="18"/>
              </w:rPr>
            </w:pPr>
          </w:p>
          <w:p w14:paraId="383B91DA" w14:textId="77777777" w:rsidR="004C0A57" w:rsidRDefault="004C0A57" w:rsidP="004C0A57">
            <w:pPr>
              <w:rPr>
                <w:rFonts w:cs="Times-Roman"/>
                <w:i/>
                <w:sz w:val="20"/>
                <w:szCs w:val="20"/>
              </w:rPr>
            </w:pPr>
            <w:r>
              <w:rPr>
                <w:i/>
                <w:sz w:val="20"/>
                <w:szCs w:val="20"/>
              </w:rPr>
              <w:t xml:space="preserve">All NPPOs are required to implement and apply the regulatory framework necessary to implement the Convention.  Many contracting parties do not have the legal instruments to manage phytosanitary risks beyond the host commodities of quarantine pests. </w:t>
            </w:r>
            <w:r>
              <w:rPr>
                <w:rFonts w:cs="Times-Roman"/>
                <w:i/>
                <w:sz w:val="20"/>
                <w:szCs w:val="20"/>
              </w:rPr>
              <w:t xml:space="preserve">Guidance on developing and applying legislation, regulation and regulatory processes to manage non-commodity pathways will support a range of trade facilitation measures and enhance risk management on articles such as shipping containers, through e-commerce and other conveyances.  </w:t>
            </w:r>
          </w:p>
          <w:p w14:paraId="60572BD0" w14:textId="77777777" w:rsidR="004C0A57" w:rsidRDefault="004C0A57" w:rsidP="004C0A57">
            <w:pPr>
              <w:rPr>
                <w:rFonts w:cs="Times-Roman"/>
                <w:i/>
                <w:sz w:val="20"/>
                <w:szCs w:val="20"/>
              </w:rPr>
            </w:pPr>
          </w:p>
          <w:p w14:paraId="0B38BFAE" w14:textId="77777777" w:rsidR="004C0A57" w:rsidRPr="005A44EC" w:rsidRDefault="004C0A57" w:rsidP="004C0A57">
            <w:pPr>
              <w:rPr>
                <w:i/>
                <w:sz w:val="20"/>
                <w:szCs w:val="20"/>
              </w:rPr>
            </w:pPr>
            <w:r>
              <w:rPr>
                <w:i/>
                <w:sz w:val="20"/>
                <w:szCs w:val="20"/>
              </w:rPr>
              <w:t>If designed as an adjunct to enhance existing legislative instruments, uptake and implementation at a global level will be feasible, although will take time to extend to all 183 contracting parties.  Some CPs already have legal instruments and this will assist development and implementation by way of case studies and experiential learning.</w:t>
            </w:r>
          </w:p>
          <w:p w14:paraId="08762A25" w14:textId="77777777" w:rsidR="004C0A57" w:rsidRPr="00E86637" w:rsidRDefault="004C0A57" w:rsidP="00167857">
            <w:pPr>
              <w:rPr>
                <w:sz w:val="18"/>
                <w:szCs w:val="18"/>
              </w:rPr>
            </w:pPr>
          </w:p>
          <w:p w14:paraId="4498E38C" w14:textId="77777777" w:rsidR="00167857" w:rsidRPr="00E86637" w:rsidRDefault="00167857" w:rsidP="00167857">
            <w:pPr>
              <w:rPr>
                <w:rFonts w:cs="Times-Bold"/>
                <w:bCs/>
                <w:sz w:val="20"/>
                <w:szCs w:val="20"/>
                <w:u w:val="single"/>
              </w:rPr>
            </w:pPr>
          </w:p>
        </w:tc>
      </w:tr>
      <w:tr w:rsidR="000B32EC" w:rsidRPr="00E86637" w14:paraId="145ED092" w14:textId="77777777" w:rsidTr="00551ED4">
        <w:trPr>
          <w:trHeight w:val="125"/>
          <w:jc w:val="center"/>
        </w:trPr>
        <w:tc>
          <w:tcPr>
            <w:tcW w:w="5000" w:type="pct"/>
          </w:tcPr>
          <w:p w14:paraId="16738DB7" w14:textId="77777777" w:rsidR="000B32EC"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14:paraId="48F2FE87" w14:textId="77777777" w:rsidR="004C0A57" w:rsidRDefault="004C0A57" w:rsidP="00167857">
            <w:pPr>
              <w:autoSpaceDE w:val="0"/>
              <w:autoSpaceDN w:val="0"/>
              <w:adjustRightInd w:val="0"/>
              <w:rPr>
                <w:sz w:val="18"/>
                <w:szCs w:val="18"/>
              </w:rPr>
            </w:pPr>
          </w:p>
          <w:p w14:paraId="0C46CF9D" w14:textId="77777777" w:rsidR="004C0A57" w:rsidRDefault="004C0A57" w:rsidP="004C0A57">
            <w:pPr>
              <w:rPr>
                <w:i/>
                <w:sz w:val="20"/>
                <w:szCs w:val="20"/>
              </w:rPr>
            </w:pPr>
            <w:r>
              <w:rPr>
                <w:i/>
                <w:sz w:val="20"/>
                <w:szCs w:val="20"/>
              </w:rPr>
              <w:t xml:space="preserve">The Convention requires contracting parties to establish National Plant Protection Organisations (NPPOs), which are responsible for the regulatory framework, including the </w:t>
            </w:r>
            <w:r w:rsidRPr="00780472">
              <w:rPr>
                <w:i/>
                <w:sz w:val="20"/>
                <w:szCs w:val="20"/>
              </w:rPr>
              <w:t>legislative, technical and administrative measures specified in th</w:t>
            </w:r>
            <w:r>
              <w:rPr>
                <w:i/>
                <w:sz w:val="20"/>
                <w:szCs w:val="20"/>
              </w:rPr>
              <w:t>e</w:t>
            </w:r>
            <w:r w:rsidRPr="00780472">
              <w:rPr>
                <w:i/>
                <w:sz w:val="20"/>
                <w:szCs w:val="20"/>
              </w:rPr>
              <w:t xml:space="preserve"> Convention</w:t>
            </w:r>
            <w:r>
              <w:rPr>
                <w:i/>
                <w:sz w:val="20"/>
                <w:szCs w:val="20"/>
              </w:rPr>
              <w:t>, to prevent the international spread, and to control pests of plants and plant products.</w:t>
            </w:r>
            <w:r w:rsidRPr="00780472">
              <w:rPr>
                <w:i/>
                <w:sz w:val="20"/>
                <w:szCs w:val="20"/>
              </w:rPr>
              <w:t xml:space="preserve">  Traditionally, regulation of phytosanitary risks is applied to a commodity or product. However, it is clear that there </w:t>
            </w:r>
            <w:r w:rsidRPr="00780472">
              <w:rPr>
                <w:i/>
                <w:sz w:val="20"/>
                <w:szCs w:val="20"/>
              </w:rPr>
              <w:lastRenderedPageBreak/>
              <w:t>are many pathways for potential entry of plant pests that are not commodity-dependent.  For example, many pests of the natural and production environment are contaminants of vectors including ships, containers, planes and airfreight containers, mail articles and arriving passengers.</w:t>
            </w:r>
          </w:p>
          <w:p w14:paraId="13978005" w14:textId="77777777" w:rsidR="004C0A57" w:rsidRDefault="004C0A57" w:rsidP="004C0A57">
            <w:pPr>
              <w:rPr>
                <w:i/>
                <w:sz w:val="20"/>
                <w:szCs w:val="20"/>
              </w:rPr>
            </w:pPr>
          </w:p>
          <w:p w14:paraId="36170C52" w14:textId="77777777" w:rsidR="004C0A57" w:rsidRPr="00780472" w:rsidRDefault="004C0A57" w:rsidP="004C0A57">
            <w:pPr>
              <w:rPr>
                <w:i/>
                <w:sz w:val="20"/>
                <w:szCs w:val="20"/>
              </w:rPr>
            </w:pPr>
            <w:r>
              <w:rPr>
                <w:i/>
                <w:sz w:val="20"/>
                <w:szCs w:val="20"/>
              </w:rPr>
              <w:t>The</w:t>
            </w:r>
            <w:r w:rsidRPr="00780472">
              <w:rPr>
                <w:i/>
                <w:sz w:val="20"/>
                <w:szCs w:val="20"/>
              </w:rPr>
              <w:t xml:space="preserve"> provisions of th</w:t>
            </w:r>
            <w:r>
              <w:rPr>
                <w:i/>
                <w:sz w:val="20"/>
                <w:szCs w:val="20"/>
              </w:rPr>
              <w:t>e</w:t>
            </w:r>
            <w:r w:rsidRPr="00780472">
              <w:rPr>
                <w:i/>
                <w:sz w:val="20"/>
                <w:szCs w:val="20"/>
              </w:rPr>
              <w:t xml:space="preserve"> Convention </w:t>
            </w:r>
            <w:r>
              <w:rPr>
                <w:i/>
                <w:sz w:val="20"/>
                <w:szCs w:val="20"/>
              </w:rPr>
              <w:t>‘</w:t>
            </w:r>
            <w:r w:rsidRPr="00780472">
              <w:rPr>
                <w:i/>
                <w:sz w:val="20"/>
                <w:szCs w:val="20"/>
              </w:rPr>
              <w:t>extend, in addition to plants and plant products, to storage places, packaging, conveyances, containers, soil and any other organism, object or material capable of harbouring or spreading plant pests, particularly where international transportation is involved</w:t>
            </w:r>
            <w:r>
              <w:rPr>
                <w:i/>
                <w:sz w:val="20"/>
                <w:szCs w:val="20"/>
              </w:rPr>
              <w:t>’</w:t>
            </w:r>
            <w:r w:rsidRPr="00780472">
              <w:rPr>
                <w:i/>
                <w:sz w:val="20"/>
                <w:szCs w:val="20"/>
              </w:rPr>
              <w:t>.</w:t>
            </w:r>
            <w:r>
              <w:rPr>
                <w:i/>
                <w:sz w:val="20"/>
                <w:szCs w:val="20"/>
              </w:rPr>
              <w:t xml:space="preserve">  An identified impediment to the international management of pests through the movement of shipping containers, is the ability of contracting parties to regulate containers to remove phytosanitary risk materials such as soil, seeds and other plant parts from both the inside and outside of the container. The risks associated with shipping containers has been discussed a number of times by CPM, which has established the Sea Container Task Force to raise awareness and monitor risks associated with these potential vectors.</w:t>
            </w:r>
          </w:p>
          <w:p w14:paraId="2D406AB9" w14:textId="77777777" w:rsidR="004C0A57" w:rsidRDefault="004C0A57" w:rsidP="004C0A57">
            <w:pPr>
              <w:rPr>
                <w:rFonts w:cs="Times-Roman"/>
                <w:sz w:val="18"/>
                <w:szCs w:val="18"/>
              </w:rPr>
            </w:pPr>
          </w:p>
          <w:p w14:paraId="1B4B193F" w14:textId="77777777" w:rsidR="004C0A57" w:rsidRDefault="004C0A57" w:rsidP="004C0A57">
            <w:pPr>
              <w:rPr>
                <w:i/>
                <w:sz w:val="20"/>
                <w:szCs w:val="20"/>
              </w:rPr>
            </w:pPr>
            <w:r>
              <w:rPr>
                <w:i/>
                <w:sz w:val="20"/>
                <w:szCs w:val="20"/>
              </w:rPr>
              <w:t xml:space="preserve">A number of NPPOs do not currently have the regulatory framework or legislative authority to deal with non-commodity pathways. This provides a challenge for NPPOs when implementing the international standards on the movement of regulated articles. Many NPPOs legislation currently overlooks the potential issues related to contaminant pests. It will require changes to legislation and potentially influencing other government departments to work with NPPOs to create a framework to regulate these pathways. </w:t>
            </w:r>
          </w:p>
          <w:p w14:paraId="2D1B52DE" w14:textId="77777777" w:rsidR="004C0A57" w:rsidRPr="00F56C25" w:rsidRDefault="004C0A57" w:rsidP="00167857">
            <w:pPr>
              <w:autoSpaceDE w:val="0"/>
              <w:autoSpaceDN w:val="0"/>
              <w:adjustRightInd w:val="0"/>
              <w:rPr>
                <w:sz w:val="18"/>
                <w:szCs w:val="18"/>
              </w:rPr>
            </w:pPr>
          </w:p>
          <w:p w14:paraId="6A1074D4" w14:textId="77777777" w:rsidR="000B32EC" w:rsidRPr="00F56C25" w:rsidRDefault="000B32EC" w:rsidP="00551ED4">
            <w:pPr>
              <w:autoSpaceDE w:val="0"/>
              <w:autoSpaceDN w:val="0"/>
              <w:adjustRightInd w:val="0"/>
              <w:rPr>
                <w:rFonts w:cs="Times-Roman"/>
                <w:sz w:val="18"/>
                <w:szCs w:val="18"/>
              </w:rPr>
            </w:pPr>
          </w:p>
        </w:tc>
      </w:tr>
      <w:tr w:rsidR="000B32EC" w:rsidRPr="00E86637" w14:paraId="6FF17504" w14:textId="77777777" w:rsidTr="00551ED4">
        <w:trPr>
          <w:trHeight w:val="397"/>
          <w:jc w:val="center"/>
        </w:trPr>
        <w:tc>
          <w:tcPr>
            <w:tcW w:w="5000" w:type="pct"/>
          </w:tcPr>
          <w:p w14:paraId="14742591" w14:textId="77777777" w:rsidR="000B32EC" w:rsidRDefault="00167857" w:rsidP="00167857">
            <w:pPr>
              <w:autoSpaceDE w:val="0"/>
              <w:autoSpaceDN w:val="0"/>
              <w:adjustRightInd w:val="0"/>
              <w:rPr>
                <w:sz w:val="18"/>
                <w:szCs w:val="18"/>
              </w:rPr>
            </w:pPr>
            <w:r w:rsidRPr="00F56C25">
              <w:rPr>
                <w:sz w:val="18"/>
                <w:szCs w:val="18"/>
              </w:rPr>
              <w:lastRenderedPageBreak/>
              <w:t>Availability of, or possibility to collect, information in support of the proposed standard or implementation resource (e.g. scientific, historical, technical information, experience).</w:t>
            </w:r>
          </w:p>
          <w:p w14:paraId="41AD192C" w14:textId="77777777" w:rsidR="004C0A57" w:rsidRDefault="004C0A57" w:rsidP="00167857">
            <w:pPr>
              <w:autoSpaceDE w:val="0"/>
              <w:autoSpaceDN w:val="0"/>
              <w:adjustRightInd w:val="0"/>
              <w:rPr>
                <w:sz w:val="18"/>
                <w:szCs w:val="18"/>
              </w:rPr>
            </w:pPr>
          </w:p>
          <w:p w14:paraId="46D1EBD0" w14:textId="75D9E3DF" w:rsidR="00167857" w:rsidRPr="00E86637" w:rsidRDefault="004C0A57" w:rsidP="00167857">
            <w:pPr>
              <w:autoSpaceDE w:val="0"/>
              <w:autoSpaceDN w:val="0"/>
              <w:adjustRightInd w:val="0"/>
              <w:rPr>
                <w:sz w:val="18"/>
                <w:szCs w:val="18"/>
              </w:rPr>
            </w:pPr>
            <w:r w:rsidRPr="00EE749A">
              <w:rPr>
                <w:rFonts w:cs="Times-Roman"/>
                <w:i/>
                <w:sz w:val="20"/>
                <w:szCs w:val="20"/>
              </w:rPr>
              <w:t>There is sufficient technical expertise to assist the drafting and publication of the proposed implementation resources. Assistance may be sought from FAO legal, which has been assisting a number of contracting parties with model legislation to implement the Convention.</w:t>
            </w:r>
          </w:p>
          <w:p w14:paraId="7E5076FB" w14:textId="77777777" w:rsidR="000B32EC" w:rsidRPr="00E86637" w:rsidRDefault="000B32EC" w:rsidP="00551ED4">
            <w:pPr>
              <w:autoSpaceDE w:val="0"/>
              <w:autoSpaceDN w:val="0"/>
              <w:adjustRightInd w:val="0"/>
              <w:rPr>
                <w:rFonts w:cs="Times-Roman"/>
                <w:sz w:val="18"/>
                <w:szCs w:val="18"/>
              </w:rPr>
            </w:pPr>
          </w:p>
        </w:tc>
      </w:tr>
    </w:tbl>
    <w:p w14:paraId="1D2301C8" w14:textId="7B8ACDA4"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14:paraId="491C0EF3" w14:textId="77777777" w:rsidTr="00FD01BE">
        <w:trPr>
          <w:trHeight w:val="388"/>
        </w:trPr>
        <w:tc>
          <w:tcPr>
            <w:tcW w:w="9786" w:type="dxa"/>
            <w:tcMar>
              <w:top w:w="28" w:type="dxa"/>
              <w:bottom w:w="57" w:type="dxa"/>
            </w:tcMar>
          </w:tcPr>
          <w:p w14:paraId="63081BB6" w14:textId="77777777"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14:paraId="6CAE3247" w14:textId="77777777" w:rsidTr="00FD01BE">
        <w:trPr>
          <w:trHeight w:val="668"/>
        </w:trPr>
        <w:tc>
          <w:tcPr>
            <w:tcW w:w="9786" w:type="dxa"/>
            <w:tcMar>
              <w:top w:w="28" w:type="dxa"/>
              <w:bottom w:w="57" w:type="dxa"/>
            </w:tcMar>
          </w:tcPr>
          <w:p w14:paraId="54766774" w14:textId="77777777"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14:paraId="5D6BAB8C" w14:textId="77777777"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14:paraId="06A114F8" w14:textId="77777777" w:rsidR="000B32EC"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tc>
      </w:tr>
      <w:tr w:rsidR="000B32EC" w:rsidRPr="00E86637" w14:paraId="49A459F1" w14:textId="77777777" w:rsidTr="00FD01BE">
        <w:trPr>
          <w:trHeight w:val="869"/>
        </w:trPr>
        <w:tc>
          <w:tcPr>
            <w:tcW w:w="9786" w:type="dxa"/>
            <w:tcMar>
              <w:top w:w="28" w:type="dxa"/>
              <w:bottom w:w="57" w:type="dxa"/>
            </w:tcMar>
          </w:tcPr>
          <w:p w14:paraId="71CBB2DE"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14:paraId="2E99F033" w14:textId="77777777"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14:paraId="62A0B09D" w14:textId="77777777" w:rsidR="000B32EC" w:rsidRPr="00F56C25"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B32EC" w:rsidRPr="00E86637" w14:paraId="4674F40F" w14:textId="77777777" w:rsidTr="00FD01BE">
        <w:trPr>
          <w:trHeight w:val="781"/>
        </w:trPr>
        <w:tc>
          <w:tcPr>
            <w:tcW w:w="9786" w:type="dxa"/>
            <w:tcMar>
              <w:top w:w="28" w:type="dxa"/>
              <w:bottom w:w="57" w:type="dxa"/>
            </w:tcMar>
          </w:tcPr>
          <w:p w14:paraId="411B4366"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14:paraId="4DF57985"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14:paraId="5D43B882"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14:paraId="0A0A413A" w14:textId="77777777"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14:paraId="3DA37076" w14:textId="77777777" w:rsidTr="00FD01BE">
        <w:trPr>
          <w:trHeight w:val="1988"/>
        </w:trPr>
        <w:tc>
          <w:tcPr>
            <w:tcW w:w="9786" w:type="dxa"/>
            <w:tcMar>
              <w:top w:w="28" w:type="dxa"/>
              <w:bottom w:w="57" w:type="dxa"/>
            </w:tcMar>
          </w:tcPr>
          <w:p w14:paraId="0FC3C0D0"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14:paraId="63C8AB79"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14:paraId="24673ED7"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14:paraId="27E27794"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14:paraId="36122875"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14:paraId="71A6D31D"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14:paraId="27FDEBBC"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14:paraId="534949DC" w14:textId="77777777" w:rsidR="000B32EC" w:rsidRPr="00F56C25"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tc>
      </w:tr>
      <w:tr w:rsidR="000B32EC" w:rsidRPr="00326064" w14:paraId="211E0E03" w14:textId="77777777" w:rsidTr="00FD01BE">
        <w:trPr>
          <w:trHeight w:val="529"/>
        </w:trPr>
        <w:tc>
          <w:tcPr>
            <w:tcW w:w="9786" w:type="dxa"/>
            <w:tcMar>
              <w:top w:w="28" w:type="dxa"/>
              <w:bottom w:w="57" w:type="dxa"/>
            </w:tcMar>
          </w:tcPr>
          <w:p w14:paraId="421E3C27" w14:textId="77777777"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14:paraId="1CF6837B" w14:textId="77777777"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14:paraId="381EBAF5" w14:textId="77777777"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14:paraId="0DF72877" w14:textId="77777777" w:rsidR="000B32EC" w:rsidRPr="00F56C25" w:rsidRDefault="000B32EC" w:rsidP="000B32EC">
            <w:pPr>
              <w:numPr>
                <w:ilvl w:val="0"/>
                <w:numId w:val="4"/>
              </w:numPr>
              <w:tabs>
                <w:tab w:val="left" w:pos="720"/>
              </w:tabs>
              <w:rPr>
                <w:sz w:val="18"/>
                <w:szCs w:val="18"/>
              </w:rPr>
            </w:pPr>
            <w:r w:rsidRPr="00F56C25">
              <w:rPr>
                <w:sz w:val="18"/>
                <w:szCs w:val="18"/>
              </w:rPr>
              <w:lastRenderedPageBreak/>
              <w:t>Importance of the plants protected on the global level (e.g. relevant to many countries or of major importance to a few countries).</w:t>
            </w:r>
          </w:p>
          <w:p w14:paraId="5DD82071" w14:textId="77777777"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14:paraId="47616644" w14:textId="77777777"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14:paraId="7E9D2906" w14:textId="77777777"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14:paraId="6E3BC1B7" w14:textId="77777777"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14:paraId="0583711C" w14:textId="77777777"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14:paraId="1E96FABE" w14:textId="77777777" w:rsidR="000B32EC" w:rsidRPr="00F56C25" w:rsidRDefault="000B32EC" w:rsidP="00551ED4">
            <w:pPr>
              <w:tabs>
                <w:tab w:val="left" w:pos="720"/>
              </w:tabs>
              <w:ind w:left="360"/>
              <w:rPr>
                <w:sz w:val="18"/>
                <w:szCs w:val="18"/>
              </w:rPr>
            </w:pPr>
          </w:p>
        </w:tc>
      </w:tr>
      <w:tr w:rsidR="00FD01BE" w:rsidRPr="00326064" w14:paraId="04D042B9" w14:textId="77777777" w:rsidTr="00FD01BE">
        <w:trPr>
          <w:trHeight w:val="832"/>
        </w:trPr>
        <w:tc>
          <w:tcPr>
            <w:tcW w:w="9786" w:type="dxa"/>
            <w:tcMar>
              <w:top w:w="28" w:type="dxa"/>
              <w:bottom w:w="57" w:type="dxa"/>
            </w:tcMar>
          </w:tcPr>
          <w:p w14:paraId="1C981D53" w14:textId="77777777" w:rsidR="00FD01BE" w:rsidRDefault="00FD01BE" w:rsidP="00CA5BBE">
            <w:pPr>
              <w:autoSpaceDE w:val="0"/>
              <w:autoSpaceDN w:val="0"/>
              <w:adjustRightInd w:val="0"/>
              <w:rPr>
                <w:b/>
                <w:bCs/>
                <w:sz w:val="18"/>
                <w:szCs w:val="18"/>
              </w:rPr>
            </w:pPr>
            <w:r w:rsidRPr="009E1649">
              <w:rPr>
                <w:rFonts w:cs="Times-Bold"/>
                <w:b/>
                <w:bCs/>
                <w:sz w:val="18"/>
                <w:szCs w:val="18"/>
                <w:u w:val="single"/>
              </w:rPr>
              <w:lastRenderedPageBreak/>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p w14:paraId="12A9B579" w14:textId="77777777" w:rsidR="004C0A57" w:rsidRDefault="004C0A57" w:rsidP="00CA5BBE">
            <w:pPr>
              <w:autoSpaceDE w:val="0"/>
              <w:autoSpaceDN w:val="0"/>
              <w:adjustRightInd w:val="0"/>
              <w:rPr>
                <w:b/>
                <w:bCs/>
                <w:sz w:val="18"/>
                <w:szCs w:val="18"/>
              </w:rPr>
            </w:pPr>
          </w:p>
          <w:p w14:paraId="13A39EE7" w14:textId="77777777" w:rsidR="004C0A57" w:rsidRDefault="004C0A57" w:rsidP="004C0A57">
            <w:pPr>
              <w:autoSpaceDE w:val="0"/>
              <w:autoSpaceDN w:val="0"/>
              <w:adjustRightInd w:val="0"/>
              <w:rPr>
                <w:rFonts w:cs="Times-Roman"/>
                <w:i/>
                <w:sz w:val="20"/>
                <w:szCs w:val="20"/>
              </w:rPr>
            </w:pPr>
            <w:r>
              <w:rPr>
                <w:rFonts w:cs="Times-Roman"/>
                <w:i/>
                <w:sz w:val="20"/>
                <w:szCs w:val="20"/>
              </w:rPr>
              <w:t>The Draft ISPM on Minimising Pest Movement By Sea Containers (2008-001)</w:t>
            </w:r>
            <w:r w:rsidRPr="000466A6">
              <w:rPr>
                <w:rFonts w:cs="Times-Roman"/>
                <w:i/>
                <w:sz w:val="20"/>
                <w:szCs w:val="20"/>
              </w:rPr>
              <w:t>1</w:t>
            </w:r>
            <w:r>
              <w:rPr>
                <w:rFonts w:cs="Times-Roman"/>
                <w:i/>
                <w:sz w:val="20"/>
                <w:szCs w:val="20"/>
              </w:rPr>
              <w:t>, while having been put on hold following recognition at CPM-11 (2016) that ‘harmonisation of requirements was complex to achieve’, provides a summary of discussion on this topic since its identification in 2008. Preliminary analyses that support further work on regulated articles, however, have been undertaken by a number of entities.</w:t>
            </w:r>
          </w:p>
          <w:p w14:paraId="0713C363" w14:textId="77777777" w:rsidR="004C0A57" w:rsidRDefault="004C0A57" w:rsidP="004C0A57">
            <w:pPr>
              <w:autoSpaceDE w:val="0"/>
              <w:autoSpaceDN w:val="0"/>
              <w:adjustRightInd w:val="0"/>
              <w:rPr>
                <w:rFonts w:cs="Times-Roman"/>
                <w:i/>
                <w:sz w:val="20"/>
                <w:szCs w:val="20"/>
              </w:rPr>
            </w:pPr>
          </w:p>
          <w:p w14:paraId="1C3B5AAC" w14:textId="77777777" w:rsidR="004C0A57" w:rsidRDefault="004C0A57" w:rsidP="004C0A57">
            <w:pPr>
              <w:autoSpaceDE w:val="0"/>
              <w:autoSpaceDN w:val="0"/>
              <w:adjustRightInd w:val="0"/>
              <w:rPr>
                <w:rFonts w:cs="Times-Roman"/>
                <w:i/>
                <w:sz w:val="20"/>
                <w:szCs w:val="20"/>
              </w:rPr>
            </w:pPr>
            <w:r>
              <w:rPr>
                <w:rFonts w:cs="Times-Roman"/>
                <w:i/>
                <w:sz w:val="20"/>
                <w:szCs w:val="20"/>
              </w:rPr>
              <w:t>T</w:t>
            </w:r>
            <w:r w:rsidRPr="002644B1">
              <w:rPr>
                <w:rFonts w:cs="Times-Roman"/>
                <w:i/>
                <w:sz w:val="20"/>
                <w:szCs w:val="20"/>
              </w:rPr>
              <w:t xml:space="preserve">he Sea Containers Task Force (SCTF), IC Sub-group, </w:t>
            </w:r>
            <w:r>
              <w:rPr>
                <w:rFonts w:cs="Times-Roman"/>
                <w:i/>
                <w:sz w:val="20"/>
                <w:szCs w:val="20"/>
              </w:rPr>
              <w:t xml:space="preserve">have begun work </w:t>
            </w:r>
            <w:r w:rsidRPr="002644B1">
              <w:rPr>
                <w:rFonts w:cs="Times-Roman"/>
                <w:i/>
                <w:sz w:val="20"/>
                <w:szCs w:val="20"/>
              </w:rPr>
              <w:t>on</w:t>
            </w:r>
            <w:r>
              <w:rPr>
                <w:rFonts w:cs="Times-Roman"/>
                <w:i/>
                <w:sz w:val="20"/>
                <w:szCs w:val="20"/>
              </w:rPr>
              <w:t xml:space="preserve"> the</w:t>
            </w:r>
            <w:r w:rsidRPr="002644B1">
              <w:rPr>
                <w:rFonts w:cs="Times-Roman"/>
                <w:i/>
                <w:sz w:val="20"/>
                <w:szCs w:val="20"/>
              </w:rPr>
              <w:t xml:space="preserve"> asse</w:t>
            </w:r>
            <w:r>
              <w:rPr>
                <w:rFonts w:cs="Times-Roman"/>
                <w:i/>
                <w:sz w:val="20"/>
                <w:szCs w:val="20"/>
              </w:rPr>
              <w:t>ssment and management of</w:t>
            </w:r>
            <w:r w:rsidRPr="002644B1">
              <w:rPr>
                <w:rFonts w:cs="Times-Roman"/>
                <w:i/>
                <w:sz w:val="20"/>
                <w:szCs w:val="20"/>
              </w:rPr>
              <w:t xml:space="preserve"> pest threats associated with sea containers. </w:t>
            </w:r>
            <w:r>
              <w:rPr>
                <w:rFonts w:cs="Times-Roman"/>
                <w:i/>
                <w:sz w:val="20"/>
                <w:szCs w:val="20"/>
              </w:rPr>
              <w:t xml:space="preserve">The IPPC and SCTF have collated a significant body of literature related to sea containers and pest movement. </w:t>
            </w:r>
            <w:r w:rsidRPr="002644B1">
              <w:rPr>
                <w:rFonts w:cs="Times-Roman"/>
                <w:i/>
                <w:sz w:val="20"/>
                <w:szCs w:val="20"/>
              </w:rPr>
              <w:t>This includes the</w:t>
            </w:r>
            <w:r>
              <w:rPr>
                <w:rFonts w:cs="Times-Roman"/>
                <w:i/>
                <w:sz w:val="20"/>
                <w:szCs w:val="20"/>
              </w:rPr>
              <w:t xml:space="preserve"> development of an</w:t>
            </w:r>
            <w:r w:rsidRPr="002644B1">
              <w:rPr>
                <w:rFonts w:cs="Times-Roman"/>
                <w:i/>
                <w:sz w:val="20"/>
                <w:szCs w:val="20"/>
              </w:rPr>
              <w:t xml:space="preserve"> </w:t>
            </w:r>
            <w:r w:rsidRPr="000466A6">
              <w:rPr>
                <w:rFonts w:cs="Times-Roman"/>
                <w:i/>
                <w:sz w:val="20"/>
                <w:szCs w:val="20"/>
              </w:rPr>
              <w:t>IPPC factsheet on Sea Container Cleanliness2</w:t>
            </w:r>
            <w:r>
              <w:rPr>
                <w:rFonts w:cs="Times-Roman"/>
                <w:i/>
                <w:sz w:val="20"/>
                <w:szCs w:val="20"/>
              </w:rPr>
              <w:t>, which provides basic actions to be undertaken including appropriate visual inspection, cleaning, and storage arrangements to address biosecurity risks on sea containers. Previous research has shown high levels of contamination of sea containers by organisms of biosecurity risk</w:t>
            </w:r>
            <w:r w:rsidRPr="000466A6">
              <w:rPr>
                <w:rFonts w:cs="Times-Roman"/>
                <w:i/>
                <w:sz w:val="20"/>
                <w:szCs w:val="20"/>
              </w:rPr>
              <w:t>3</w:t>
            </w:r>
            <w:r>
              <w:rPr>
                <w:rFonts w:cs="Times-Roman"/>
                <w:i/>
                <w:sz w:val="20"/>
                <w:szCs w:val="20"/>
              </w:rPr>
              <w:t xml:space="preserve">, supporting the need for further data. </w:t>
            </w:r>
          </w:p>
          <w:p w14:paraId="2C124AAF" w14:textId="77777777" w:rsidR="004C0A57" w:rsidRDefault="004C0A57" w:rsidP="004C0A57">
            <w:pPr>
              <w:autoSpaceDE w:val="0"/>
              <w:autoSpaceDN w:val="0"/>
              <w:adjustRightInd w:val="0"/>
              <w:rPr>
                <w:rFonts w:cs="Times-Roman"/>
                <w:i/>
                <w:sz w:val="20"/>
                <w:szCs w:val="20"/>
              </w:rPr>
            </w:pPr>
          </w:p>
          <w:p w14:paraId="54C7D904" w14:textId="77777777" w:rsidR="004C0A57" w:rsidRDefault="004C0A57" w:rsidP="004C0A57">
            <w:pPr>
              <w:autoSpaceDE w:val="0"/>
              <w:autoSpaceDN w:val="0"/>
              <w:adjustRightInd w:val="0"/>
              <w:rPr>
                <w:rFonts w:cs="Times-Roman"/>
                <w:i/>
                <w:sz w:val="20"/>
                <w:szCs w:val="20"/>
              </w:rPr>
            </w:pPr>
            <w:r>
              <w:rPr>
                <w:rFonts w:cs="Times-Roman"/>
                <w:i/>
                <w:sz w:val="20"/>
                <w:szCs w:val="20"/>
              </w:rPr>
              <w:t xml:space="preserve">The </w:t>
            </w:r>
            <w:r w:rsidRPr="000466A6">
              <w:rPr>
                <w:rFonts w:cs="Times-Roman"/>
                <w:i/>
                <w:sz w:val="20"/>
                <w:szCs w:val="20"/>
              </w:rPr>
              <w:t>Complementary Action Plan for Assessing and Managing Pest Threats Associated with Sea Containers4</w:t>
            </w:r>
            <w:r>
              <w:rPr>
                <w:rFonts w:cs="Times-Roman"/>
                <w:i/>
                <w:sz w:val="20"/>
                <w:szCs w:val="20"/>
              </w:rPr>
              <w:t xml:space="preserve"> aims to promote the collection and publication of data related to sea container contamination, and to support implementation of the IMO/ILO/UNECE Code of Practice for Cargo Transport Units (CTU Code).</w:t>
            </w:r>
          </w:p>
          <w:p w14:paraId="11DD4633" w14:textId="77777777" w:rsidR="004C0A57" w:rsidRDefault="004C0A57" w:rsidP="004C0A57">
            <w:pPr>
              <w:autoSpaceDE w:val="0"/>
              <w:autoSpaceDN w:val="0"/>
              <w:adjustRightInd w:val="0"/>
              <w:rPr>
                <w:rFonts w:cs="Times-Roman"/>
                <w:i/>
                <w:sz w:val="20"/>
                <w:szCs w:val="20"/>
              </w:rPr>
            </w:pPr>
          </w:p>
          <w:p w14:paraId="70DABA89" w14:textId="77777777" w:rsidR="004C0A57" w:rsidRDefault="004C0A57" w:rsidP="004C0A57">
            <w:pPr>
              <w:autoSpaceDE w:val="0"/>
              <w:autoSpaceDN w:val="0"/>
              <w:adjustRightInd w:val="0"/>
              <w:rPr>
                <w:rFonts w:cs="Times-Roman"/>
                <w:i/>
                <w:sz w:val="20"/>
                <w:szCs w:val="20"/>
              </w:rPr>
            </w:pPr>
            <w:r>
              <w:rPr>
                <w:rFonts w:cs="Times-Roman"/>
                <w:i/>
                <w:sz w:val="20"/>
                <w:szCs w:val="20"/>
              </w:rPr>
              <w:t>Existing literature as described above will be extended upon in the proposed development of regulations to manage risk associated with regulated articles.</w:t>
            </w:r>
          </w:p>
          <w:p w14:paraId="123319D3" w14:textId="77777777" w:rsidR="004C0A57" w:rsidRDefault="004C0A57" w:rsidP="004C0A57">
            <w:pPr>
              <w:autoSpaceDE w:val="0"/>
              <w:autoSpaceDN w:val="0"/>
              <w:adjustRightInd w:val="0"/>
              <w:rPr>
                <w:rFonts w:cs="Times-Roman"/>
                <w:i/>
                <w:sz w:val="20"/>
                <w:szCs w:val="20"/>
              </w:rPr>
            </w:pPr>
          </w:p>
          <w:p w14:paraId="4D727776" w14:textId="77777777" w:rsidR="004C0A57" w:rsidRDefault="004C0A57" w:rsidP="004C0A57">
            <w:pPr>
              <w:autoSpaceDE w:val="0"/>
              <w:autoSpaceDN w:val="0"/>
              <w:adjustRightInd w:val="0"/>
              <w:rPr>
                <w:rFonts w:cs="Times-Roman"/>
                <w:i/>
                <w:sz w:val="20"/>
                <w:szCs w:val="20"/>
              </w:rPr>
            </w:pPr>
            <w:r>
              <w:rPr>
                <w:rFonts w:cs="Times-Roman"/>
                <w:i/>
                <w:sz w:val="20"/>
                <w:szCs w:val="20"/>
              </w:rPr>
              <w:t>References:</w:t>
            </w:r>
          </w:p>
          <w:p w14:paraId="3B5DD278" w14:textId="77777777" w:rsidR="004C0A57" w:rsidRDefault="004C0A57" w:rsidP="004C0A57">
            <w:pPr>
              <w:autoSpaceDE w:val="0"/>
              <w:autoSpaceDN w:val="0"/>
              <w:adjustRightInd w:val="0"/>
            </w:pPr>
            <w:r>
              <w:rPr>
                <w:rFonts w:cs="Times-Roman"/>
                <w:i/>
                <w:sz w:val="20"/>
                <w:szCs w:val="20"/>
              </w:rPr>
              <w:t>1.</w:t>
            </w:r>
            <w:r>
              <w:t xml:space="preserve"> </w:t>
            </w:r>
            <w:r w:rsidRPr="00147B07">
              <w:rPr>
                <w:rFonts w:cs="Times-Roman"/>
                <w:i/>
                <w:sz w:val="20"/>
                <w:szCs w:val="20"/>
              </w:rPr>
              <w:t>IPPC (2017) Background information for the IPP: Development of the draft ISPM on Minimising Pest Movement by Sea Containers. Available at</w:t>
            </w:r>
            <w:r>
              <w:rPr>
                <w:rFonts w:cs="Times-Roman"/>
                <w:i/>
                <w:sz w:val="20"/>
                <w:szCs w:val="20"/>
              </w:rPr>
              <w:t>:</w:t>
            </w:r>
            <w:r>
              <w:t xml:space="preserve"> </w:t>
            </w:r>
            <w:hyperlink r:id="rId15" w:history="1">
              <w:r w:rsidRPr="002233C3">
                <w:rPr>
                  <w:rStyle w:val="Hyperlink"/>
                  <w:rFonts w:cs="Times-Roman"/>
                  <w:i/>
                  <w:sz w:val="20"/>
                  <w:szCs w:val="20"/>
                </w:rPr>
                <w:t>https://www.ippc.int/en/publications/84267/</w:t>
              </w:r>
            </w:hyperlink>
            <w:r>
              <w:rPr>
                <w:rFonts w:cs="Times-Roman"/>
                <w:i/>
                <w:sz w:val="20"/>
                <w:szCs w:val="20"/>
              </w:rPr>
              <w:t xml:space="preserve"> </w:t>
            </w:r>
            <w:r>
              <w:t xml:space="preserve"> </w:t>
            </w:r>
          </w:p>
          <w:p w14:paraId="19600EF4" w14:textId="77777777" w:rsidR="004C0A57" w:rsidRDefault="004C0A57" w:rsidP="004C0A57">
            <w:pPr>
              <w:autoSpaceDE w:val="0"/>
              <w:autoSpaceDN w:val="0"/>
              <w:adjustRightInd w:val="0"/>
              <w:rPr>
                <w:rFonts w:cs="Times-Roman"/>
                <w:i/>
                <w:sz w:val="20"/>
                <w:szCs w:val="20"/>
              </w:rPr>
            </w:pPr>
            <w:r w:rsidRPr="00147B07">
              <w:rPr>
                <w:rFonts w:cs="Times-Roman"/>
                <w:i/>
                <w:sz w:val="20"/>
                <w:szCs w:val="20"/>
              </w:rPr>
              <w:t xml:space="preserve">2. </w:t>
            </w:r>
            <w:r>
              <w:rPr>
                <w:rFonts w:cs="Times-Roman"/>
                <w:i/>
                <w:sz w:val="20"/>
                <w:szCs w:val="20"/>
              </w:rPr>
              <w:t xml:space="preserve">IPPC (2018) </w:t>
            </w:r>
            <w:r w:rsidRPr="002C6094">
              <w:rPr>
                <w:rFonts w:cs="Times-Roman"/>
                <w:i/>
                <w:sz w:val="20"/>
                <w:szCs w:val="20"/>
              </w:rPr>
              <w:t>IPPC factsheet on Sea Container Cleanliness</w:t>
            </w:r>
            <w:r>
              <w:rPr>
                <w:rFonts w:cs="Times-Roman"/>
                <w:i/>
                <w:sz w:val="20"/>
                <w:szCs w:val="20"/>
              </w:rPr>
              <w:t xml:space="preserve">, </w:t>
            </w:r>
            <w:r w:rsidRPr="00147B07">
              <w:rPr>
                <w:rFonts w:cs="Times-Roman"/>
                <w:i/>
                <w:sz w:val="20"/>
                <w:szCs w:val="20"/>
              </w:rPr>
              <w:t>Available at:</w:t>
            </w:r>
            <w:r>
              <w:t xml:space="preserve"> </w:t>
            </w:r>
            <w:hyperlink r:id="rId16" w:history="1">
              <w:r w:rsidRPr="002233C3">
                <w:rPr>
                  <w:rStyle w:val="Hyperlink"/>
                  <w:rFonts w:cs="Times-Roman"/>
                  <w:i/>
                  <w:sz w:val="20"/>
                  <w:szCs w:val="20"/>
                </w:rPr>
                <w:t>http://www.fao.org/3/I8960EN/i8960en.pdf</w:t>
              </w:r>
            </w:hyperlink>
          </w:p>
          <w:p w14:paraId="152A5373" w14:textId="77777777" w:rsidR="004C0A57" w:rsidRDefault="004C0A57" w:rsidP="004C0A57">
            <w:pPr>
              <w:autoSpaceDE w:val="0"/>
              <w:autoSpaceDN w:val="0"/>
              <w:adjustRightInd w:val="0"/>
              <w:rPr>
                <w:rFonts w:cs="Times-Roman"/>
                <w:i/>
                <w:sz w:val="20"/>
                <w:szCs w:val="20"/>
              </w:rPr>
            </w:pPr>
            <w:r>
              <w:rPr>
                <w:rFonts w:cs="Times-Roman"/>
                <w:i/>
                <w:sz w:val="20"/>
                <w:szCs w:val="20"/>
              </w:rPr>
              <w:t xml:space="preserve">3. Toy, S (2013) </w:t>
            </w:r>
            <w:r w:rsidRPr="002C6094">
              <w:rPr>
                <w:rFonts w:cs="Times-Roman"/>
                <w:i/>
                <w:sz w:val="20"/>
                <w:szCs w:val="20"/>
              </w:rPr>
              <w:t>Biosecurity risk from sea containers</w:t>
            </w:r>
            <w:r>
              <w:rPr>
                <w:rFonts w:cs="Times-Roman"/>
                <w:i/>
                <w:sz w:val="20"/>
                <w:szCs w:val="20"/>
              </w:rPr>
              <w:t xml:space="preserve">, Available at: </w:t>
            </w:r>
            <w:hyperlink r:id="rId17" w:history="1">
              <w:r w:rsidRPr="002233C3">
                <w:rPr>
                  <w:rStyle w:val="Hyperlink"/>
                  <w:rFonts w:cs="Times-Roman"/>
                  <w:i/>
                  <w:sz w:val="20"/>
                  <w:szCs w:val="20"/>
                </w:rPr>
                <w:t>https://www.ippc.int/sites/default/files/documents/20140325/Forum_SeaCon_02_SeaConBiosecu_2013060511-44--117%20KB.doc</w:t>
              </w:r>
            </w:hyperlink>
            <w:r>
              <w:rPr>
                <w:rFonts w:cs="Times-Roman"/>
                <w:i/>
                <w:sz w:val="20"/>
                <w:szCs w:val="20"/>
              </w:rPr>
              <w:t xml:space="preserve"> </w:t>
            </w:r>
          </w:p>
          <w:p w14:paraId="13D02E15" w14:textId="77777777" w:rsidR="004C0A57" w:rsidRPr="002644B1" w:rsidRDefault="004C0A57" w:rsidP="004C0A57">
            <w:pPr>
              <w:autoSpaceDE w:val="0"/>
              <w:autoSpaceDN w:val="0"/>
              <w:adjustRightInd w:val="0"/>
              <w:rPr>
                <w:rFonts w:cs="Times-Roman"/>
                <w:i/>
                <w:sz w:val="20"/>
                <w:szCs w:val="20"/>
              </w:rPr>
            </w:pPr>
            <w:r>
              <w:rPr>
                <w:rFonts w:cs="Times-Roman"/>
                <w:i/>
                <w:sz w:val="20"/>
                <w:szCs w:val="20"/>
              </w:rPr>
              <w:t xml:space="preserve">4. IPPC (2017) </w:t>
            </w:r>
            <w:r w:rsidRPr="002C6094">
              <w:rPr>
                <w:rFonts w:cs="Times-Roman"/>
                <w:i/>
                <w:sz w:val="20"/>
                <w:szCs w:val="20"/>
              </w:rPr>
              <w:t>Complementary Action Plan for Assessing and Managing Pest Threats Associated with Sea Containers</w:t>
            </w:r>
            <w:r>
              <w:rPr>
                <w:rFonts w:cs="Times-Roman"/>
                <w:i/>
                <w:sz w:val="20"/>
                <w:szCs w:val="20"/>
              </w:rPr>
              <w:t xml:space="preserve">, Available at: </w:t>
            </w:r>
            <w:hyperlink r:id="rId18" w:history="1">
              <w:r w:rsidRPr="002233C3">
                <w:rPr>
                  <w:rStyle w:val="Hyperlink"/>
                  <w:rFonts w:cs="Times-Roman"/>
                  <w:i/>
                  <w:sz w:val="20"/>
                  <w:szCs w:val="20"/>
                </w:rPr>
                <w:t>https://www.ippc.int/static/media/files/publication/en/2017/07/Complementary_Action_Plan_CPM12.pdf</w:t>
              </w:r>
            </w:hyperlink>
          </w:p>
          <w:p w14:paraId="12B6AB24" w14:textId="2C5BF86B" w:rsidR="004C0A57" w:rsidRPr="00E86637" w:rsidRDefault="004C0A57" w:rsidP="00CA5BBE">
            <w:pPr>
              <w:autoSpaceDE w:val="0"/>
              <w:autoSpaceDN w:val="0"/>
              <w:adjustRightInd w:val="0"/>
              <w:rPr>
                <w:rFonts w:cs="Times-Bold"/>
                <w:b/>
                <w:bCs/>
                <w:sz w:val="18"/>
                <w:szCs w:val="18"/>
                <w:u w:val="single"/>
              </w:rPr>
            </w:pPr>
          </w:p>
        </w:tc>
      </w:tr>
    </w:tbl>
    <w:p w14:paraId="7719EF95" w14:textId="77777777"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14:paraId="3909259C" w14:textId="77777777"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9"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14:paraId="2EF49C87" w14:textId="55BB25E0"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14:paraId="7925AC20" w14:textId="43776A4E" w:rsidR="00842047" w:rsidRDefault="000B32EC" w:rsidP="000B32EC">
      <w:pPr>
        <w:tabs>
          <w:tab w:val="left" w:pos="2640"/>
          <w:tab w:val="left" w:pos="5103"/>
          <w:tab w:val="left" w:pos="5520"/>
        </w:tabs>
        <w:rPr>
          <w:sz w:val="20"/>
          <w:szCs w:val="20"/>
        </w:rPr>
      </w:pPr>
      <w:r w:rsidRPr="003B40D4">
        <w:rPr>
          <w:sz w:val="20"/>
          <w:szCs w:val="20"/>
        </w:rPr>
        <w:tab/>
      </w:r>
      <w:r w:rsidRPr="003B40D4">
        <w:rPr>
          <w:sz w:val="20"/>
          <w:szCs w:val="20"/>
        </w:rPr>
        <w:tab/>
        <w:t>00153 Rome, Italy</w:t>
      </w:r>
    </w:p>
    <w:p w14:paraId="5735FC5D" w14:textId="4D1F674F" w:rsidR="00E30B78" w:rsidRDefault="00E30B78">
      <w:pPr>
        <w:spacing w:after="160" w:line="259" w:lineRule="auto"/>
        <w:jc w:val="left"/>
        <w:rPr>
          <w:sz w:val="20"/>
          <w:szCs w:val="20"/>
        </w:rPr>
      </w:pPr>
      <w:r>
        <w:rPr>
          <w:sz w:val="20"/>
          <w:szCs w:val="20"/>
        </w:rPr>
        <w:br w:type="page"/>
      </w:r>
    </w:p>
    <w:p w14:paraId="0EC0AE09" w14:textId="77777777" w:rsidR="00E30B78" w:rsidRDefault="00E30B78" w:rsidP="00E30B78">
      <w:pPr>
        <w:spacing w:before="120"/>
        <w:rPr>
          <w:b/>
          <w:bCs/>
        </w:rPr>
      </w:pPr>
      <w:r>
        <w:rPr>
          <w:b/>
          <w:bCs/>
        </w:rPr>
        <w:lastRenderedPageBreak/>
        <w:t>Draft outline:</w:t>
      </w:r>
    </w:p>
    <w:p w14:paraId="3BC2534E" w14:textId="6D6D2210" w:rsidR="00E30B78" w:rsidRPr="00E30B78" w:rsidRDefault="00E30B78" w:rsidP="00E30B78">
      <w:pPr>
        <w:spacing w:before="120"/>
        <w:rPr>
          <w:b/>
          <w:bCs/>
        </w:rPr>
      </w:pPr>
      <w:r w:rsidRPr="00E30B78">
        <w:rPr>
          <w:b/>
          <w:bCs/>
        </w:rPr>
        <w:t>Implementation material to support NPPOs development and implementation of regulations and legislation to manage phytosanitary risks on regulated articles</w:t>
      </w:r>
    </w:p>
    <w:p w14:paraId="2902A424" w14:textId="77777777" w:rsidR="00E30B78" w:rsidRPr="00E30B78" w:rsidRDefault="00E30B78" w:rsidP="00E30B78">
      <w:pPr>
        <w:keepNext/>
        <w:tabs>
          <w:tab w:val="left" w:pos="567"/>
        </w:tabs>
        <w:spacing w:before="60" w:after="60"/>
        <w:ind w:left="567" w:hanging="567"/>
        <w:jc w:val="left"/>
        <w:rPr>
          <w:b/>
          <w:bCs/>
          <w:iCs/>
          <w:szCs w:val="22"/>
        </w:rPr>
      </w:pPr>
      <w:r w:rsidRPr="00E30B78">
        <w:rPr>
          <w:b/>
          <w:bCs/>
          <w:iCs/>
          <w:szCs w:val="22"/>
        </w:rPr>
        <w:t>Title</w:t>
      </w:r>
    </w:p>
    <w:p w14:paraId="655FB385" w14:textId="77777777" w:rsidR="00E30B78" w:rsidRPr="00E30B78" w:rsidRDefault="00E30B78" w:rsidP="00E30B78">
      <w:pPr>
        <w:numPr>
          <w:ilvl w:val="0"/>
          <w:numId w:val="23"/>
        </w:numPr>
        <w:spacing w:after="180"/>
        <w:rPr>
          <w:rFonts w:eastAsia="Times"/>
        </w:rPr>
      </w:pPr>
      <w:r w:rsidRPr="00E30B78">
        <w:rPr>
          <w:rFonts w:eastAsia="Times"/>
        </w:rPr>
        <w:t>Implementation material to support the development of regulations and legislation to manage phytosanitary risks on regulated articles for NPPOs</w:t>
      </w:r>
    </w:p>
    <w:p w14:paraId="2376E93C" w14:textId="77777777" w:rsidR="00E30B78" w:rsidRPr="00E30B78" w:rsidRDefault="00E30B78" w:rsidP="00E30B78">
      <w:pPr>
        <w:keepNext/>
        <w:tabs>
          <w:tab w:val="left" w:pos="567"/>
        </w:tabs>
        <w:spacing w:before="60" w:after="60"/>
        <w:ind w:left="567" w:hanging="567"/>
        <w:jc w:val="left"/>
        <w:rPr>
          <w:b/>
          <w:bCs/>
          <w:iCs/>
          <w:szCs w:val="22"/>
        </w:rPr>
      </w:pPr>
      <w:r w:rsidRPr="00E30B78">
        <w:rPr>
          <w:b/>
          <w:bCs/>
          <w:iCs/>
          <w:szCs w:val="22"/>
        </w:rPr>
        <w:t xml:space="preserve">[Reason for the implementation material] </w:t>
      </w:r>
    </w:p>
    <w:p w14:paraId="23DE5633" w14:textId="77777777" w:rsidR="00E30B78" w:rsidRPr="00E30B78" w:rsidRDefault="00E30B78" w:rsidP="00E30B78">
      <w:pPr>
        <w:numPr>
          <w:ilvl w:val="0"/>
          <w:numId w:val="23"/>
        </w:numPr>
        <w:spacing w:after="180"/>
        <w:rPr>
          <w:rFonts w:eastAsia="Times"/>
          <w:lang w:val="en-AU"/>
        </w:rPr>
      </w:pPr>
      <w:r w:rsidRPr="00E30B78">
        <w:rPr>
          <w:rFonts w:eastAsia="Times"/>
          <w:lang w:val="en-AU"/>
        </w:rPr>
        <w:t xml:space="preserve">Globally, there is a growing awareness of the contaminant pest risk associated with the movement of </w:t>
      </w:r>
      <w:r w:rsidRPr="00E30B78">
        <w:rPr>
          <w:rFonts w:eastAsia="Times"/>
          <w:bCs/>
          <w:szCs w:val="22"/>
        </w:rPr>
        <w:t xml:space="preserve">non-commodity pathways. These non-commodity pathways include sea containers, air containers, ships, mail and courier items, passengers and used vehicles and machinery. In order to manage these risks,  NPPOs must have the legal authority to undertake phytosanitary risk management actions where necessary. Not all NPPOs have this legal infrastructure and therefore are unable to implement the requirements of existing standards on non-commodities, such as used vehicles and machinery. </w:t>
      </w:r>
    </w:p>
    <w:p w14:paraId="239DAD3C" w14:textId="77777777" w:rsidR="00E30B78" w:rsidRPr="00E30B78" w:rsidRDefault="00E30B78" w:rsidP="00E30B78">
      <w:pPr>
        <w:numPr>
          <w:ilvl w:val="0"/>
          <w:numId w:val="23"/>
        </w:numPr>
        <w:spacing w:after="180"/>
        <w:rPr>
          <w:rFonts w:eastAsia="Times"/>
          <w:lang w:val="en-AU"/>
        </w:rPr>
      </w:pPr>
      <w:r w:rsidRPr="00E30B78">
        <w:rPr>
          <w:rFonts w:eastAsia="Times"/>
          <w:lang w:val="en-AU"/>
        </w:rPr>
        <w:t>This implementation resource to support the development and application of legislation for regulated articles will provide NPPOs with necessary guidance to regulate and manage phytosanitary risks on conveyances, packaging and other non-commodity pathways and reduce the international spread of plant pests as contaminants on conveyances and other means.</w:t>
      </w:r>
    </w:p>
    <w:p w14:paraId="730B8DF1" w14:textId="77777777" w:rsidR="00E30B78" w:rsidRPr="00E30B78" w:rsidRDefault="00E30B78" w:rsidP="00E30B78">
      <w:pPr>
        <w:keepNext/>
        <w:tabs>
          <w:tab w:val="left" w:pos="567"/>
        </w:tabs>
        <w:spacing w:before="60" w:after="60"/>
        <w:ind w:left="567" w:hanging="567"/>
        <w:jc w:val="left"/>
        <w:rPr>
          <w:b/>
          <w:bCs/>
          <w:iCs/>
          <w:szCs w:val="22"/>
        </w:rPr>
      </w:pPr>
      <w:r w:rsidRPr="00E30B78">
        <w:rPr>
          <w:b/>
          <w:bCs/>
          <w:iCs/>
          <w:szCs w:val="22"/>
        </w:rPr>
        <w:t xml:space="preserve">Scope </w:t>
      </w:r>
    </w:p>
    <w:p w14:paraId="1D514AC4" w14:textId="77777777" w:rsidR="00E30B78" w:rsidRPr="00E30B78" w:rsidRDefault="00E30B78" w:rsidP="00E30B78">
      <w:pPr>
        <w:numPr>
          <w:ilvl w:val="0"/>
          <w:numId w:val="23"/>
        </w:numPr>
        <w:spacing w:after="180"/>
        <w:rPr>
          <w:rFonts w:eastAsia="Times"/>
        </w:rPr>
      </w:pPr>
      <w:r w:rsidRPr="00E30B78">
        <w:rPr>
          <w:rFonts w:eastAsia="Times"/>
          <w:lang w:val="en-AU"/>
        </w:rPr>
        <w:t xml:space="preserve">This implementation resource will cover materials required by countries to develop and implement legislation to </w:t>
      </w:r>
      <w:r w:rsidRPr="00E30B78">
        <w:rPr>
          <w:rFonts w:eastAsia="Times"/>
        </w:rPr>
        <w:t>manage phytosanitary risks on regulated articles</w:t>
      </w:r>
      <w:r w:rsidRPr="00E30B78">
        <w:rPr>
          <w:rFonts w:eastAsia="Times"/>
          <w:lang w:val="en-AU"/>
        </w:rPr>
        <w:t>. This includes the following implementation tools:</w:t>
      </w:r>
    </w:p>
    <w:p w14:paraId="52AE108D" w14:textId="77777777" w:rsidR="00E30B78" w:rsidRPr="00E30B78" w:rsidRDefault="00E30B78" w:rsidP="00E30B78">
      <w:pPr>
        <w:numPr>
          <w:ilvl w:val="1"/>
          <w:numId w:val="23"/>
        </w:numPr>
        <w:spacing w:after="180"/>
        <w:rPr>
          <w:rFonts w:eastAsia="Times"/>
        </w:rPr>
      </w:pPr>
      <w:r w:rsidRPr="00E30B78">
        <w:rPr>
          <w:rFonts w:eastAsia="Times"/>
          <w:lang w:val="en-AU"/>
        </w:rPr>
        <w:t>Model legislation, including provisions specifically for conveyances, packaging and non-commodity vectors of phytosanitary risks</w:t>
      </w:r>
    </w:p>
    <w:p w14:paraId="7ABDD8C5" w14:textId="77777777" w:rsidR="00E30B78" w:rsidRPr="00E30B78" w:rsidRDefault="00E30B78" w:rsidP="00E30B78">
      <w:pPr>
        <w:numPr>
          <w:ilvl w:val="1"/>
          <w:numId w:val="23"/>
        </w:numPr>
        <w:spacing w:after="180"/>
        <w:rPr>
          <w:rFonts w:eastAsia="Times"/>
        </w:rPr>
      </w:pPr>
      <w:r w:rsidRPr="00E30B78">
        <w:rPr>
          <w:rFonts w:eastAsia="Times"/>
          <w:lang w:val="en-AU"/>
        </w:rPr>
        <w:t>A framework for NPPOs to be able to regulate non-commodity pathways and improve phytosanitary risk management</w:t>
      </w:r>
    </w:p>
    <w:p w14:paraId="6031FED1" w14:textId="77777777" w:rsidR="00E30B78" w:rsidRPr="00E30B78" w:rsidRDefault="00E30B78" w:rsidP="00E30B78">
      <w:pPr>
        <w:numPr>
          <w:ilvl w:val="1"/>
          <w:numId w:val="23"/>
        </w:numPr>
        <w:spacing w:after="180"/>
        <w:rPr>
          <w:rFonts w:eastAsia="Times"/>
        </w:rPr>
      </w:pPr>
      <w:r w:rsidRPr="00E30B78">
        <w:rPr>
          <w:rFonts w:eastAsia="Times"/>
          <w:lang w:val="en-AU"/>
        </w:rPr>
        <w:t>Guidelines to assist NPPOs implement provisions of the Convention pertaining to regulated articles.</w:t>
      </w:r>
    </w:p>
    <w:p w14:paraId="79097E80" w14:textId="77777777" w:rsidR="00E30B78" w:rsidRPr="00E30B78" w:rsidRDefault="00E30B78" w:rsidP="00E30B78">
      <w:pPr>
        <w:keepNext/>
        <w:tabs>
          <w:tab w:val="left" w:pos="567"/>
        </w:tabs>
        <w:spacing w:before="60" w:after="60"/>
        <w:ind w:left="567" w:hanging="567"/>
        <w:jc w:val="left"/>
        <w:rPr>
          <w:b/>
          <w:bCs/>
          <w:iCs/>
          <w:szCs w:val="22"/>
        </w:rPr>
      </w:pPr>
      <w:r w:rsidRPr="00E30B78">
        <w:rPr>
          <w:b/>
          <w:bCs/>
          <w:iCs/>
          <w:szCs w:val="22"/>
        </w:rPr>
        <w:t>Purpose</w:t>
      </w:r>
    </w:p>
    <w:p w14:paraId="7C46E7E3" w14:textId="77777777" w:rsidR="00E30B78" w:rsidRPr="00E30B78" w:rsidRDefault="00E30B78" w:rsidP="00E30B78">
      <w:pPr>
        <w:numPr>
          <w:ilvl w:val="0"/>
          <w:numId w:val="23"/>
        </w:numPr>
        <w:spacing w:after="180"/>
        <w:rPr>
          <w:rFonts w:eastAsia="Times"/>
          <w:bCs/>
          <w:szCs w:val="22"/>
        </w:rPr>
      </w:pPr>
      <w:r w:rsidRPr="00E30B78">
        <w:rPr>
          <w:rFonts w:eastAsia="Times"/>
          <w:bCs/>
          <w:szCs w:val="22"/>
        </w:rPr>
        <w:t>The main purpose of this implementation resource is to provide guidance for NPPOs to develop and apply legislation to enable them to manage phytosanitary risks in regulated articles beyond plants and plant products, including storage places, packaging, conveyances, containers, soil and any other organism, object or material capable of harbouring or spreading plant pests.</w:t>
      </w:r>
    </w:p>
    <w:p w14:paraId="473AE52D" w14:textId="77777777" w:rsidR="00E30B78" w:rsidRPr="00E30B78" w:rsidRDefault="00E30B78" w:rsidP="00E30B78">
      <w:pPr>
        <w:numPr>
          <w:ilvl w:val="0"/>
          <w:numId w:val="23"/>
        </w:numPr>
        <w:spacing w:after="180"/>
        <w:rPr>
          <w:rFonts w:eastAsia="Times"/>
          <w:bCs/>
          <w:szCs w:val="22"/>
        </w:rPr>
      </w:pPr>
      <w:r w:rsidRPr="00E30B78">
        <w:rPr>
          <w:rFonts w:eastAsia="Times"/>
          <w:bCs/>
          <w:szCs w:val="22"/>
        </w:rPr>
        <w:t xml:space="preserve">This material will provide NPPOs with the necessary guidance to be able to implement the relevant provisions of the Convention. It will further improve global trading systems by harmonising the management and governance of non-commodity pathways (including treatments and phytosanitary measures). It will encourage and guide NPPOs in working with other agencies within their governments by providing model legislation and frameworks for sharing biosecurity functions with organisations which may not traditionally hold them. </w:t>
      </w:r>
    </w:p>
    <w:p w14:paraId="3976D6F9" w14:textId="77777777" w:rsidR="00E30B78" w:rsidRPr="00E30B78" w:rsidRDefault="00E30B78" w:rsidP="00E30B78">
      <w:pPr>
        <w:numPr>
          <w:ilvl w:val="0"/>
          <w:numId w:val="23"/>
        </w:numPr>
        <w:spacing w:after="180"/>
        <w:rPr>
          <w:rFonts w:eastAsia="Times"/>
          <w:bCs/>
          <w:szCs w:val="22"/>
        </w:rPr>
      </w:pPr>
      <w:r w:rsidRPr="00E30B78">
        <w:rPr>
          <w:rFonts w:eastAsia="Times"/>
          <w:bCs/>
          <w:szCs w:val="22"/>
        </w:rPr>
        <w:t>The development of training material including a generic international model on how to manage risk when using multiple organisations along the import pathway will minimise risks and promote safe trade.</w:t>
      </w:r>
    </w:p>
    <w:p w14:paraId="1F21F051" w14:textId="77777777" w:rsidR="00E30B78" w:rsidRPr="00E30B78" w:rsidRDefault="00E30B78" w:rsidP="00E30B78">
      <w:pPr>
        <w:numPr>
          <w:ilvl w:val="0"/>
          <w:numId w:val="23"/>
        </w:numPr>
        <w:spacing w:after="180"/>
        <w:rPr>
          <w:rFonts w:eastAsia="Times"/>
          <w:bCs/>
          <w:szCs w:val="22"/>
        </w:rPr>
      </w:pPr>
      <w:r w:rsidRPr="00E30B78">
        <w:rPr>
          <w:rFonts w:eastAsia="Times"/>
          <w:bCs/>
          <w:szCs w:val="22"/>
        </w:rPr>
        <w:t>The implementation material will improve the world’s understanding of the presence, impact and management of contaminant pests.. This will involve the development of support material for identifying conveyances, potential pests and their impacts on natural and production ecosystems, management activities and environmental limitations.</w:t>
      </w:r>
    </w:p>
    <w:p w14:paraId="740D0F71" w14:textId="77777777" w:rsidR="00E30B78" w:rsidRPr="00E30B78" w:rsidRDefault="00E30B78" w:rsidP="00E30B78">
      <w:pPr>
        <w:numPr>
          <w:ilvl w:val="0"/>
          <w:numId w:val="23"/>
        </w:numPr>
        <w:spacing w:after="180"/>
        <w:rPr>
          <w:rFonts w:eastAsia="Times"/>
          <w:bCs/>
          <w:szCs w:val="22"/>
        </w:rPr>
      </w:pPr>
      <w:r w:rsidRPr="00E30B78">
        <w:rPr>
          <w:rFonts w:eastAsia="Times"/>
          <w:bCs/>
          <w:szCs w:val="22"/>
        </w:rPr>
        <w:lastRenderedPageBreak/>
        <w:t xml:space="preserve">This implementation resource will also provide procedures, guidance and supporting criteria for regulating non-commodity pathways not previously managed. It will not focus on specific regulated articles, however, create a framework for NPPOs to assess and make decisions on how to regulate non-commodity pathways such as ships, containers, planes and airfreight containers, mail articles and arriving passengers. </w:t>
      </w:r>
    </w:p>
    <w:p w14:paraId="34164ED9" w14:textId="77777777" w:rsidR="00E30B78" w:rsidRPr="00E30B78" w:rsidRDefault="00E30B78" w:rsidP="00E30B78">
      <w:pPr>
        <w:keepNext/>
        <w:tabs>
          <w:tab w:val="left" w:pos="567"/>
        </w:tabs>
        <w:spacing w:before="60" w:after="60"/>
        <w:ind w:left="567" w:hanging="567"/>
        <w:jc w:val="left"/>
        <w:rPr>
          <w:b/>
          <w:bCs/>
          <w:iCs/>
          <w:szCs w:val="22"/>
        </w:rPr>
      </w:pPr>
      <w:r w:rsidRPr="00E30B78">
        <w:rPr>
          <w:b/>
          <w:bCs/>
          <w:iCs/>
          <w:szCs w:val="22"/>
        </w:rPr>
        <w:t>Tasks for the expert drafting group</w:t>
      </w:r>
    </w:p>
    <w:p w14:paraId="56DBAAC8" w14:textId="77777777" w:rsidR="00E30B78" w:rsidRPr="00E30B78" w:rsidRDefault="00E30B78" w:rsidP="00E30B78">
      <w:pPr>
        <w:numPr>
          <w:ilvl w:val="0"/>
          <w:numId w:val="23"/>
        </w:numPr>
        <w:spacing w:after="180"/>
        <w:rPr>
          <w:rFonts w:eastAsia="Times"/>
          <w:bCs/>
          <w:szCs w:val="22"/>
        </w:rPr>
      </w:pPr>
      <w:r w:rsidRPr="00E30B78">
        <w:rPr>
          <w:rFonts w:eastAsia="Times"/>
          <w:bCs/>
          <w:szCs w:val="22"/>
        </w:rPr>
        <w:t>The expert working group should:</w:t>
      </w:r>
    </w:p>
    <w:p w14:paraId="44338D3A" w14:textId="77777777" w:rsidR="00E30B78" w:rsidRPr="00E30B78" w:rsidRDefault="00E30B78" w:rsidP="00E30B78">
      <w:pPr>
        <w:numPr>
          <w:ilvl w:val="1"/>
          <w:numId w:val="23"/>
        </w:numPr>
        <w:spacing w:after="180"/>
        <w:rPr>
          <w:rFonts w:eastAsia="Times"/>
        </w:rPr>
      </w:pPr>
      <w:r w:rsidRPr="00E30B78">
        <w:rPr>
          <w:rFonts w:eastAsia="Times"/>
          <w:lang w:val="en-AU"/>
        </w:rPr>
        <w:t>Identify ISPMs in the context of guidance already available to identify phytosanitary risks on regulated articles</w:t>
      </w:r>
    </w:p>
    <w:p w14:paraId="08BDCA5B" w14:textId="77777777" w:rsidR="00E30B78" w:rsidRPr="00E30B78" w:rsidRDefault="00E30B78" w:rsidP="00E30B78">
      <w:pPr>
        <w:numPr>
          <w:ilvl w:val="1"/>
          <w:numId w:val="23"/>
        </w:numPr>
        <w:spacing w:after="180"/>
        <w:rPr>
          <w:rFonts w:eastAsia="Times"/>
        </w:rPr>
      </w:pPr>
      <w:r w:rsidRPr="00E30B78">
        <w:rPr>
          <w:rFonts w:eastAsia="Times"/>
        </w:rPr>
        <w:t xml:space="preserve">Identify phytosanitary measures currently applied by NPPOs to address phytosanitary risk on </w:t>
      </w:r>
      <w:r w:rsidRPr="00E30B78">
        <w:rPr>
          <w:rFonts w:eastAsia="Times"/>
          <w:lang w:val="en-AU"/>
        </w:rPr>
        <w:t>regulated articles</w:t>
      </w:r>
    </w:p>
    <w:p w14:paraId="7408C831" w14:textId="77777777" w:rsidR="00E30B78" w:rsidRPr="00E30B78" w:rsidRDefault="00E30B78" w:rsidP="00E30B78">
      <w:pPr>
        <w:numPr>
          <w:ilvl w:val="1"/>
          <w:numId w:val="23"/>
        </w:numPr>
        <w:spacing w:after="180"/>
        <w:rPr>
          <w:rFonts w:eastAsia="Times"/>
        </w:rPr>
      </w:pPr>
      <w:r w:rsidRPr="00E30B78">
        <w:rPr>
          <w:rFonts w:eastAsia="Times"/>
        </w:rPr>
        <w:t xml:space="preserve">Identify legislation currently applied by NPPOs to address phytosanitary risk on </w:t>
      </w:r>
      <w:r w:rsidRPr="00E30B78">
        <w:rPr>
          <w:rFonts w:eastAsia="Times"/>
          <w:lang w:val="en-AU"/>
        </w:rPr>
        <w:t>regulated articles</w:t>
      </w:r>
    </w:p>
    <w:p w14:paraId="0FF4F66A" w14:textId="77777777" w:rsidR="00E30B78" w:rsidRPr="00E30B78" w:rsidRDefault="00E30B78" w:rsidP="00E30B78">
      <w:pPr>
        <w:numPr>
          <w:ilvl w:val="1"/>
          <w:numId w:val="23"/>
        </w:numPr>
        <w:spacing w:after="180"/>
        <w:ind w:left="1077" w:hanging="357"/>
        <w:rPr>
          <w:rFonts w:eastAsia="Times"/>
        </w:rPr>
      </w:pPr>
      <w:r w:rsidRPr="00E30B78">
        <w:rPr>
          <w:rFonts w:eastAsia="Times"/>
        </w:rPr>
        <w:t xml:space="preserve">Draft or adapt model legislation to </w:t>
      </w:r>
      <w:r w:rsidRPr="00E30B78">
        <w:rPr>
          <w:bCs/>
          <w:szCs w:val="22"/>
        </w:rPr>
        <w:t>regulate non-commodity pathways</w:t>
      </w:r>
    </w:p>
    <w:p w14:paraId="439E08AA" w14:textId="77777777" w:rsidR="00E30B78" w:rsidRPr="00E30B78" w:rsidRDefault="00E30B78" w:rsidP="00E30B78">
      <w:pPr>
        <w:numPr>
          <w:ilvl w:val="1"/>
          <w:numId w:val="23"/>
        </w:numPr>
        <w:spacing w:after="180"/>
        <w:ind w:left="1077" w:hanging="357"/>
        <w:rPr>
          <w:rFonts w:eastAsia="Times"/>
        </w:rPr>
      </w:pPr>
      <w:r w:rsidRPr="00E30B78">
        <w:t xml:space="preserve">Draft </w:t>
      </w:r>
      <w:r w:rsidRPr="00E30B78">
        <w:rPr>
          <w:rFonts w:eastAsia="Times"/>
        </w:rPr>
        <w:t xml:space="preserve">a framework for NPPOs to be able to regulate non-commodity pathways and improve biosecurity of the entire continuum </w:t>
      </w:r>
    </w:p>
    <w:p w14:paraId="20BF3887" w14:textId="77777777" w:rsidR="00E30B78" w:rsidRPr="00E30B78" w:rsidRDefault="00E30B78" w:rsidP="00E30B78">
      <w:pPr>
        <w:numPr>
          <w:ilvl w:val="2"/>
          <w:numId w:val="23"/>
        </w:numPr>
        <w:spacing w:after="180"/>
        <w:ind w:left="1803" w:hanging="181"/>
        <w:rPr>
          <w:rFonts w:eastAsia="Times"/>
        </w:rPr>
      </w:pPr>
      <w:r w:rsidRPr="00E30B78">
        <w:rPr>
          <w:rFonts w:eastAsia="Times"/>
        </w:rPr>
        <w:t xml:space="preserve">Critical elements and requirements to be included </w:t>
      </w:r>
    </w:p>
    <w:p w14:paraId="62E8538E" w14:textId="77777777" w:rsidR="00E30B78" w:rsidRPr="00E30B78" w:rsidRDefault="00E30B78" w:rsidP="00E30B78">
      <w:pPr>
        <w:numPr>
          <w:ilvl w:val="1"/>
          <w:numId w:val="23"/>
        </w:numPr>
        <w:spacing w:after="180"/>
        <w:ind w:left="1077" w:hanging="357"/>
        <w:rPr>
          <w:rFonts w:eastAsia="Times"/>
        </w:rPr>
      </w:pPr>
      <w:r w:rsidRPr="00E30B78">
        <w:rPr>
          <w:rFonts w:eastAsia="Times"/>
        </w:rPr>
        <w:t>Draft guidelines to assist NPPOs implement provisions of the Convention pertaining to regulated articles</w:t>
      </w:r>
    </w:p>
    <w:p w14:paraId="05DA577D" w14:textId="77777777" w:rsidR="00E30B78" w:rsidRPr="00E30B78" w:rsidRDefault="00E30B78" w:rsidP="00E30B78">
      <w:pPr>
        <w:numPr>
          <w:ilvl w:val="1"/>
          <w:numId w:val="23"/>
        </w:numPr>
        <w:spacing w:after="180"/>
        <w:ind w:left="1077" w:hanging="357"/>
        <w:rPr>
          <w:rFonts w:eastAsia="Times"/>
        </w:rPr>
      </w:pPr>
      <w:r w:rsidRPr="00E30B78">
        <w:rPr>
          <w:rFonts w:eastAsia="Times"/>
        </w:rPr>
        <w:t>Consider the need for further guidance in the form of standards, Recommendations or implementation materials to achieve the relevant objectives of the Convention in relation to regulated articles.</w:t>
      </w:r>
    </w:p>
    <w:p w14:paraId="245B1547" w14:textId="77777777" w:rsidR="00E30B78" w:rsidRPr="00E30B78" w:rsidRDefault="00E30B78" w:rsidP="00E30B78">
      <w:pPr>
        <w:keepNext/>
        <w:tabs>
          <w:tab w:val="left" w:pos="567"/>
        </w:tabs>
        <w:spacing w:before="60" w:after="60"/>
        <w:ind w:left="567" w:hanging="567"/>
        <w:jc w:val="left"/>
        <w:rPr>
          <w:b/>
          <w:bCs/>
          <w:iCs/>
          <w:szCs w:val="22"/>
        </w:rPr>
      </w:pPr>
      <w:r w:rsidRPr="00E30B78">
        <w:rPr>
          <w:b/>
          <w:bCs/>
          <w:iCs/>
          <w:szCs w:val="22"/>
        </w:rPr>
        <w:t>References</w:t>
      </w:r>
    </w:p>
    <w:p w14:paraId="554C077A" w14:textId="77777777" w:rsidR="00E30B78" w:rsidRPr="00E30B78" w:rsidRDefault="00E30B78" w:rsidP="00E30B78">
      <w:pPr>
        <w:numPr>
          <w:ilvl w:val="0"/>
          <w:numId w:val="23"/>
        </w:numPr>
        <w:spacing w:after="180"/>
        <w:rPr>
          <w:rFonts w:eastAsia="Times"/>
          <w:bCs/>
          <w:szCs w:val="22"/>
        </w:rPr>
      </w:pPr>
      <w:r w:rsidRPr="00E30B78">
        <w:rPr>
          <w:rFonts w:eastAsia="Times"/>
          <w:bCs/>
          <w:szCs w:val="22"/>
        </w:rPr>
        <w:t>The IPPC, relevant ISPMs and other national, regional and international standards, legislation and agreements as may be applicable to the tasks, and discussion papers submitted in relation to this work:</w:t>
      </w:r>
    </w:p>
    <w:p w14:paraId="745C2F48" w14:textId="77777777" w:rsidR="00E30B78" w:rsidRDefault="00E30B78" w:rsidP="000B32EC">
      <w:pPr>
        <w:tabs>
          <w:tab w:val="left" w:pos="2640"/>
          <w:tab w:val="left" w:pos="5103"/>
          <w:tab w:val="left" w:pos="5520"/>
        </w:tabs>
      </w:pPr>
    </w:p>
    <w:sectPr w:rsidR="00E30B78" w:rsidSect="00E30B78">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1C09" w14:textId="77777777" w:rsidR="002E71B7" w:rsidRDefault="002E71B7" w:rsidP="000B32EC">
      <w:r>
        <w:separator/>
      </w:r>
    </w:p>
  </w:endnote>
  <w:endnote w:type="continuationSeparator" w:id="0">
    <w:p w14:paraId="4D70D7A8" w14:textId="77777777" w:rsidR="002E71B7" w:rsidRDefault="002E71B7"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DBEE" w14:textId="457B4160" w:rsidR="00E30B78" w:rsidRPr="00C6380D" w:rsidRDefault="00E30B78" w:rsidP="00E30B78">
    <w:pPr>
      <w:pStyle w:val="IPPFooter"/>
    </w:pPr>
    <w:r w:rsidRPr="00C6380D">
      <w:t xml:space="preserve">Page </w:t>
    </w:r>
    <w:r>
      <w:fldChar w:fldCharType="begin"/>
    </w:r>
    <w:r>
      <w:instrText xml:space="preserve"> PAGE </w:instrText>
    </w:r>
    <w:r>
      <w:fldChar w:fldCharType="separate"/>
    </w:r>
    <w:r>
      <w:rPr>
        <w:noProof/>
      </w:rPr>
      <w:t>4</w:t>
    </w:r>
    <w:r>
      <w:fldChar w:fldCharType="end"/>
    </w:r>
    <w:r w:rsidRPr="00C6380D">
      <w:t xml:space="preserve"> of </w:t>
    </w:r>
    <w:r>
      <w:fldChar w:fldCharType="begin"/>
    </w:r>
    <w:r>
      <w:instrText xml:space="preserve"> NUMPAGES  </w:instrText>
    </w:r>
    <w:r>
      <w:fldChar w:fldCharType="separate"/>
    </w:r>
    <w:r>
      <w:rPr>
        <w:noProof/>
      </w:rPr>
      <w:t>7</w:t>
    </w:r>
    <w:r>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D19B" w14:textId="22E3DFA2" w:rsidR="00E30B78" w:rsidRDefault="00E30B78" w:rsidP="00E30B78">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DA9D" w14:textId="74903BDD" w:rsidR="00E30B78" w:rsidRDefault="00E30B78" w:rsidP="00E30B78">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76D86" w14:textId="77777777" w:rsidR="002E71B7" w:rsidRDefault="002E71B7" w:rsidP="000B32EC">
      <w:r>
        <w:separator/>
      </w:r>
    </w:p>
  </w:footnote>
  <w:footnote w:type="continuationSeparator" w:id="0">
    <w:p w14:paraId="32CCCAE0" w14:textId="77777777" w:rsidR="002E71B7" w:rsidRDefault="002E71B7" w:rsidP="000B32EC">
      <w:r>
        <w:continuationSeparator/>
      </w:r>
    </w:p>
  </w:footnote>
  <w:footnote w:id="1">
    <w:p w14:paraId="2D1EDA02" w14:textId="715B8558"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14:paraId="249DADB9" w14:textId="220A8066"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14:paraId="5F55E2CE" w14:textId="77777777"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30FB8" w14:textId="5581489E" w:rsidR="00E30B78" w:rsidRPr="00E30B78" w:rsidRDefault="00E30B78" w:rsidP="00E30B78">
    <w:pPr>
      <w:pBdr>
        <w:bottom w:val="single" w:sz="4" w:space="6" w:color="auto"/>
      </w:pBdr>
      <w:tabs>
        <w:tab w:val="left" w:pos="1134"/>
        <w:tab w:val="right" w:pos="9072"/>
      </w:tabs>
      <w:spacing w:after="120"/>
      <w:jc w:val="left"/>
      <w:rPr>
        <w:rFonts w:ascii="Arial" w:hAnsi="Arial"/>
        <w:sz w:val="18"/>
        <w:lang w:val="en-US"/>
      </w:rPr>
    </w:pPr>
    <w:r w:rsidRPr="00E30B78">
      <w:rPr>
        <w:rFonts w:ascii="Arial" w:hAnsi="Arial"/>
        <w:noProof/>
        <w:sz w:val="18"/>
        <w:lang w:val="en-US"/>
      </w:rPr>
      <w:t>2018-00</w:t>
    </w:r>
    <w:r>
      <w:rPr>
        <w:rFonts w:ascii="Arial" w:hAnsi="Arial"/>
        <w:noProof/>
        <w:sz w:val="18"/>
        <w:lang w:val="en-US"/>
      </w:rPr>
      <w:t>8</w:t>
    </w:r>
    <w:r w:rsidRPr="00E30B78">
      <w:rPr>
        <w:rFonts w:ascii="Arial" w:hAnsi="Arial"/>
        <w:noProof/>
        <w:sz w:val="18"/>
        <w:lang w:val="en-US"/>
      </w:rPr>
      <w:tab/>
    </w:r>
    <w:r w:rsidRPr="00E30B78">
      <w:rPr>
        <w:rFonts w:ascii="Arial" w:hAnsi="Arial"/>
        <w:noProof/>
        <w:sz w:val="18"/>
        <w:lang w:val="en-US"/>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433F" w14:textId="21276AF4" w:rsidR="00E30B78" w:rsidRPr="00E30B78" w:rsidRDefault="00E30B78" w:rsidP="00E30B78">
    <w:pPr>
      <w:pBdr>
        <w:bottom w:val="single" w:sz="4" w:space="4" w:color="auto"/>
      </w:pBdr>
      <w:tabs>
        <w:tab w:val="left" w:pos="1134"/>
        <w:tab w:val="right" w:pos="9072"/>
      </w:tabs>
      <w:spacing w:after="120"/>
      <w:jc w:val="left"/>
      <w:rPr>
        <w:rFonts w:ascii="Arial" w:hAnsi="Arial"/>
        <w:sz w:val="18"/>
        <w:lang w:val="en-US"/>
      </w:rPr>
    </w:pPr>
    <w:r w:rsidRPr="00E30B78">
      <w:rPr>
        <w:rFonts w:ascii="Arial" w:hAnsi="Arial"/>
        <w:noProof/>
        <w:sz w:val="18"/>
        <w:lang w:val="en-US"/>
      </w:rPr>
      <w:t>2018 Call for Topics: Standards and Implementation</w:t>
    </w:r>
    <w:r w:rsidRPr="00E30B78">
      <w:rPr>
        <w:rFonts w:ascii="Arial" w:hAnsi="Arial"/>
        <w:noProof/>
        <w:sz w:val="18"/>
        <w:lang w:val="en-US"/>
      </w:rPr>
      <w:tab/>
      <w:t>2018-00</w:t>
    </w:r>
    <w:r>
      <w:rPr>
        <w:rFonts w:ascii="Arial" w:hAnsi="Arial"/>
        <w:noProof/>
        <w:sz w:val="18"/>
        <w:lang w:val="en-US"/>
      </w:rPr>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B742" w14:textId="5160065C" w:rsidR="00E30B78" w:rsidRPr="00E30B78" w:rsidRDefault="00E30B78" w:rsidP="00E30B78">
    <w:pPr>
      <w:pBdr>
        <w:bottom w:val="single" w:sz="4" w:space="4" w:color="auto"/>
      </w:pBdr>
      <w:tabs>
        <w:tab w:val="left" w:pos="1134"/>
        <w:tab w:val="right" w:pos="9072"/>
      </w:tabs>
      <w:spacing w:after="120"/>
      <w:ind w:left="1134"/>
      <w:jc w:val="left"/>
      <w:rPr>
        <w:rFonts w:ascii="Arial" w:hAnsi="Arial"/>
        <w:sz w:val="18"/>
        <w:lang w:val="en-US"/>
      </w:rPr>
    </w:pPr>
    <w:r w:rsidRPr="00E30B78">
      <w:rPr>
        <w:rFonts w:ascii="Arial" w:hAnsi="Arial"/>
        <w:noProof/>
        <w:sz w:val="18"/>
        <w:lang w:val="en-US"/>
      </w:rPr>
      <w:drawing>
        <wp:anchor distT="0" distB="0" distL="114300" distR="114300" simplePos="0" relativeHeight="251660288" behindDoc="0" locked="0" layoutInCell="1" allowOverlap="0" wp14:anchorId="765E4741" wp14:editId="6C306155">
          <wp:simplePos x="0" y="0"/>
          <wp:positionH relativeFrom="page">
            <wp:posOffset>-28575</wp:posOffset>
          </wp:positionH>
          <wp:positionV relativeFrom="paragraph">
            <wp:posOffset>-530225</wp:posOffset>
          </wp:positionV>
          <wp:extent cx="7629525" cy="4635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0B78">
      <w:rPr>
        <w:rFonts w:ascii="Arial" w:hAnsi="Arial"/>
        <w:noProof/>
        <w:sz w:val="18"/>
        <w:lang w:val="en-US"/>
      </w:rPr>
      <w:drawing>
        <wp:anchor distT="0" distB="0" distL="114300" distR="114300" simplePos="0" relativeHeight="251659264" behindDoc="0" locked="0" layoutInCell="1" allowOverlap="1" wp14:anchorId="19E08226" wp14:editId="2776868F">
          <wp:simplePos x="0" y="0"/>
          <wp:positionH relativeFrom="column">
            <wp:posOffset>-12700</wp:posOffset>
          </wp:positionH>
          <wp:positionV relativeFrom="paragraph">
            <wp:posOffset>3810</wp:posOffset>
          </wp:positionV>
          <wp:extent cx="632460" cy="321310"/>
          <wp:effectExtent l="0" t="0" r="0" b="2540"/>
          <wp:wrapSquare wrapText="bothSides"/>
          <wp:docPr id="4" name="Picture 4"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B78">
      <w:rPr>
        <w:rFonts w:ascii="Arial" w:hAnsi="Arial"/>
        <w:sz w:val="18"/>
        <w:lang w:val="en-US"/>
      </w:rPr>
      <w:t>International Plant Protection Convention</w:t>
    </w:r>
    <w:r w:rsidRPr="00E30B78">
      <w:rPr>
        <w:rFonts w:ascii="Arial" w:hAnsi="Arial"/>
        <w:sz w:val="18"/>
        <w:lang w:val="en-US"/>
      </w:rPr>
      <w:tab/>
      <w:t>2018-00</w:t>
    </w:r>
    <w:r>
      <w:rPr>
        <w:rFonts w:ascii="Arial" w:hAnsi="Arial"/>
        <w:sz w:val="18"/>
        <w:lang w:val="en-US"/>
      </w:rPr>
      <w:t>8</w:t>
    </w:r>
    <w:r w:rsidRPr="00E30B78">
      <w:rPr>
        <w:rFonts w:ascii="Arial" w:hAnsi="Arial"/>
        <w:sz w:val="18"/>
        <w:lang w:val="en-US"/>
      </w:rPr>
      <w:br/>
      <w:t>2018 Call for Topics Standards and Implementation</w:t>
    </w:r>
    <w:r w:rsidRPr="00E30B78">
      <w:rPr>
        <w:rFonts w:ascii="Arial" w:hAnsi="Arial"/>
        <w:i/>
        <w:sz w:val="18"/>
        <w:lang w:val="en-US"/>
      </w:rPr>
      <w:tab/>
    </w:r>
    <w:bookmarkStart w:id="16" w:name="_GoBack"/>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3795A"/>
    <w:multiLevelType w:val="hybridMultilevel"/>
    <w:tmpl w:val="F6DE69F2"/>
    <w:lvl w:ilvl="0" w:tplc="6C3249DA">
      <w:start w:val="1"/>
      <w:numFmt w:val="decimal"/>
      <w:lvlText w:val="[%1]"/>
      <w:lvlJc w:val="left"/>
      <w:pPr>
        <w:ind w:left="360" w:hanging="360"/>
      </w:pPr>
      <w:rPr>
        <w:rFonts w:ascii="Arial" w:hAnsi="Arial" w:cs="Arial" w:hint="default"/>
        <w:b w:val="0"/>
        <w:i/>
        <w:color w:val="0000FF"/>
        <w:sz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7"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C07AAE"/>
    <w:multiLevelType w:val="hybridMultilevel"/>
    <w:tmpl w:val="633A2520"/>
    <w:lvl w:ilvl="0" w:tplc="945299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19"/>
  </w:num>
  <w:num w:numId="4">
    <w:abstractNumId w:val="11"/>
  </w:num>
  <w:num w:numId="5">
    <w:abstractNumId w:val="17"/>
  </w:num>
  <w:num w:numId="6">
    <w:abstractNumId w:val="18"/>
  </w:num>
  <w:num w:numId="7">
    <w:abstractNumId w:val="10"/>
  </w:num>
  <w:num w:numId="8">
    <w:abstractNumId w:val="13"/>
  </w:num>
  <w:num w:numId="9">
    <w:abstractNumId w:val="21"/>
  </w:num>
  <w:num w:numId="10">
    <w:abstractNumId w:val="3"/>
  </w:num>
  <w:num w:numId="11">
    <w:abstractNumId w:val="12"/>
  </w:num>
  <w:num w:numId="12">
    <w:abstractNumId w:val="15"/>
  </w:num>
  <w:num w:numId="13">
    <w:abstractNumId w:val="6"/>
  </w:num>
  <w:num w:numId="14">
    <w:abstractNumId w:val="9"/>
  </w:num>
  <w:num w:numId="15">
    <w:abstractNumId w:val="5"/>
  </w:num>
  <w:num w:numId="16">
    <w:abstractNumId w:val="0"/>
  </w:num>
  <w:num w:numId="17">
    <w:abstractNumId w:val="8"/>
  </w:num>
  <w:num w:numId="18">
    <w:abstractNumId w:val="16"/>
  </w:num>
  <w:num w:numId="19">
    <w:abstractNumId w:val="22"/>
  </w:num>
  <w:num w:numId="20">
    <w:abstractNumId w:val="2"/>
  </w:num>
  <w:num w:numId="21">
    <w:abstractNumId w:val="14"/>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evenAndOddHeaders/>
  <w:characterSpacingControl w:val="doNotCompress"/>
  <w:hdrShapeDefaults>
    <o:shapedefaults v:ext="edit" spidmax="593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74A88"/>
    <w:rsid w:val="000B31FB"/>
    <w:rsid w:val="000B32EC"/>
    <w:rsid w:val="00160B95"/>
    <w:rsid w:val="00167857"/>
    <w:rsid w:val="00183D3D"/>
    <w:rsid w:val="001E7364"/>
    <w:rsid w:val="001F7F84"/>
    <w:rsid w:val="00257DCF"/>
    <w:rsid w:val="002613D4"/>
    <w:rsid w:val="002C4D4D"/>
    <w:rsid w:val="002E71B7"/>
    <w:rsid w:val="002F27D7"/>
    <w:rsid w:val="002F705C"/>
    <w:rsid w:val="00312C2A"/>
    <w:rsid w:val="00315FB8"/>
    <w:rsid w:val="003450E8"/>
    <w:rsid w:val="00350E37"/>
    <w:rsid w:val="00377343"/>
    <w:rsid w:val="003D6110"/>
    <w:rsid w:val="00427923"/>
    <w:rsid w:val="004377E7"/>
    <w:rsid w:val="0046084A"/>
    <w:rsid w:val="004613BB"/>
    <w:rsid w:val="00470E1E"/>
    <w:rsid w:val="004A373D"/>
    <w:rsid w:val="004C0A57"/>
    <w:rsid w:val="004C6850"/>
    <w:rsid w:val="005205CE"/>
    <w:rsid w:val="005438FB"/>
    <w:rsid w:val="00563FA2"/>
    <w:rsid w:val="00597B32"/>
    <w:rsid w:val="005C1BD0"/>
    <w:rsid w:val="005D6636"/>
    <w:rsid w:val="005E6F6B"/>
    <w:rsid w:val="005F17DA"/>
    <w:rsid w:val="006050F9"/>
    <w:rsid w:val="0067537B"/>
    <w:rsid w:val="006B50AE"/>
    <w:rsid w:val="006F5478"/>
    <w:rsid w:val="007075F6"/>
    <w:rsid w:val="00723ACB"/>
    <w:rsid w:val="0077292D"/>
    <w:rsid w:val="007E5FE0"/>
    <w:rsid w:val="00811B8D"/>
    <w:rsid w:val="00842047"/>
    <w:rsid w:val="00875202"/>
    <w:rsid w:val="008C3E20"/>
    <w:rsid w:val="008E1E55"/>
    <w:rsid w:val="0096151C"/>
    <w:rsid w:val="009A3A5A"/>
    <w:rsid w:val="009B3464"/>
    <w:rsid w:val="009E1649"/>
    <w:rsid w:val="009F1B23"/>
    <w:rsid w:val="00A0350E"/>
    <w:rsid w:val="00A22F56"/>
    <w:rsid w:val="00A63775"/>
    <w:rsid w:val="00B57EA1"/>
    <w:rsid w:val="00B61D48"/>
    <w:rsid w:val="00B733D5"/>
    <w:rsid w:val="00BD2002"/>
    <w:rsid w:val="00BE6D70"/>
    <w:rsid w:val="00C256EC"/>
    <w:rsid w:val="00C30FAE"/>
    <w:rsid w:val="00C82B35"/>
    <w:rsid w:val="00CA63CA"/>
    <w:rsid w:val="00CB0629"/>
    <w:rsid w:val="00CC70C3"/>
    <w:rsid w:val="00CD1D61"/>
    <w:rsid w:val="00D46538"/>
    <w:rsid w:val="00D676E6"/>
    <w:rsid w:val="00D768AF"/>
    <w:rsid w:val="00DA3D93"/>
    <w:rsid w:val="00DB23B5"/>
    <w:rsid w:val="00DC62EE"/>
    <w:rsid w:val="00DF4F8A"/>
    <w:rsid w:val="00E30B78"/>
    <w:rsid w:val="00E322D6"/>
    <w:rsid w:val="00E407A1"/>
    <w:rsid w:val="00E41772"/>
    <w:rsid w:val="00E470F7"/>
    <w:rsid w:val="00E547A2"/>
    <w:rsid w:val="00E57BC8"/>
    <w:rsid w:val="00E72A55"/>
    <w:rsid w:val="00E86637"/>
    <w:rsid w:val="00E95202"/>
    <w:rsid w:val="00E96D9B"/>
    <w:rsid w:val="00EB47FD"/>
    <w:rsid w:val="00EC1D32"/>
    <w:rsid w:val="00ED78B4"/>
    <w:rsid w:val="00EE39DD"/>
    <w:rsid w:val="00EF026C"/>
    <w:rsid w:val="00F1458C"/>
    <w:rsid w:val="00F21E55"/>
    <w:rsid w:val="00F37128"/>
    <w:rsid w:val="00F50D5F"/>
    <w:rsid w:val="00F56C25"/>
    <w:rsid w:val="00F6085C"/>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7"/>
    <o:shapelayout v:ext="edit">
      <o:idmap v:ext="edit" data="1"/>
    </o:shapelayout>
  </w:shapeDefaults>
  <w:decimalSymbol w:val="."/>
  <w:listSeparator w:val=","/>
  <w14:docId w14:val="7CF40E49"/>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hyperlink" Target="https://www.ippc.int/static/media/files/publication/en/2017/07/Complementary_Action_Plan_CPM1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yperlink" Target="https://www.ippc.int/sites/default/files/documents/20140325/Forum_SeaCon_02_SeaConBiosecu_2013060511-44--117%20KB.doc"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ao.org/3/I8960EN/i8960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ppc.int/en/publications/84267/" TargetMode="External"/><Relationship Id="rId23" Type="http://schemas.openxmlformats.org/officeDocument/2006/relationships/footer" Target="footer2.xml"/><Relationship Id="rId10" Type="http://schemas.openxmlformats.org/officeDocument/2006/relationships/hyperlink" Target="https://www.ippc.int/core-activities/standards-setting/list-topics-ippc-standards" TargetMode="External"/><Relationship Id="rId19" Type="http://schemas.openxmlformats.org/officeDocument/2006/relationships/hyperlink" Target="mailto:ippc@fao.org" TargetMode="Externa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7386-483C-40E1-8248-2D515A0A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3623</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Goritschnig, Sandra (AGDI)</cp:lastModifiedBy>
  <cp:revision>2</cp:revision>
  <cp:lastPrinted>2018-04-26T12:52:00Z</cp:lastPrinted>
  <dcterms:created xsi:type="dcterms:W3CDTF">2018-08-30T09:11:00Z</dcterms:created>
  <dcterms:modified xsi:type="dcterms:W3CDTF">2018-08-30T09:11:00Z</dcterms:modified>
</cp:coreProperties>
</file>