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42CB8FAC" w:rsidR="000B32EC" w:rsidRPr="007075F6" w:rsidRDefault="000B32EC" w:rsidP="000B32EC">
      <w:pPr>
        <w:jc w:val="right"/>
      </w:pPr>
      <w:r w:rsidRPr="007075F6">
        <w:t>Name of Country or Organization</w:t>
      </w:r>
      <w:r w:rsidR="008C6ABC">
        <w:rPr>
          <w:rFonts w:hint="eastAsia"/>
          <w:lang w:eastAsia="ja-JP"/>
        </w:rPr>
        <w:t xml:space="preserve"> JAPAN</w:t>
      </w:r>
      <w:r w:rsidRPr="007075F6">
        <w:t>_________________________________</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7"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8"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9"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0"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1"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49A109DF" w:rsidR="000B32EC" w:rsidRPr="00326064" w:rsidRDefault="00D023AA" w:rsidP="00551ED4">
            <w:pPr>
              <w:rPr>
                <w:lang w:eastAsia="ja-JP"/>
              </w:rPr>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6D7A5B10" w:rsidR="000B32EC" w:rsidRPr="00326064" w:rsidRDefault="000B32EC" w:rsidP="00551ED4">
            <w:pPr>
              <w:tabs>
                <w:tab w:val="right" w:leader="dot" w:pos="9480"/>
              </w:tabs>
              <w:spacing w:before="60" w:after="60"/>
              <w:rPr>
                <w:sz w:val="20"/>
                <w:szCs w:val="20"/>
              </w:rPr>
            </w:pPr>
            <w:r w:rsidRPr="00326064">
              <w:rPr>
                <w:sz w:val="20"/>
                <w:szCs w:val="20"/>
              </w:rPr>
              <w:t>Name:</w:t>
            </w:r>
            <w:r w:rsidR="008C6ABC">
              <w:rPr>
                <w:rFonts w:hint="eastAsia"/>
                <w:sz w:val="20"/>
                <w:szCs w:val="20"/>
                <w:lang w:eastAsia="ja-JP"/>
              </w:rPr>
              <w:t xml:space="preserve">　</w:t>
            </w:r>
            <w:r w:rsidR="008C6ABC">
              <w:rPr>
                <w:rFonts w:hint="eastAsia"/>
                <w:sz w:val="20"/>
                <w:szCs w:val="20"/>
                <w:lang w:eastAsia="ja-JP"/>
              </w:rPr>
              <w:t xml:space="preserve"> Yasuro FUNAKI</w:t>
            </w:r>
            <w:r w:rsidRPr="00326064">
              <w:rPr>
                <w:sz w:val="20"/>
                <w:szCs w:val="20"/>
              </w:rPr>
              <w:tab/>
            </w:r>
          </w:p>
          <w:p w14:paraId="0C6983A7" w14:textId="3537C5E1"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8C6ABC">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46EC424F" w14:textId="4C76663D" w:rsidR="000B32EC" w:rsidRPr="00326064" w:rsidRDefault="000B32EC" w:rsidP="00551ED4">
            <w:pPr>
              <w:tabs>
                <w:tab w:val="right" w:leader="dot" w:pos="9480"/>
              </w:tabs>
              <w:spacing w:before="60" w:after="60"/>
              <w:rPr>
                <w:sz w:val="20"/>
                <w:szCs w:val="20"/>
              </w:rPr>
            </w:pPr>
            <w:r w:rsidRPr="00326064">
              <w:rPr>
                <w:sz w:val="20"/>
                <w:szCs w:val="20"/>
              </w:rPr>
              <w:t>Mailing address:</w:t>
            </w:r>
            <w:r w:rsidR="008C6ABC">
              <w:rPr>
                <w:rFonts w:hint="eastAsia"/>
                <w:sz w:val="20"/>
                <w:szCs w:val="20"/>
                <w:lang w:eastAsia="ja-JP"/>
              </w:rPr>
              <w:t xml:space="preserve"> 1-2-1 Kasumigaseki, Chiyoda-ku, Tokyo 100-8950, Japan</w:t>
            </w:r>
            <w:r w:rsidRPr="00326064">
              <w:rPr>
                <w:sz w:val="20"/>
                <w:szCs w:val="20"/>
              </w:rPr>
              <w:tab/>
            </w:r>
          </w:p>
          <w:p w14:paraId="70B8A3B8"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766DAD92" w14:textId="37AB3E0C"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8C6ABC">
              <w:rPr>
                <w:rFonts w:hint="eastAsia"/>
                <w:sz w:val="20"/>
                <w:szCs w:val="20"/>
                <w:lang w:eastAsia="ja-JP"/>
              </w:rPr>
              <w:t xml:space="preserve"> (+81) 3 3502 5978</w:t>
            </w:r>
            <w:r w:rsidRPr="00326064">
              <w:rPr>
                <w:sz w:val="20"/>
                <w:szCs w:val="20"/>
              </w:rPr>
              <w:tab/>
            </w:r>
            <w:r w:rsidRPr="00326064">
              <w:rPr>
                <w:sz w:val="20"/>
                <w:szCs w:val="20"/>
              </w:rPr>
              <w:tab/>
              <w:t>Fax:</w:t>
            </w:r>
            <w:r w:rsidR="008C6ABC">
              <w:rPr>
                <w:rFonts w:hint="eastAsia"/>
                <w:sz w:val="20"/>
                <w:szCs w:val="20"/>
                <w:lang w:eastAsia="ja-JP"/>
              </w:rPr>
              <w:t xml:space="preserve"> (+81) 3 3502 3386</w:t>
            </w:r>
            <w:r w:rsidRPr="00326064">
              <w:rPr>
                <w:sz w:val="20"/>
                <w:szCs w:val="20"/>
              </w:rPr>
              <w:tab/>
            </w:r>
          </w:p>
          <w:p w14:paraId="68A8B13F" w14:textId="6B34EB95" w:rsidR="000B32EC" w:rsidRPr="00326064" w:rsidRDefault="000B32EC" w:rsidP="00551ED4">
            <w:pPr>
              <w:tabs>
                <w:tab w:val="right" w:leader="dot" w:pos="9480"/>
              </w:tabs>
              <w:spacing w:before="60" w:after="60"/>
              <w:rPr>
                <w:sz w:val="20"/>
                <w:szCs w:val="20"/>
              </w:rPr>
            </w:pPr>
            <w:r w:rsidRPr="00326064">
              <w:rPr>
                <w:sz w:val="20"/>
                <w:szCs w:val="20"/>
              </w:rPr>
              <w:t>E-mail:</w:t>
            </w:r>
            <w:r w:rsidR="008C6ABC">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39917F76" w:rsidR="00E96D9B" w:rsidRPr="00EE39DD" w:rsidRDefault="00D023AA" w:rsidP="0067537B">
            <w:pPr>
              <w:rPr>
                <w:sz w:val="20"/>
                <w:szCs w:val="20"/>
              </w:rPr>
            </w:pPr>
            <w:r>
              <w:rPr>
                <w:bCs/>
                <w:sz w:val="20"/>
                <w:szCs w:val="20"/>
              </w:rPr>
              <w:t>[</w:t>
            </w:r>
            <w:r w:rsidRPr="00D023AA">
              <w:rPr>
                <w:rFonts w:ascii="MS Mincho" w:hAnsi="MS Mincho" w:cs="MS Mincho" w:hint="eastAsia"/>
                <w:bCs/>
                <w:sz w:val="20"/>
                <w:szCs w:val="20"/>
              </w:rPr>
              <w:t>✓</w:t>
            </w:r>
            <w:r w:rsidR="0067537B" w:rsidRPr="00EE39DD">
              <w:rPr>
                <w:bCs/>
                <w:sz w:val="20"/>
                <w:szCs w:val="20"/>
              </w:rPr>
              <w:t>]</w:t>
            </w:r>
            <w:r w:rsidR="0067537B" w:rsidRPr="00EE39DD">
              <w:rPr>
                <w:sz w:val="20"/>
                <w:szCs w:val="20"/>
              </w:rPr>
              <w:t xml:space="preserve"> Standard </w:t>
            </w:r>
            <w:r w:rsidR="00CC70C3" w:rsidRPr="005C1BD0">
              <w:rPr>
                <w:b/>
                <w:sz w:val="20"/>
                <w:szCs w:val="20"/>
              </w:rPr>
              <w:t>(</w:t>
            </w:r>
            <w:r w:rsidR="0067537B" w:rsidRPr="005C1BD0">
              <w:rPr>
                <w:b/>
                <w:sz w:val="20"/>
                <w:szCs w:val="20"/>
              </w:rPr>
              <w:t>go to 4</w:t>
            </w:r>
            <w:r w:rsidR="00CC70C3" w:rsidRPr="005C1BD0">
              <w:rPr>
                <w:b/>
                <w:sz w:val="20"/>
                <w:szCs w:val="20"/>
              </w:rPr>
              <w:t>)</w:t>
            </w:r>
            <w:r w:rsidR="0067537B" w:rsidRPr="00EE39DD">
              <w:rPr>
                <w:sz w:val="20"/>
                <w:szCs w:val="20"/>
              </w:rPr>
              <w:t xml:space="preserve">  </w:t>
            </w:r>
            <w:r w:rsidR="00E72A55" w:rsidRPr="00EE39DD">
              <w:rPr>
                <w:sz w:val="20"/>
                <w:szCs w:val="20"/>
              </w:rPr>
              <w:t xml:space="preserve">   </w:t>
            </w:r>
            <w:r w:rsidR="0067537B" w:rsidRPr="00EE39DD">
              <w:rPr>
                <w:bCs/>
                <w:sz w:val="20"/>
                <w:szCs w:val="20"/>
              </w:rPr>
              <w:t>[__]</w:t>
            </w:r>
            <w:r w:rsidR="0067537B" w:rsidRPr="00EE39DD">
              <w:rPr>
                <w:sz w:val="20"/>
                <w:szCs w:val="20"/>
              </w:rPr>
              <w:t xml:space="preserve"> Implementation</w:t>
            </w:r>
            <w:r w:rsidR="00E72A55" w:rsidRPr="00EE39DD">
              <w:rPr>
                <w:sz w:val="20"/>
                <w:szCs w:val="20"/>
              </w:rPr>
              <w:t xml:space="preserve"> resource</w:t>
            </w:r>
            <w:r w:rsidR="0067537B"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55050246" w:rsidR="000B32EC" w:rsidRPr="00326064" w:rsidRDefault="00D023AA" w:rsidP="00551ED4">
            <w:pPr>
              <w:rPr>
                <w:bCs/>
                <w:sz w:val="20"/>
                <w:szCs w:val="20"/>
              </w:rPr>
            </w:pPr>
            <w:r>
              <w:rPr>
                <w:bCs/>
                <w:sz w:val="20"/>
                <w:szCs w:val="20"/>
              </w:rPr>
              <w:t>[</w:t>
            </w:r>
            <w:r w:rsidRPr="00D023AA">
              <w:rPr>
                <w:rFonts w:ascii="MS Mincho" w:hAnsi="MS Mincho" w:cs="MS Mincho" w:hint="eastAsia"/>
                <w:bCs/>
                <w:sz w:val="20"/>
                <w:szCs w:val="20"/>
              </w:rPr>
              <w:t>✓</w:t>
            </w:r>
            <w:r w:rsidR="000B32EC" w:rsidRPr="00326064">
              <w:rPr>
                <w:bCs/>
                <w:sz w:val="20"/>
                <w:szCs w:val="20"/>
              </w:rPr>
              <w:t>]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49C19E44" w:rsidR="000B32EC" w:rsidRPr="00326064" w:rsidRDefault="00FF1D62" w:rsidP="00551ED4">
            <w:pPr>
              <w:rPr>
                <w:bCs/>
                <w:sz w:val="20"/>
                <w:szCs w:val="20"/>
              </w:rPr>
            </w:pPr>
            <w:r w:rsidRPr="00326064">
              <w:rPr>
                <w:sz w:val="20"/>
                <w:szCs w:val="20"/>
              </w:rPr>
              <w:t xml:space="preserve">[__] </w:t>
            </w:r>
            <w:r w:rsidR="000B32EC" w:rsidRPr="00326064">
              <w:rPr>
                <w:bCs/>
                <w:sz w:val="20"/>
                <w:szCs w:val="20"/>
              </w:rPr>
              <w:t>Annex</w:t>
            </w:r>
          </w:p>
          <w:p w14:paraId="7C665C7C" w14:textId="6F1D1F1F" w:rsidR="000B32EC" w:rsidRPr="00326064" w:rsidRDefault="00FF1D62" w:rsidP="00551ED4">
            <w:pPr>
              <w:rPr>
                <w:bCs/>
                <w:sz w:val="20"/>
                <w:szCs w:val="20"/>
              </w:rPr>
            </w:pPr>
            <w:r w:rsidRPr="00326064">
              <w:rPr>
                <w:sz w:val="20"/>
                <w:szCs w:val="20"/>
              </w:rPr>
              <w:t xml:space="preserve">[__] </w:t>
            </w:r>
            <w:r w:rsidR="000B32EC" w:rsidRPr="00326064">
              <w:rPr>
                <w:bCs/>
                <w:sz w:val="20"/>
                <w:szCs w:val="20"/>
              </w:rPr>
              <w:t>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2"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3"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3C35226E" w14:textId="77777777" w:rsidR="005E6F6B" w:rsidRDefault="005E6F6B" w:rsidP="00E96D9B">
            <w:pPr>
              <w:rPr>
                <w:b/>
                <w:sz w:val="20"/>
                <w:szCs w:val="20"/>
                <w:u w:val="single"/>
                <w:lang w:eastAsia="ja-JP"/>
              </w:rPr>
            </w:pPr>
            <w:r>
              <w:rPr>
                <w:b/>
                <w:sz w:val="20"/>
                <w:szCs w:val="20"/>
                <w:u w:val="single"/>
              </w:rPr>
              <w:t>6</w:t>
            </w:r>
            <w:r w:rsidRPr="00EE39DD">
              <w:rPr>
                <w:b/>
                <w:sz w:val="20"/>
                <w:szCs w:val="20"/>
                <w:u w:val="single"/>
              </w:rPr>
              <w:t xml:space="preserve">. </w:t>
            </w:r>
            <w:r>
              <w:rPr>
                <w:b/>
                <w:sz w:val="20"/>
                <w:szCs w:val="20"/>
                <w:u w:val="single"/>
              </w:rPr>
              <w:t>Proposed title of  document</w:t>
            </w:r>
          </w:p>
          <w:p w14:paraId="014CCEA9" w14:textId="77777777" w:rsidR="00B2688A" w:rsidRPr="00A0797D" w:rsidRDefault="00B2688A" w:rsidP="00B2688A">
            <w:pPr>
              <w:pStyle w:val="IPPNormal"/>
              <w:rPr>
                <w:sz w:val="20"/>
                <w:szCs w:val="20"/>
              </w:rPr>
            </w:pPr>
            <w:r w:rsidRPr="00A0797D">
              <w:rPr>
                <w:rFonts w:hint="eastAsia"/>
                <w:sz w:val="20"/>
                <w:szCs w:val="20"/>
                <w:lang w:eastAsia="ja-JP"/>
              </w:rPr>
              <w:t xml:space="preserve">Revision of </w:t>
            </w:r>
            <w:r w:rsidRPr="00A0797D">
              <w:rPr>
                <w:rFonts w:eastAsia="MS Mincho" w:hint="eastAsia"/>
                <w:sz w:val="20"/>
                <w:szCs w:val="20"/>
                <w:lang w:eastAsia="ja-JP"/>
              </w:rPr>
              <w:t xml:space="preserve"> ISPM26 : </w:t>
            </w:r>
            <w:r w:rsidRPr="00A0797D">
              <w:rPr>
                <w:rFonts w:hint="eastAsia"/>
                <w:sz w:val="20"/>
                <w:szCs w:val="20"/>
                <w:lang w:eastAsia="ja-JP"/>
              </w:rPr>
              <w:t xml:space="preserve">Establishment of </w:t>
            </w:r>
            <w:r w:rsidRPr="00A0797D">
              <w:rPr>
                <w:rFonts w:eastAsia="MS Mincho" w:hint="eastAsia"/>
                <w:sz w:val="20"/>
                <w:szCs w:val="20"/>
                <w:lang w:eastAsia="ja-JP"/>
              </w:rPr>
              <w:t>P</w:t>
            </w:r>
            <w:r w:rsidRPr="00A0797D">
              <w:rPr>
                <w:rFonts w:hint="eastAsia"/>
                <w:sz w:val="20"/>
                <w:szCs w:val="20"/>
                <w:lang w:eastAsia="ja-JP"/>
              </w:rPr>
              <w:t xml:space="preserve">est </w:t>
            </w:r>
            <w:r w:rsidRPr="00A0797D">
              <w:rPr>
                <w:rFonts w:eastAsia="MS Mincho" w:hint="eastAsia"/>
                <w:sz w:val="20"/>
                <w:szCs w:val="20"/>
                <w:lang w:eastAsia="ja-JP"/>
              </w:rPr>
              <w:t>F</w:t>
            </w:r>
            <w:r w:rsidRPr="00A0797D">
              <w:rPr>
                <w:rFonts w:hint="eastAsia"/>
                <w:sz w:val="20"/>
                <w:szCs w:val="20"/>
                <w:lang w:eastAsia="ja-JP"/>
              </w:rPr>
              <w:t xml:space="preserve">ree </w:t>
            </w:r>
            <w:r w:rsidRPr="00A0797D">
              <w:rPr>
                <w:rFonts w:eastAsia="MS Mincho" w:hint="eastAsia"/>
                <w:sz w:val="20"/>
                <w:szCs w:val="20"/>
                <w:lang w:eastAsia="ja-JP"/>
              </w:rPr>
              <w:t>A</w:t>
            </w:r>
            <w:r w:rsidRPr="00A0797D">
              <w:rPr>
                <w:rFonts w:hint="eastAsia"/>
                <w:sz w:val="20"/>
                <w:szCs w:val="20"/>
                <w:lang w:eastAsia="ja-JP"/>
              </w:rPr>
              <w:t xml:space="preserve">reas for </w:t>
            </w:r>
            <w:r w:rsidRPr="00A0797D">
              <w:rPr>
                <w:rFonts w:eastAsia="MS Mincho" w:hint="eastAsia"/>
                <w:sz w:val="20"/>
                <w:szCs w:val="20"/>
                <w:lang w:eastAsia="ja-JP"/>
              </w:rPr>
              <w:t>F</w:t>
            </w:r>
            <w:r w:rsidRPr="00A0797D">
              <w:rPr>
                <w:rFonts w:hint="eastAsia"/>
                <w:sz w:val="20"/>
                <w:szCs w:val="20"/>
                <w:lang w:eastAsia="ja-JP"/>
              </w:rPr>
              <w:t xml:space="preserve">ruit </w:t>
            </w:r>
            <w:r w:rsidRPr="00A0797D">
              <w:rPr>
                <w:rFonts w:eastAsia="MS Mincho" w:hint="eastAsia"/>
                <w:sz w:val="20"/>
                <w:szCs w:val="20"/>
                <w:lang w:eastAsia="ja-JP"/>
              </w:rPr>
              <w:t>F</w:t>
            </w:r>
            <w:r w:rsidRPr="00A0797D">
              <w:rPr>
                <w:rFonts w:hint="eastAsia"/>
                <w:sz w:val="20"/>
                <w:szCs w:val="20"/>
                <w:lang w:eastAsia="ja-JP"/>
              </w:rPr>
              <w:t>lies (Tephritidae)</w:t>
            </w:r>
          </w:p>
          <w:p w14:paraId="306AC8C2" w14:textId="3CCF8C79" w:rsidR="00D023AA" w:rsidRPr="00B2688A" w:rsidRDefault="00D023AA" w:rsidP="00E96D9B">
            <w:pPr>
              <w:rPr>
                <w:sz w:val="20"/>
                <w:szCs w:val="20"/>
                <w:lang w:eastAsia="ja-JP"/>
              </w:rPr>
            </w:pPr>
          </w:p>
        </w:tc>
      </w:tr>
      <w:tr w:rsidR="005E6F6B" w:rsidRPr="007075F6" w14:paraId="0F78D2C0" w14:textId="77777777" w:rsidTr="00A0797D">
        <w:trPr>
          <w:trHeight w:val="841"/>
          <w:jc w:val="center"/>
        </w:trPr>
        <w:tc>
          <w:tcPr>
            <w:tcW w:w="5000" w:type="pct"/>
          </w:tcPr>
          <w:p w14:paraId="7CBC445B" w14:textId="53CF3EE3" w:rsidR="005E6F6B" w:rsidRPr="00A0797D" w:rsidRDefault="005E6F6B" w:rsidP="005E6F6B">
            <w:pPr>
              <w:rPr>
                <w:b/>
                <w:sz w:val="20"/>
                <w:szCs w:val="20"/>
                <w:u w:val="single"/>
              </w:rPr>
            </w:pPr>
            <w:r w:rsidRPr="00A0797D">
              <w:rPr>
                <w:b/>
                <w:sz w:val="20"/>
                <w:szCs w:val="20"/>
                <w:u w:val="single"/>
              </w:rPr>
              <w:t xml:space="preserve">7. Proposed priority  </w:t>
            </w:r>
          </w:p>
          <w:p w14:paraId="5D9756BC" w14:textId="5FFAF38C" w:rsidR="005E6F6B" w:rsidRPr="00A0797D" w:rsidRDefault="005E6F6B" w:rsidP="005E6F6B">
            <w:pPr>
              <w:rPr>
                <w:sz w:val="20"/>
                <w:szCs w:val="20"/>
              </w:rPr>
            </w:pPr>
            <w:r w:rsidRPr="00A0797D">
              <w:rPr>
                <w:sz w:val="20"/>
                <w:szCs w:val="20"/>
              </w:rPr>
              <w:t xml:space="preserve"> </w:t>
            </w:r>
            <w:r w:rsidR="00B2688A" w:rsidRPr="00A0797D">
              <w:rPr>
                <w:bCs/>
                <w:sz w:val="20"/>
                <w:szCs w:val="20"/>
              </w:rPr>
              <w:t>[</w:t>
            </w:r>
            <w:r w:rsidR="00B2688A" w:rsidRPr="00A0797D">
              <w:rPr>
                <w:rFonts w:ascii="MS Mincho" w:hAnsi="MS Mincho" w:cs="MS Mincho" w:hint="eastAsia"/>
                <w:bCs/>
                <w:sz w:val="20"/>
                <w:szCs w:val="20"/>
              </w:rPr>
              <w:t>✓</w:t>
            </w:r>
            <w:r w:rsidRPr="00A0797D">
              <w:rPr>
                <w:bCs/>
                <w:sz w:val="20"/>
                <w:szCs w:val="20"/>
              </w:rPr>
              <w:t>]</w:t>
            </w:r>
            <w:r w:rsidRPr="00A0797D">
              <w:rPr>
                <w:sz w:val="20"/>
                <w:szCs w:val="20"/>
              </w:rPr>
              <w:t xml:space="preserve"> 1 (high)  </w:t>
            </w:r>
            <w:r w:rsidRPr="00A0797D">
              <w:rPr>
                <w:bCs/>
                <w:sz w:val="20"/>
                <w:szCs w:val="20"/>
              </w:rPr>
              <w:t xml:space="preserve">[__] </w:t>
            </w:r>
            <w:r w:rsidRPr="00A0797D">
              <w:rPr>
                <w:sz w:val="20"/>
                <w:szCs w:val="20"/>
              </w:rPr>
              <w:t xml:space="preserve">2 </w:t>
            </w:r>
            <w:r w:rsidRPr="00A0797D">
              <w:rPr>
                <w:bCs/>
                <w:sz w:val="20"/>
                <w:szCs w:val="20"/>
              </w:rPr>
              <w:t xml:space="preserve"> [__] </w:t>
            </w:r>
            <w:r w:rsidRPr="00A0797D">
              <w:rPr>
                <w:sz w:val="20"/>
                <w:szCs w:val="20"/>
              </w:rPr>
              <w:t>3</w:t>
            </w:r>
            <w:r w:rsidRPr="00A0797D">
              <w:rPr>
                <w:bCs/>
                <w:sz w:val="20"/>
                <w:szCs w:val="20"/>
              </w:rPr>
              <w:t xml:space="preserve"> [__] </w:t>
            </w:r>
            <w:r w:rsidRPr="00A0797D">
              <w:rPr>
                <w:sz w:val="20"/>
                <w:szCs w:val="20"/>
              </w:rPr>
              <w:t>4</w:t>
            </w:r>
            <w:r w:rsidR="00FD01BE" w:rsidRPr="00A0797D">
              <w:rPr>
                <w:sz w:val="20"/>
                <w:szCs w:val="20"/>
              </w:rPr>
              <w:t xml:space="preserve"> </w:t>
            </w:r>
            <w:r w:rsidRPr="00A0797D">
              <w:rPr>
                <w:sz w:val="20"/>
                <w:szCs w:val="20"/>
              </w:rPr>
              <w:t>(low)</w:t>
            </w:r>
          </w:p>
          <w:p w14:paraId="11E757EC" w14:textId="77777777" w:rsidR="005E6F6B" w:rsidRPr="00A0797D" w:rsidRDefault="005E6F6B" w:rsidP="005E6F6B">
            <w:pPr>
              <w:rPr>
                <w:sz w:val="20"/>
                <w:szCs w:val="20"/>
              </w:rPr>
            </w:pPr>
            <w:r w:rsidRPr="00A0797D">
              <w:rPr>
                <w:sz w:val="20"/>
                <w:szCs w:val="20"/>
              </w:rPr>
              <w:t xml:space="preserve"> Comments:</w:t>
            </w:r>
          </w:p>
          <w:p w14:paraId="6CEE5D29" w14:textId="0257530A" w:rsidR="00651CBB" w:rsidRPr="00A0797D" w:rsidRDefault="00651CBB" w:rsidP="00E67A57">
            <w:pPr>
              <w:widowControl w:val="0"/>
              <w:overflowPunct w:val="0"/>
              <w:jc w:val="left"/>
              <w:textAlignment w:val="baseline"/>
              <w:rPr>
                <w:rFonts w:eastAsia="MS PGothic"/>
                <w:sz w:val="21"/>
                <w:szCs w:val="20"/>
                <w:lang w:eastAsia="ja-JP"/>
              </w:rPr>
            </w:pPr>
            <w:r w:rsidRPr="00A0797D">
              <w:rPr>
                <w:rFonts w:eastAsia="MS PGothic"/>
                <w:sz w:val="20"/>
                <w:lang w:eastAsia="ja-JP"/>
              </w:rPr>
              <w:t xml:space="preserve">This is </w:t>
            </w:r>
            <w:r w:rsidR="00E67A57" w:rsidRPr="00A0797D">
              <w:rPr>
                <w:rFonts w:eastAsia="MS PGothic"/>
                <w:sz w:val="20"/>
                <w:lang w:eastAsia="ja-JP"/>
              </w:rPr>
              <w:t xml:space="preserve">because </w:t>
            </w:r>
            <w:r w:rsidRPr="00A0797D">
              <w:rPr>
                <w:rFonts w:eastAsia="MS PGothic"/>
                <w:sz w:val="20"/>
                <w:lang w:eastAsia="ja-JP"/>
              </w:rPr>
              <w:t xml:space="preserve">exportation might be stopped </w:t>
            </w:r>
            <w:r w:rsidR="00E67A57" w:rsidRPr="00A0797D">
              <w:rPr>
                <w:rFonts w:eastAsia="MS PGothic"/>
                <w:sz w:val="20"/>
                <w:lang w:eastAsia="ja-JP"/>
              </w:rPr>
              <w:t>due to</w:t>
            </w:r>
            <w:r w:rsidR="00D737D8" w:rsidRPr="00A0797D">
              <w:rPr>
                <w:rFonts w:eastAsia="MS PGothic"/>
                <w:sz w:val="20"/>
                <w:lang w:eastAsia="ja-JP"/>
              </w:rPr>
              <w:t xml:space="preserve"> unreasonable</w:t>
            </w:r>
            <w:r w:rsidRPr="00A0797D">
              <w:rPr>
                <w:rFonts w:eastAsia="MS PGothic"/>
                <w:sz w:val="20"/>
                <w:lang w:eastAsia="ja-JP"/>
              </w:rPr>
              <w:t xml:space="preserve"> quarantine measures.</w:t>
            </w:r>
          </w:p>
        </w:tc>
      </w:tr>
      <w:tr w:rsidR="005E6F6B" w:rsidRPr="007075F6" w14:paraId="1151977E" w14:textId="77777777" w:rsidTr="00563FA2">
        <w:trPr>
          <w:trHeight w:val="828"/>
          <w:jc w:val="center"/>
        </w:trPr>
        <w:tc>
          <w:tcPr>
            <w:tcW w:w="5000" w:type="pct"/>
          </w:tcPr>
          <w:p w14:paraId="3972AB5B" w14:textId="77777777" w:rsidR="005E6F6B" w:rsidRPr="00A0797D" w:rsidRDefault="005E6F6B" w:rsidP="00E96D9B">
            <w:pPr>
              <w:rPr>
                <w:b/>
                <w:sz w:val="20"/>
                <w:szCs w:val="20"/>
                <w:u w:val="single"/>
                <w:lang w:eastAsia="ja-JP"/>
              </w:rPr>
            </w:pPr>
            <w:r w:rsidRPr="00A0797D">
              <w:rPr>
                <w:b/>
                <w:sz w:val="20"/>
                <w:szCs w:val="20"/>
                <w:u w:val="single"/>
              </w:rPr>
              <w:t>8. Featur</w:t>
            </w:r>
            <w:r w:rsidR="00F21E55" w:rsidRPr="00A0797D">
              <w:rPr>
                <w:b/>
                <w:sz w:val="20"/>
                <w:szCs w:val="20"/>
                <w:u w:val="single"/>
              </w:rPr>
              <w:t xml:space="preserve">ed outcome of standard/implementation resource </w:t>
            </w:r>
          </w:p>
          <w:p w14:paraId="080A61AB" w14:textId="6F610781" w:rsidR="00651CBB" w:rsidRPr="00A0797D" w:rsidRDefault="000D5AC1" w:rsidP="000D5AC1">
            <w:pPr>
              <w:rPr>
                <w:sz w:val="20"/>
                <w:szCs w:val="20"/>
                <w:lang w:eastAsia="ja-JP"/>
              </w:rPr>
            </w:pPr>
            <w:r w:rsidRPr="00A0797D">
              <w:rPr>
                <w:rFonts w:eastAsia="MS PGothic"/>
                <w:sz w:val="20"/>
                <w:szCs w:val="20"/>
                <w:lang w:eastAsia="ja-JP"/>
              </w:rPr>
              <w:t>D</w:t>
            </w:r>
            <w:r w:rsidR="00651CBB" w:rsidRPr="00A0797D">
              <w:rPr>
                <w:rFonts w:eastAsia="MS PGothic"/>
                <w:sz w:val="20"/>
                <w:szCs w:val="20"/>
                <w:lang w:eastAsia="ja-JP"/>
              </w:rPr>
              <w:t xml:space="preserve">etection not </w:t>
            </w:r>
            <w:r w:rsidRPr="00A0797D">
              <w:rPr>
                <w:rFonts w:eastAsia="MS PGothic"/>
                <w:sz w:val="20"/>
                <w:szCs w:val="20"/>
                <w:lang w:eastAsia="ja-JP"/>
              </w:rPr>
              <w:t>deemed to lead to establishment does not change the status of</w:t>
            </w:r>
            <w:r w:rsidR="00651CBB" w:rsidRPr="00A0797D">
              <w:rPr>
                <w:rFonts w:eastAsia="MS PGothic"/>
                <w:sz w:val="20"/>
                <w:szCs w:val="20"/>
                <w:lang w:eastAsia="ja-JP"/>
              </w:rPr>
              <w:t xml:space="preserve"> PFA</w:t>
            </w:r>
            <w:r w:rsidR="000243FB" w:rsidRPr="00A0797D">
              <w:rPr>
                <w:rFonts w:eastAsia="MS PGothic"/>
                <w:sz w:val="20"/>
                <w:szCs w:val="20"/>
                <w:lang w:eastAsia="ja-JP"/>
              </w:rPr>
              <w:t xml:space="preserve">, as well as the </w:t>
            </w:r>
            <w:r w:rsidRPr="00A0797D">
              <w:rPr>
                <w:rFonts w:eastAsia="MS PGothic"/>
                <w:sz w:val="20"/>
                <w:szCs w:val="20"/>
                <w:lang w:eastAsia="ja-JP"/>
              </w:rPr>
              <w:t>single adult detection.</w:t>
            </w:r>
          </w:p>
        </w:tc>
      </w:tr>
      <w:tr w:rsidR="00563FA2" w:rsidRPr="007075F6" w14:paraId="7EBE22B7" w14:textId="77777777" w:rsidTr="00563FA2">
        <w:trPr>
          <w:trHeight w:val="828"/>
          <w:jc w:val="center"/>
        </w:trPr>
        <w:tc>
          <w:tcPr>
            <w:tcW w:w="5000" w:type="pct"/>
          </w:tcPr>
          <w:p w14:paraId="08B41C9B" w14:textId="4B59FF6E" w:rsidR="00563FA2" w:rsidRPr="00A0797D" w:rsidRDefault="005E6F6B" w:rsidP="00E96D9B">
            <w:pPr>
              <w:rPr>
                <w:sz w:val="20"/>
                <w:szCs w:val="20"/>
              </w:rPr>
            </w:pPr>
            <w:r w:rsidRPr="00A0797D">
              <w:rPr>
                <w:b/>
                <w:sz w:val="20"/>
                <w:szCs w:val="20"/>
                <w:u w:val="single"/>
              </w:rPr>
              <w:lastRenderedPageBreak/>
              <w:t>9</w:t>
            </w:r>
            <w:r w:rsidR="00E96D9B" w:rsidRPr="00A0797D">
              <w:rPr>
                <w:b/>
                <w:sz w:val="20"/>
                <w:szCs w:val="20"/>
                <w:u w:val="single"/>
              </w:rPr>
              <w:t xml:space="preserve">. </w:t>
            </w:r>
            <w:r w:rsidR="00377343" w:rsidRPr="00A0797D">
              <w:rPr>
                <w:b/>
                <w:sz w:val="20"/>
                <w:szCs w:val="20"/>
                <w:u w:val="single"/>
              </w:rPr>
              <w:t xml:space="preserve">Contribution to filling the gaps of </w:t>
            </w:r>
            <w:r w:rsidR="008C3E20" w:rsidRPr="00A0797D">
              <w:rPr>
                <w:b/>
                <w:sz w:val="20"/>
                <w:szCs w:val="20"/>
                <w:u w:val="single"/>
              </w:rPr>
              <w:t xml:space="preserve">the </w:t>
            </w:r>
            <w:r w:rsidR="00563FA2" w:rsidRPr="00A0797D">
              <w:rPr>
                <w:b/>
                <w:sz w:val="20"/>
                <w:szCs w:val="20"/>
                <w:u w:val="single"/>
              </w:rPr>
              <w:t xml:space="preserve">Framework for </w:t>
            </w:r>
            <w:r w:rsidR="005F17DA" w:rsidRPr="00A0797D">
              <w:rPr>
                <w:b/>
                <w:sz w:val="20"/>
                <w:szCs w:val="20"/>
                <w:u w:val="single"/>
              </w:rPr>
              <w:t>S</w:t>
            </w:r>
            <w:r w:rsidR="00563FA2" w:rsidRPr="00A0797D">
              <w:rPr>
                <w:b/>
                <w:sz w:val="20"/>
                <w:szCs w:val="20"/>
                <w:u w:val="single"/>
              </w:rPr>
              <w:t xml:space="preserve">tandards and </w:t>
            </w:r>
            <w:r w:rsidR="005F17DA" w:rsidRPr="00A0797D">
              <w:rPr>
                <w:b/>
                <w:sz w:val="20"/>
                <w:szCs w:val="20"/>
                <w:u w:val="single"/>
              </w:rPr>
              <w:t>I</w:t>
            </w:r>
            <w:r w:rsidR="00563FA2" w:rsidRPr="00A0797D">
              <w:rPr>
                <w:b/>
                <w:sz w:val="20"/>
                <w:szCs w:val="20"/>
                <w:u w:val="single"/>
              </w:rPr>
              <w:t xml:space="preserve">mplementation: </w:t>
            </w:r>
            <w:r w:rsidR="005F17DA" w:rsidRPr="00A0797D">
              <w:rPr>
                <w:sz w:val="20"/>
                <w:szCs w:val="20"/>
              </w:rPr>
              <w:t xml:space="preserve">(2 lines max) </w:t>
            </w:r>
          </w:p>
          <w:p w14:paraId="00BA1B83" w14:textId="26303BEF" w:rsidR="00563FA2" w:rsidRPr="00A0797D" w:rsidRDefault="00861C08" w:rsidP="00861C08">
            <w:pPr>
              <w:rPr>
                <w:sz w:val="20"/>
                <w:szCs w:val="20"/>
                <w:lang w:eastAsia="ja-JP"/>
              </w:rPr>
            </w:pPr>
            <w:r w:rsidRPr="00A0797D">
              <w:rPr>
                <w:rFonts w:hint="eastAsia"/>
                <w:sz w:val="20"/>
                <w:szCs w:val="20"/>
                <w:lang w:eastAsia="ja-JP"/>
              </w:rPr>
              <w:t xml:space="preserve">No. 9 National reporting obligation, No. 10 Pest reporting, No. 23 Pest status, </w:t>
            </w:r>
            <w:r w:rsidR="008C6ABC" w:rsidRPr="00A0797D">
              <w:rPr>
                <w:rFonts w:hint="eastAsia"/>
                <w:sz w:val="20"/>
                <w:szCs w:val="20"/>
                <w:lang w:eastAsia="ja-JP"/>
              </w:rPr>
              <w:t>No. 28 Guidance on PFA, PFPP and ALPP for a pest or a group of pests</w:t>
            </w:r>
          </w:p>
        </w:tc>
      </w:tr>
      <w:tr w:rsidR="00563FA2" w:rsidRPr="00326064" w14:paraId="367B04BB" w14:textId="77777777" w:rsidTr="00563FA2">
        <w:trPr>
          <w:trHeight w:val="828"/>
          <w:jc w:val="center"/>
        </w:trPr>
        <w:tc>
          <w:tcPr>
            <w:tcW w:w="5000" w:type="pct"/>
          </w:tcPr>
          <w:p w14:paraId="7DDDFB44" w14:textId="77777777" w:rsidR="00563FA2" w:rsidRPr="00A0797D" w:rsidRDefault="005E6F6B" w:rsidP="00E96D9B">
            <w:pPr>
              <w:rPr>
                <w:sz w:val="20"/>
                <w:szCs w:val="20"/>
                <w:lang w:eastAsia="ja-JP"/>
              </w:rPr>
            </w:pPr>
            <w:r w:rsidRPr="00A0797D">
              <w:rPr>
                <w:b/>
                <w:sz w:val="20"/>
                <w:szCs w:val="20"/>
                <w:u w:val="single"/>
              </w:rPr>
              <w:t>10</w:t>
            </w:r>
            <w:r w:rsidR="00E96D9B" w:rsidRPr="00A0797D">
              <w:rPr>
                <w:b/>
                <w:sz w:val="20"/>
                <w:szCs w:val="20"/>
                <w:u w:val="single"/>
              </w:rPr>
              <w:t>.</w:t>
            </w:r>
            <w:r w:rsidR="005F17DA" w:rsidRPr="00A0797D">
              <w:rPr>
                <w:b/>
                <w:sz w:val="20"/>
                <w:szCs w:val="20"/>
                <w:u w:val="single"/>
              </w:rPr>
              <w:t xml:space="preserve"> </w:t>
            </w:r>
            <w:r w:rsidR="00563FA2" w:rsidRPr="00A0797D">
              <w:rPr>
                <w:b/>
                <w:sz w:val="20"/>
                <w:szCs w:val="20"/>
                <w:u w:val="single"/>
              </w:rPr>
              <w:t xml:space="preserve">Summary of justification for the proposal </w:t>
            </w:r>
            <w:r w:rsidR="00563FA2" w:rsidRPr="00A0797D">
              <w:rPr>
                <w:sz w:val="20"/>
                <w:szCs w:val="20"/>
              </w:rPr>
              <w:t>(2 lines max)</w:t>
            </w:r>
          </w:p>
          <w:p w14:paraId="5F46B42D" w14:textId="617428AB" w:rsidR="00651CBB" w:rsidRPr="00A0797D" w:rsidRDefault="00651CBB" w:rsidP="009D4306">
            <w:pPr>
              <w:rPr>
                <w:sz w:val="20"/>
                <w:szCs w:val="20"/>
                <w:lang w:eastAsia="ja-JP"/>
              </w:rPr>
            </w:pPr>
            <w:r w:rsidRPr="00A0797D">
              <w:rPr>
                <w:sz w:val="20"/>
                <w:szCs w:val="20"/>
                <w:lang w:eastAsia="ja-JP"/>
              </w:rPr>
              <w:t xml:space="preserve">This is because, in </w:t>
            </w:r>
            <w:r w:rsidR="009D4306" w:rsidRPr="00A0797D">
              <w:rPr>
                <w:rFonts w:hint="eastAsia"/>
                <w:sz w:val="20"/>
                <w:szCs w:val="20"/>
                <w:lang w:eastAsia="ja-JP"/>
              </w:rPr>
              <w:t xml:space="preserve">the case of detection level </w:t>
            </w:r>
            <w:r w:rsidRPr="00A0797D">
              <w:rPr>
                <w:sz w:val="20"/>
                <w:szCs w:val="20"/>
                <w:lang w:eastAsia="ja-JP"/>
              </w:rPr>
              <w:t>considered not to l</w:t>
            </w:r>
            <w:r w:rsidR="009D4306" w:rsidRPr="00A0797D">
              <w:rPr>
                <w:sz w:val="20"/>
                <w:szCs w:val="20"/>
                <w:lang w:eastAsia="ja-JP"/>
              </w:rPr>
              <w:t xml:space="preserve">ead to establishment, there is </w:t>
            </w:r>
            <w:r w:rsidR="009D4306" w:rsidRPr="00A0797D">
              <w:rPr>
                <w:rFonts w:hint="eastAsia"/>
                <w:sz w:val="20"/>
                <w:szCs w:val="20"/>
                <w:lang w:eastAsia="ja-JP"/>
              </w:rPr>
              <w:t>only</w:t>
            </w:r>
            <w:r w:rsidRPr="00A0797D">
              <w:rPr>
                <w:sz w:val="20"/>
                <w:szCs w:val="20"/>
                <w:lang w:eastAsia="ja-JP"/>
              </w:rPr>
              <w:t xml:space="preserve"> </w:t>
            </w:r>
            <w:r w:rsidR="004D15A4" w:rsidRPr="00A0797D">
              <w:rPr>
                <w:rFonts w:hint="eastAsia"/>
                <w:sz w:val="20"/>
                <w:szCs w:val="20"/>
                <w:lang w:eastAsia="ja-JP"/>
              </w:rPr>
              <w:t xml:space="preserve">a </w:t>
            </w:r>
            <w:r w:rsidRPr="00A0797D">
              <w:rPr>
                <w:sz w:val="20"/>
                <w:szCs w:val="20"/>
                <w:lang w:eastAsia="ja-JP"/>
              </w:rPr>
              <w:t xml:space="preserve">negligible likelihood that the fruit flies fly up to other countries or enter other countries </w:t>
            </w:r>
            <w:r w:rsidR="00835050">
              <w:rPr>
                <w:sz w:val="20"/>
                <w:szCs w:val="20"/>
                <w:lang w:eastAsia="ja-JP"/>
              </w:rPr>
              <w:t>along with</w:t>
            </w:r>
            <w:r w:rsidR="00835050" w:rsidRPr="00835050">
              <w:rPr>
                <w:sz w:val="20"/>
                <w:szCs w:val="20"/>
                <w:lang w:eastAsia="ja-JP"/>
              </w:rPr>
              <w:t xml:space="preserve"> commodity trade</w:t>
            </w:r>
            <w:r w:rsidRPr="00A0797D">
              <w:rPr>
                <w:sz w:val="20"/>
                <w:szCs w:val="20"/>
                <w:lang w:eastAsia="ja-JP"/>
              </w:rPr>
              <w:t>.</w:t>
            </w:r>
          </w:p>
        </w:tc>
      </w:tr>
    </w:tbl>
    <w:p w14:paraId="0CBE9852" w14:textId="77777777" w:rsidR="00FD01BE" w:rsidRPr="00B2688A" w:rsidRDefault="00FD01BE">
      <w:pPr>
        <w:rPr>
          <w:lang w:eastAsia="ja-JP"/>
        </w:rPr>
      </w:pPr>
    </w:p>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A0797D" w:rsidRDefault="00167857" w:rsidP="00551ED4">
            <w:pPr>
              <w:autoSpaceDE w:val="0"/>
              <w:autoSpaceDN w:val="0"/>
              <w:adjustRightInd w:val="0"/>
              <w:rPr>
                <w:rFonts w:cs="Times-Roman"/>
                <w:sz w:val="18"/>
                <w:szCs w:val="18"/>
                <w:lang w:eastAsia="ja-JP"/>
              </w:rPr>
            </w:pPr>
            <w:r w:rsidRPr="00A0797D">
              <w:rPr>
                <w:rFonts w:cs="Times-Roman"/>
                <w:sz w:val="18"/>
                <w:szCs w:val="18"/>
              </w:rPr>
              <w:t>Contribution to the purpose of the IPPC as described in article I.1.</w:t>
            </w:r>
          </w:p>
          <w:p w14:paraId="16C617AC" w14:textId="53965133" w:rsidR="000B32EC" w:rsidRPr="00A0797D" w:rsidRDefault="002C0F74" w:rsidP="002C0F74">
            <w:pPr>
              <w:autoSpaceDE w:val="0"/>
              <w:autoSpaceDN w:val="0"/>
              <w:adjustRightInd w:val="0"/>
              <w:rPr>
                <w:rFonts w:cs="Times-Roman"/>
                <w:sz w:val="18"/>
                <w:szCs w:val="18"/>
              </w:rPr>
            </w:pPr>
            <w:r w:rsidRPr="00A0797D">
              <w:rPr>
                <w:rFonts w:cs="Times-Roman" w:hint="eastAsia"/>
                <w:sz w:val="18"/>
                <w:szCs w:val="18"/>
                <w:lang w:eastAsia="ja-JP"/>
              </w:rPr>
              <w:t>IPPC IV 2 b, e, f, VII 2 j</w:t>
            </w:r>
          </w:p>
        </w:tc>
      </w:tr>
      <w:tr w:rsidR="000B32EC" w:rsidRPr="00E86637" w14:paraId="6D14D076" w14:textId="77777777" w:rsidTr="00551ED4">
        <w:trPr>
          <w:trHeight w:val="266"/>
          <w:jc w:val="center"/>
        </w:trPr>
        <w:tc>
          <w:tcPr>
            <w:tcW w:w="5000" w:type="pct"/>
          </w:tcPr>
          <w:p w14:paraId="6D74076F" w14:textId="2ECD3228" w:rsidR="00D270A6" w:rsidRPr="00A0797D" w:rsidRDefault="00167857" w:rsidP="00551ED4">
            <w:pPr>
              <w:autoSpaceDE w:val="0"/>
              <w:autoSpaceDN w:val="0"/>
              <w:adjustRightInd w:val="0"/>
              <w:rPr>
                <w:rFonts w:cs="Times-Roman"/>
                <w:sz w:val="18"/>
                <w:szCs w:val="18"/>
                <w:lang w:eastAsia="ja-JP"/>
              </w:rPr>
            </w:pPr>
            <w:r w:rsidRPr="00A0797D">
              <w:rPr>
                <w:rFonts w:cs="Times-Roman"/>
                <w:sz w:val="18"/>
                <w:szCs w:val="18"/>
              </w:rPr>
              <w:t>Linkage to IPPC Strategic Objectives (SOs) and Organizational results demonstrated.</w:t>
            </w:r>
          </w:p>
          <w:p w14:paraId="4A6A5B6C" w14:textId="77777777" w:rsidR="000B32EC" w:rsidRPr="00A0797D" w:rsidRDefault="002C0F74" w:rsidP="00551ED4">
            <w:pPr>
              <w:autoSpaceDE w:val="0"/>
              <w:autoSpaceDN w:val="0"/>
              <w:adjustRightInd w:val="0"/>
              <w:rPr>
                <w:rFonts w:cs="Times-Roman"/>
                <w:sz w:val="20"/>
                <w:szCs w:val="20"/>
                <w:lang w:eastAsia="ja-JP"/>
              </w:rPr>
            </w:pPr>
            <w:r w:rsidRPr="00A0797D">
              <w:rPr>
                <w:rFonts w:cs="Times-Roman"/>
                <w:sz w:val="20"/>
                <w:szCs w:val="20"/>
              </w:rPr>
              <w:t>This ISPM and the future activities related to the topic of this ISPM will result in filling the following objectives of IPPC Strategic objectives(2012~2019)</w:t>
            </w:r>
          </w:p>
          <w:p w14:paraId="4ADC5A14" w14:textId="77777777" w:rsidR="002C0F74" w:rsidRPr="00A0797D" w:rsidRDefault="002C0F74" w:rsidP="002C0F74">
            <w:pPr>
              <w:autoSpaceDE w:val="0"/>
              <w:autoSpaceDN w:val="0"/>
              <w:adjustRightInd w:val="0"/>
              <w:rPr>
                <w:rFonts w:cs="Times-Roman"/>
                <w:sz w:val="20"/>
                <w:szCs w:val="20"/>
                <w:lang w:eastAsia="ja-JP"/>
              </w:rPr>
            </w:pPr>
            <w:r w:rsidRPr="00A0797D">
              <w:rPr>
                <w:rFonts w:cs="Times-Roman"/>
                <w:sz w:val="20"/>
                <w:szCs w:val="20"/>
                <w:lang w:eastAsia="ja-JP"/>
              </w:rPr>
              <w:t>A protect sustainable agriculture and enhance global food security through the prevention of pest spread;</w:t>
            </w:r>
          </w:p>
          <w:p w14:paraId="659CFB0E" w14:textId="77777777" w:rsidR="002C0F74" w:rsidRPr="00A0797D" w:rsidRDefault="002C0F74" w:rsidP="002C0F74">
            <w:pPr>
              <w:autoSpaceDE w:val="0"/>
              <w:autoSpaceDN w:val="0"/>
              <w:adjustRightInd w:val="0"/>
              <w:rPr>
                <w:rFonts w:cs="Times-Roman"/>
                <w:sz w:val="20"/>
                <w:szCs w:val="20"/>
                <w:lang w:eastAsia="ja-JP"/>
              </w:rPr>
            </w:pPr>
            <w:r w:rsidRPr="00A0797D">
              <w:rPr>
                <w:rFonts w:cs="Times-Roman"/>
                <w:sz w:val="20"/>
                <w:szCs w:val="20"/>
                <w:lang w:eastAsia="ja-JP"/>
              </w:rPr>
              <w:t>A1 Pests are detected, reported and eradicated or controlled by means of improved inspection, monitoring, surveillance, diagnosis, pest reporting and pest response systems.</w:t>
            </w:r>
          </w:p>
          <w:p w14:paraId="174E1EFE" w14:textId="77777777" w:rsidR="002C0F74" w:rsidRPr="00A0797D" w:rsidRDefault="002C0F74" w:rsidP="002C0F74">
            <w:pPr>
              <w:autoSpaceDE w:val="0"/>
              <w:autoSpaceDN w:val="0"/>
              <w:adjustRightInd w:val="0"/>
              <w:rPr>
                <w:rFonts w:cs="Times-Roman"/>
                <w:sz w:val="20"/>
                <w:szCs w:val="20"/>
                <w:lang w:eastAsia="ja-JP"/>
              </w:rPr>
            </w:pPr>
            <w:r w:rsidRPr="00A0797D">
              <w:rPr>
                <w:rFonts w:cs="Times-Roman" w:hint="eastAsia"/>
                <w:sz w:val="20"/>
                <w:szCs w:val="20"/>
                <w:lang w:eastAsia="ja-JP"/>
              </w:rPr>
              <w:t>A2 NPPOs are assisted in managing pest problems, for improving sustainable infestation, with the production of technical resources on standards implementation where appropriate. Information on such management programmes is shared between countries.</w:t>
            </w:r>
          </w:p>
          <w:p w14:paraId="6F276748" w14:textId="77777777" w:rsidR="00785FF3" w:rsidRPr="00A0797D" w:rsidRDefault="00785FF3" w:rsidP="002C0F74">
            <w:pPr>
              <w:autoSpaceDE w:val="0"/>
              <w:autoSpaceDN w:val="0"/>
              <w:adjustRightInd w:val="0"/>
              <w:rPr>
                <w:rFonts w:cs="Times-Roman"/>
                <w:sz w:val="20"/>
                <w:szCs w:val="20"/>
                <w:lang w:eastAsia="ja-JP"/>
              </w:rPr>
            </w:pPr>
            <w:r w:rsidRPr="00A0797D">
              <w:rPr>
                <w:rFonts w:cs="Times-Roman" w:hint="eastAsia"/>
                <w:sz w:val="20"/>
                <w:szCs w:val="20"/>
                <w:lang w:eastAsia="ja-JP"/>
              </w:rPr>
              <w:t>C facilitate economic and trade development through the promotion of harmonized scientifically based phytosanitary measures</w:t>
            </w:r>
          </w:p>
          <w:p w14:paraId="55B2289F" w14:textId="1109EC92" w:rsidR="00785FF3" w:rsidRPr="00A0797D" w:rsidRDefault="00785FF3" w:rsidP="002C0F74">
            <w:pPr>
              <w:autoSpaceDE w:val="0"/>
              <w:autoSpaceDN w:val="0"/>
              <w:adjustRightInd w:val="0"/>
              <w:rPr>
                <w:rFonts w:cs="Times-Roman"/>
                <w:sz w:val="20"/>
                <w:szCs w:val="20"/>
                <w:lang w:eastAsia="ja-JP"/>
              </w:rPr>
            </w:pPr>
            <w:r w:rsidRPr="00A0797D">
              <w:rPr>
                <w:rFonts w:cs="Times-Roman" w:hint="eastAsia"/>
                <w:sz w:val="20"/>
                <w:szCs w:val="20"/>
                <w:lang w:eastAsia="ja-JP"/>
              </w:rPr>
              <w:t>C2 Safe trade is facilitated by the provision in the IPPC of a forum for discussion of plant health issues and by the development of pest-specific or commodity-based ISPMs along with associated phytosanitary measures.</w:t>
            </w:r>
          </w:p>
          <w:p w14:paraId="766A74EE" w14:textId="620DFDD4" w:rsidR="00D270A6" w:rsidRPr="00A0797D" w:rsidRDefault="00D270A6" w:rsidP="002C0F74">
            <w:pPr>
              <w:autoSpaceDE w:val="0"/>
              <w:autoSpaceDN w:val="0"/>
              <w:adjustRightInd w:val="0"/>
              <w:rPr>
                <w:rFonts w:cs="Times-Roman"/>
                <w:sz w:val="18"/>
                <w:szCs w:val="18"/>
                <w:lang w:eastAsia="ja-JP"/>
              </w:rPr>
            </w:pPr>
          </w:p>
        </w:tc>
      </w:tr>
      <w:tr w:rsidR="000B32EC" w:rsidRPr="00E86637" w14:paraId="385E5870" w14:textId="77777777" w:rsidTr="00551ED4">
        <w:trPr>
          <w:trHeight w:val="283"/>
          <w:jc w:val="center"/>
        </w:trPr>
        <w:tc>
          <w:tcPr>
            <w:tcW w:w="5000" w:type="pct"/>
          </w:tcPr>
          <w:p w14:paraId="528E1E66" w14:textId="77777777" w:rsidR="000B32EC" w:rsidRPr="00A0797D" w:rsidRDefault="00167857" w:rsidP="00167857">
            <w:pPr>
              <w:rPr>
                <w:sz w:val="18"/>
                <w:szCs w:val="18"/>
              </w:rPr>
            </w:pPr>
            <w:r w:rsidRPr="00A0797D">
              <w:rPr>
                <w:sz w:val="18"/>
                <w:szCs w:val="18"/>
              </w:rPr>
              <w:t>Feasibility of implementation at the global level (consider ease of implementation, technical complexity, capacity of NPPO(s) to implement, relevance for more than one region).</w:t>
            </w:r>
          </w:p>
          <w:p w14:paraId="4498E38C" w14:textId="5DECC578" w:rsidR="00651CBB" w:rsidRPr="00A0797D" w:rsidRDefault="00651CBB" w:rsidP="0079184B">
            <w:pPr>
              <w:rPr>
                <w:rFonts w:eastAsia="MS PGothic"/>
                <w:sz w:val="20"/>
                <w:szCs w:val="20"/>
                <w:lang w:eastAsia="ja-JP"/>
              </w:rPr>
            </w:pPr>
            <w:r w:rsidRPr="00A0797D">
              <w:rPr>
                <w:rFonts w:eastAsia="MS PGothic"/>
                <w:sz w:val="20"/>
                <w:szCs w:val="20"/>
                <w:lang w:eastAsia="ja-JP"/>
              </w:rPr>
              <w:t>This is to clarify the point that detection of fruit flies regarded as not leading to establishment does not influence on establishment of Pest Free Areas.  This is applicable worldwide.</w:t>
            </w:r>
          </w:p>
        </w:tc>
      </w:tr>
      <w:tr w:rsidR="000B32EC" w:rsidRPr="00E86637" w14:paraId="145ED092" w14:textId="77777777" w:rsidTr="00551ED4">
        <w:trPr>
          <w:trHeight w:val="125"/>
          <w:jc w:val="center"/>
        </w:trPr>
        <w:tc>
          <w:tcPr>
            <w:tcW w:w="5000" w:type="pct"/>
          </w:tcPr>
          <w:p w14:paraId="16738DB7" w14:textId="203AA3E9" w:rsidR="000B32EC" w:rsidRPr="00A0797D" w:rsidRDefault="00167857" w:rsidP="00167857">
            <w:pPr>
              <w:autoSpaceDE w:val="0"/>
              <w:autoSpaceDN w:val="0"/>
              <w:adjustRightInd w:val="0"/>
              <w:rPr>
                <w:sz w:val="18"/>
                <w:szCs w:val="18"/>
              </w:rPr>
            </w:pPr>
            <w:r w:rsidRPr="00A0797D">
              <w:rPr>
                <w:sz w:val="18"/>
                <w:szCs w:val="18"/>
              </w:rPr>
              <w:t>Clear identification of the problems that need to be resolved through the development of the standard or implementation resource.</w:t>
            </w:r>
          </w:p>
          <w:p w14:paraId="6A1074D4" w14:textId="44CD76C4" w:rsidR="00651CBB" w:rsidRPr="00A0797D" w:rsidRDefault="00603A79" w:rsidP="00E67A57">
            <w:pPr>
              <w:autoSpaceDE w:val="0"/>
              <w:autoSpaceDN w:val="0"/>
              <w:adjustRightInd w:val="0"/>
              <w:rPr>
                <w:rFonts w:eastAsia="MS PGothic"/>
                <w:sz w:val="20"/>
                <w:szCs w:val="20"/>
                <w:lang w:eastAsia="ja-JP"/>
              </w:rPr>
            </w:pPr>
            <w:r w:rsidRPr="00A0797D">
              <w:rPr>
                <w:rFonts w:eastAsia="MS PGothic"/>
                <w:sz w:val="20"/>
                <w:lang w:eastAsia="ja-JP"/>
              </w:rPr>
              <w:t>E</w:t>
            </w:r>
            <w:r w:rsidR="00651CBB" w:rsidRPr="00A0797D">
              <w:rPr>
                <w:rFonts w:eastAsia="MS PGothic"/>
                <w:sz w:val="20"/>
                <w:lang w:eastAsia="ja-JP"/>
              </w:rPr>
              <w:t xml:space="preserve">xportation might be stopped </w:t>
            </w:r>
            <w:r w:rsidR="00E67A57" w:rsidRPr="00A0797D">
              <w:rPr>
                <w:rFonts w:eastAsia="MS PGothic"/>
                <w:sz w:val="20"/>
                <w:lang w:eastAsia="ja-JP"/>
              </w:rPr>
              <w:t>due to</w:t>
            </w:r>
            <w:r w:rsidRPr="00A0797D">
              <w:rPr>
                <w:rFonts w:eastAsia="MS PGothic"/>
                <w:sz w:val="20"/>
                <w:lang w:eastAsia="ja-JP"/>
              </w:rPr>
              <w:t xml:space="preserve"> unreasonable</w:t>
            </w:r>
            <w:r w:rsidR="00651CBB" w:rsidRPr="00A0797D">
              <w:rPr>
                <w:rFonts w:eastAsia="MS PGothic"/>
                <w:sz w:val="20"/>
                <w:lang w:eastAsia="ja-JP"/>
              </w:rPr>
              <w:t xml:space="preserve"> quarantine measures</w:t>
            </w:r>
            <w:r w:rsidR="00D04246" w:rsidRPr="00A0797D">
              <w:rPr>
                <w:rFonts w:eastAsia="MS PGothic"/>
                <w:sz w:val="20"/>
                <w:lang w:eastAsia="ja-JP"/>
              </w:rPr>
              <w:t>.</w:t>
            </w:r>
          </w:p>
        </w:tc>
      </w:tr>
      <w:tr w:rsidR="000B32EC" w:rsidRPr="00E86637" w14:paraId="6FF17504" w14:textId="77777777" w:rsidTr="00551ED4">
        <w:trPr>
          <w:trHeight w:val="397"/>
          <w:jc w:val="center"/>
        </w:trPr>
        <w:tc>
          <w:tcPr>
            <w:tcW w:w="5000" w:type="pct"/>
          </w:tcPr>
          <w:p w14:paraId="14742591" w14:textId="6020B1FB" w:rsidR="000B32EC" w:rsidRPr="00A0797D" w:rsidRDefault="00167857" w:rsidP="00167857">
            <w:pPr>
              <w:autoSpaceDE w:val="0"/>
              <w:autoSpaceDN w:val="0"/>
              <w:adjustRightInd w:val="0"/>
              <w:rPr>
                <w:sz w:val="18"/>
                <w:szCs w:val="18"/>
              </w:rPr>
            </w:pPr>
            <w:r w:rsidRPr="00A0797D">
              <w:rPr>
                <w:sz w:val="18"/>
                <w:szCs w:val="18"/>
              </w:rPr>
              <w:t>Availability of, or possibility to collect, information in support of the proposed standard or implementation resource (e.g. scientific, historical, technical information, experience).</w:t>
            </w:r>
          </w:p>
          <w:p w14:paraId="7E5076FB" w14:textId="18BF8067" w:rsidR="000B32EC" w:rsidRPr="00A0797D" w:rsidRDefault="00DE2D7D" w:rsidP="00FC74EA">
            <w:pPr>
              <w:autoSpaceDE w:val="0"/>
              <w:autoSpaceDN w:val="0"/>
              <w:adjustRightInd w:val="0"/>
              <w:rPr>
                <w:rFonts w:cs="Times-Roman"/>
                <w:sz w:val="18"/>
                <w:szCs w:val="18"/>
                <w:lang w:eastAsia="ja-JP"/>
              </w:rPr>
            </w:pPr>
            <w:r w:rsidRPr="00A0797D">
              <w:rPr>
                <w:sz w:val="18"/>
                <w:szCs w:val="18"/>
                <w:lang w:eastAsia="ja-JP"/>
              </w:rPr>
              <w:t xml:space="preserve">The following information is available: </w:t>
            </w:r>
            <w:r w:rsidR="00605EAA" w:rsidRPr="00A0797D">
              <w:rPr>
                <w:sz w:val="18"/>
                <w:szCs w:val="18"/>
                <w:lang w:eastAsia="ja-JP"/>
              </w:rPr>
              <w:t>International standards such as ISPM 26</w:t>
            </w:r>
            <w:r w:rsidR="00FC74EA" w:rsidRPr="00A0797D">
              <w:rPr>
                <w:sz w:val="18"/>
                <w:szCs w:val="18"/>
                <w:lang w:eastAsia="ja-JP"/>
              </w:rPr>
              <w:t xml:space="preserve">, </w:t>
            </w:r>
            <w:r w:rsidR="00FC74EA" w:rsidRPr="00A0797D">
              <w:rPr>
                <w:rFonts w:hint="eastAsia"/>
                <w:sz w:val="18"/>
                <w:szCs w:val="18"/>
                <w:lang w:eastAsia="ja-JP"/>
              </w:rPr>
              <w:t>information provided by</w:t>
            </w:r>
            <w:r w:rsidRPr="00A0797D">
              <w:rPr>
                <w:sz w:val="18"/>
                <w:szCs w:val="18"/>
                <w:lang w:eastAsia="ja-JP"/>
              </w:rPr>
              <w:t xml:space="preserve"> NPPOs and supporting organizations, scientific documentation on fruit flies.</w:t>
            </w:r>
          </w:p>
        </w:tc>
      </w:tr>
    </w:tbl>
    <w:p w14:paraId="1D2301C8" w14:textId="7B8ACDA4" w:rsidR="000B32EC" w:rsidRPr="00DE2D7D" w:rsidRDefault="000B32EC" w:rsidP="000B32EC">
      <w:pPr>
        <w:rPr>
          <w:lang w:eastAsia="ja-JP"/>
        </w:rPr>
      </w:pPr>
    </w:p>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lastRenderedPageBreak/>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4"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5A12EDD3" w:rsidR="00A62654"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233A9B3C" w14:textId="77777777" w:rsidR="00A62654" w:rsidRDefault="00A62654">
      <w:pPr>
        <w:spacing w:after="160" w:line="259" w:lineRule="auto"/>
        <w:jc w:val="left"/>
        <w:rPr>
          <w:sz w:val="20"/>
          <w:szCs w:val="20"/>
        </w:rPr>
      </w:pPr>
      <w:r>
        <w:rPr>
          <w:sz w:val="20"/>
          <w:szCs w:val="20"/>
        </w:rPr>
        <w:br w:type="page"/>
      </w:r>
    </w:p>
    <w:p w14:paraId="43630795" w14:textId="77777777" w:rsidR="00A62654" w:rsidRPr="00A62654" w:rsidRDefault="00A62654" w:rsidP="00A62654">
      <w:pPr>
        <w:spacing w:before="120"/>
        <w:rPr>
          <w:b/>
          <w:bCs/>
        </w:rPr>
      </w:pPr>
      <w:r w:rsidRPr="00A62654">
        <w:rPr>
          <w:b/>
          <w:bCs/>
        </w:rPr>
        <w:lastRenderedPageBreak/>
        <w:t>DRAFT SPECIFICATION FOR ISPM: [Title of ISPM] ([Topic no.])</w:t>
      </w:r>
    </w:p>
    <w:p w14:paraId="4926A6AF"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Status box</w:t>
      </w:r>
    </w:p>
    <w:tbl>
      <w:tblPr>
        <w:tblpPr w:leftFromText="180" w:rightFromText="180" w:vertAnchor="text" w:horzAnchor="margin" w:tblpY="49"/>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BF" w:firstRow="1" w:lastRow="0" w:firstColumn="1" w:lastColumn="0" w:noHBand="0" w:noVBand="0"/>
      </w:tblPr>
      <w:tblGrid>
        <w:gridCol w:w="2273"/>
        <w:gridCol w:w="6766"/>
      </w:tblGrid>
      <w:tr w:rsidR="00A62654" w:rsidRPr="00A62654" w14:paraId="735658C2" w14:textId="77777777" w:rsidTr="00A62654">
        <w:trPr>
          <w:trHeight w:val="286"/>
        </w:trPr>
        <w:tc>
          <w:tcPr>
            <w:tcW w:w="9039" w:type="dxa"/>
            <w:gridSpan w:val="2"/>
          </w:tcPr>
          <w:p w14:paraId="3ECDAC43" w14:textId="77777777" w:rsidR="00A62654" w:rsidRPr="00A62654" w:rsidRDefault="00A62654" w:rsidP="00A62654">
            <w:pPr>
              <w:spacing w:before="60" w:after="60"/>
              <w:jc w:val="left"/>
              <w:rPr>
                <w:rFonts w:ascii="Arial" w:eastAsia="Times" w:hAnsi="Arial"/>
                <w:sz w:val="18"/>
                <w:szCs w:val="18"/>
              </w:rPr>
            </w:pPr>
            <w:r w:rsidRPr="00A62654">
              <w:rPr>
                <w:rFonts w:ascii="Arial" w:eastAsia="Times" w:hAnsi="Arial"/>
                <w:sz w:val="18"/>
                <w:szCs w:val="18"/>
              </w:rPr>
              <w:t>This is not an official part of the specification and it will be modified by the IPPC Secretariat after approval</w:t>
            </w:r>
          </w:p>
        </w:tc>
      </w:tr>
      <w:tr w:rsidR="00A62654" w:rsidRPr="00A62654" w14:paraId="396AE84C" w14:textId="77777777" w:rsidTr="00A62654">
        <w:trPr>
          <w:trHeight w:val="286"/>
        </w:trPr>
        <w:tc>
          <w:tcPr>
            <w:tcW w:w="2273" w:type="dxa"/>
          </w:tcPr>
          <w:p w14:paraId="5298032F" w14:textId="77777777" w:rsidR="00A62654" w:rsidRPr="00A62654" w:rsidRDefault="00A62654" w:rsidP="00A62654">
            <w:pPr>
              <w:spacing w:before="60" w:after="60"/>
              <w:jc w:val="left"/>
              <w:rPr>
                <w:rFonts w:ascii="Arial" w:eastAsia="Times" w:hAnsi="Arial"/>
                <w:b/>
                <w:bCs/>
                <w:sz w:val="18"/>
                <w:szCs w:val="18"/>
              </w:rPr>
            </w:pPr>
            <w:r w:rsidRPr="00A62654">
              <w:rPr>
                <w:rFonts w:ascii="Arial" w:eastAsia="Times" w:hAnsi="Arial"/>
                <w:b/>
                <w:bCs/>
                <w:sz w:val="18"/>
                <w:szCs w:val="18"/>
              </w:rPr>
              <w:t>Date of this document</w:t>
            </w:r>
          </w:p>
        </w:tc>
        <w:tc>
          <w:tcPr>
            <w:tcW w:w="6766" w:type="dxa"/>
          </w:tcPr>
          <w:p w14:paraId="2CBF13E4" w14:textId="77777777" w:rsidR="00A62654" w:rsidRPr="00A62654" w:rsidRDefault="00A62654" w:rsidP="00A62654">
            <w:pPr>
              <w:spacing w:before="60" w:after="60"/>
              <w:jc w:val="left"/>
              <w:rPr>
                <w:rFonts w:ascii="Arial" w:hAnsi="Arial" w:hint="eastAsia"/>
                <w:sz w:val="18"/>
                <w:szCs w:val="18"/>
                <w:lang w:eastAsia="ja-JP"/>
              </w:rPr>
            </w:pPr>
            <w:r w:rsidRPr="00A62654">
              <w:rPr>
                <w:rFonts w:ascii="Arial" w:eastAsia="Times" w:hAnsi="Arial"/>
                <w:sz w:val="18"/>
                <w:szCs w:val="18"/>
              </w:rPr>
              <w:t>201</w:t>
            </w:r>
            <w:r w:rsidRPr="00A62654">
              <w:rPr>
                <w:rFonts w:ascii="Arial" w:hAnsi="Arial" w:hint="eastAsia"/>
                <w:sz w:val="18"/>
                <w:szCs w:val="18"/>
                <w:lang w:eastAsia="ja-JP"/>
              </w:rPr>
              <w:t>8</w:t>
            </w:r>
            <w:r w:rsidRPr="00A62654">
              <w:rPr>
                <w:rFonts w:ascii="Arial" w:eastAsia="Times" w:hAnsi="Arial"/>
                <w:sz w:val="18"/>
                <w:szCs w:val="18"/>
              </w:rPr>
              <w:t>-0</w:t>
            </w:r>
            <w:r w:rsidRPr="00A62654">
              <w:rPr>
                <w:rFonts w:ascii="Arial" w:hAnsi="Arial" w:hint="eastAsia"/>
                <w:sz w:val="18"/>
                <w:szCs w:val="18"/>
                <w:lang w:eastAsia="ja-JP"/>
              </w:rPr>
              <w:t>8</w:t>
            </w:r>
            <w:r w:rsidRPr="00A62654">
              <w:rPr>
                <w:rFonts w:ascii="Arial" w:eastAsia="Times" w:hAnsi="Arial"/>
                <w:sz w:val="18"/>
                <w:szCs w:val="18"/>
              </w:rPr>
              <w:t>-</w:t>
            </w:r>
            <w:r w:rsidRPr="00A62654">
              <w:rPr>
                <w:rFonts w:ascii="Arial" w:hAnsi="Arial" w:hint="eastAsia"/>
                <w:sz w:val="18"/>
                <w:szCs w:val="18"/>
                <w:lang w:eastAsia="ja-JP"/>
              </w:rPr>
              <w:t>31</w:t>
            </w:r>
          </w:p>
        </w:tc>
      </w:tr>
      <w:tr w:rsidR="00A62654" w:rsidRPr="00A62654" w14:paraId="2AE854D1" w14:textId="77777777" w:rsidTr="00A62654">
        <w:trPr>
          <w:trHeight w:val="286"/>
        </w:trPr>
        <w:tc>
          <w:tcPr>
            <w:tcW w:w="2273" w:type="dxa"/>
          </w:tcPr>
          <w:p w14:paraId="555E769D" w14:textId="77777777" w:rsidR="00A62654" w:rsidRPr="00A62654" w:rsidRDefault="00A62654" w:rsidP="00A62654">
            <w:pPr>
              <w:spacing w:before="60" w:after="60"/>
              <w:jc w:val="left"/>
              <w:rPr>
                <w:rFonts w:ascii="Arial" w:eastAsia="Times" w:hAnsi="Arial"/>
                <w:b/>
                <w:bCs/>
                <w:sz w:val="18"/>
                <w:szCs w:val="18"/>
              </w:rPr>
            </w:pPr>
            <w:r w:rsidRPr="00A62654">
              <w:rPr>
                <w:rFonts w:ascii="Arial" w:eastAsia="Times" w:hAnsi="Arial"/>
                <w:b/>
                <w:bCs/>
                <w:sz w:val="18"/>
                <w:szCs w:val="18"/>
              </w:rPr>
              <w:t>Document category</w:t>
            </w:r>
          </w:p>
        </w:tc>
        <w:tc>
          <w:tcPr>
            <w:tcW w:w="6766" w:type="dxa"/>
          </w:tcPr>
          <w:p w14:paraId="23F9380F" w14:textId="77777777" w:rsidR="00A62654" w:rsidRPr="00A62654" w:rsidRDefault="00A62654" w:rsidP="00A62654">
            <w:pPr>
              <w:spacing w:after="180"/>
              <w:rPr>
                <w:rFonts w:ascii="Arial" w:eastAsia="Times" w:hAnsi="Arial"/>
                <w:color w:val="0070C0"/>
                <w:sz w:val="18"/>
                <w:szCs w:val="18"/>
              </w:rPr>
            </w:pPr>
            <w:r w:rsidRPr="00A62654">
              <w:rPr>
                <w:rFonts w:ascii="Arial" w:eastAsia="Times" w:hAnsi="Arial"/>
                <w:sz w:val="18"/>
                <w:szCs w:val="18"/>
              </w:rPr>
              <w:t>Draft specification for an ISPM</w:t>
            </w:r>
          </w:p>
        </w:tc>
      </w:tr>
      <w:tr w:rsidR="00A62654" w:rsidRPr="00A62654" w14:paraId="37F034FF" w14:textId="77777777" w:rsidTr="00A62654">
        <w:trPr>
          <w:trHeight w:val="299"/>
        </w:trPr>
        <w:tc>
          <w:tcPr>
            <w:tcW w:w="2273" w:type="dxa"/>
          </w:tcPr>
          <w:p w14:paraId="2E0AA6B3" w14:textId="77777777" w:rsidR="00A62654" w:rsidRPr="00A62654" w:rsidRDefault="00A62654" w:rsidP="00A62654">
            <w:pPr>
              <w:spacing w:before="60" w:after="60"/>
              <w:jc w:val="left"/>
              <w:rPr>
                <w:rFonts w:ascii="Arial" w:eastAsia="Times" w:hAnsi="Arial"/>
                <w:b/>
                <w:bCs/>
                <w:sz w:val="18"/>
                <w:szCs w:val="18"/>
              </w:rPr>
            </w:pPr>
            <w:r w:rsidRPr="00A62654">
              <w:rPr>
                <w:rFonts w:ascii="Arial" w:eastAsia="Times" w:hAnsi="Arial"/>
                <w:b/>
                <w:bCs/>
                <w:sz w:val="18"/>
                <w:szCs w:val="18"/>
              </w:rPr>
              <w:t>Current document stage</w:t>
            </w:r>
          </w:p>
        </w:tc>
        <w:tc>
          <w:tcPr>
            <w:tcW w:w="6766" w:type="dxa"/>
          </w:tcPr>
          <w:p w14:paraId="69A9F385" w14:textId="77777777" w:rsidR="00A62654" w:rsidRPr="00A62654" w:rsidRDefault="00A62654" w:rsidP="00A62654">
            <w:pPr>
              <w:spacing w:after="180"/>
              <w:rPr>
                <w:rFonts w:ascii="Arial" w:eastAsia="Times" w:hAnsi="Arial"/>
                <w:color w:val="0070C0"/>
                <w:sz w:val="18"/>
                <w:szCs w:val="18"/>
              </w:rPr>
            </w:pPr>
          </w:p>
        </w:tc>
      </w:tr>
      <w:tr w:rsidR="00A62654" w:rsidRPr="00A62654" w14:paraId="5936FDC7" w14:textId="77777777" w:rsidTr="00A62654">
        <w:trPr>
          <w:trHeight w:val="491"/>
        </w:trPr>
        <w:tc>
          <w:tcPr>
            <w:tcW w:w="2273" w:type="dxa"/>
          </w:tcPr>
          <w:p w14:paraId="152DE1E5" w14:textId="77777777" w:rsidR="00A62654" w:rsidRPr="00A62654" w:rsidRDefault="00A62654" w:rsidP="00A62654">
            <w:pPr>
              <w:spacing w:before="60" w:after="60"/>
              <w:jc w:val="left"/>
              <w:rPr>
                <w:rFonts w:ascii="Arial" w:eastAsia="Times" w:hAnsi="Arial"/>
                <w:b/>
                <w:bCs/>
                <w:sz w:val="18"/>
                <w:szCs w:val="18"/>
              </w:rPr>
            </w:pPr>
            <w:r w:rsidRPr="00A62654">
              <w:rPr>
                <w:rFonts w:ascii="Arial" w:eastAsia="Times" w:hAnsi="Arial"/>
                <w:b/>
                <w:bCs/>
                <w:sz w:val="18"/>
                <w:szCs w:val="18"/>
              </w:rPr>
              <w:t>Major stages</w:t>
            </w:r>
          </w:p>
        </w:tc>
        <w:tc>
          <w:tcPr>
            <w:tcW w:w="6766" w:type="dxa"/>
          </w:tcPr>
          <w:p w14:paraId="1C3FDE11" w14:textId="77777777" w:rsidR="00A62654" w:rsidRPr="00A62654" w:rsidRDefault="00A62654" w:rsidP="00A62654">
            <w:pPr>
              <w:spacing w:after="180"/>
              <w:rPr>
                <w:rFonts w:ascii="Arial" w:eastAsia="Times" w:hAnsi="Arial"/>
                <w:color w:val="0070C0"/>
                <w:sz w:val="18"/>
              </w:rPr>
            </w:pPr>
          </w:p>
        </w:tc>
      </w:tr>
      <w:tr w:rsidR="00A62654" w:rsidRPr="00A62654" w14:paraId="3A4C1127" w14:textId="77777777" w:rsidTr="00A62654">
        <w:trPr>
          <w:trHeight w:val="491"/>
        </w:trPr>
        <w:tc>
          <w:tcPr>
            <w:tcW w:w="2273" w:type="dxa"/>
          </w:tcPr>
          <w:p w14:paraId="2DB29FB3" w14:textId="77777777" w:rsidR="00A62654" w:rsidRPr="00A62654" w:rsidRDefault="00A62654" w:rsidP="00A62654">
            <w:pPr>
              <w:spacing w:before="60" w:after="60"/>
              <w:jc w:val="left"/>
              <w:rPr>
                <w:rFonts w:ascii="Arial" w:eastAsia="Times" w:hAnsi="Arial"/>
                <w:b/>
                <w:bCs/>
                <w:sz w:val="18"/>
                <w:szCs w:val="18"/>
              </w:rPr>
            </w:pPr>
            <w:r w:rsidRPr="00A62654">
              <w:rPr>
                <w:rFonts w:ascii="Arial" w:eastAsia="Times" w:hAnsi="Arial"/>
                <w:b/>
                <w:bCs/>
                <w:sz w:val="18"/>
                <w:szCs w:val="18"/>
              </w:rPr>
              <w:t>Steward history</w:t>
            </w:r>
          </w:p>
        </w:tc>
        <w:tc>
          <w:tcPr>
            <w:tcW w:w="6766" w:type="dxa"/>
          </w:tcPr>
          <w:p w14:paraId="38A558CA" w14:textId="77777777" w:rsidR="00A62654" w:rsidRPr="00A62654" w:rsidRDefault="00A62654" w:rsidP="00A62654">
            <w:pPr>
              <w:spacing w:before="60" w:after="60"/>
              <w:jc w:val="left"/>
              <w:rPr>
                <w:rFonts w:ascii="Arial" w:eastAsia="Times" w:hAnsi="Arial"/>
                <w:color w:val="0070C0"/>
                <w:sz w:val="18"/>
                <w:szCs w:val="18"/>
              </w:rPr>
            </w:pPr>
          </w:p>
        </w:tc>
      </w:tr>
      <w:tr w:rsidR="00A62654" w:rsidRPr="00A62654" w14:paraId="30A3D74A" w14:textId="77777777" w:rsidTr="00A62654">
        <w:trPr>
          <w:trHeight w:val="491"/>
        </w:trPr>
        <w:tc>
          <w:tcPr>
            <w:tcW w:w="2273" w:type="dxa"/>
          </w:tcPr>
          <w:p w14:paraId="133AE1DB" w14:textId="77777777" w:rsidR="00A62654" w:rsidRPr="00A62654" w:rsidRDefault="00A62654" w:rsidP="00A62654">
            <w:pPr>
              <w:spacing w:before="60" w:after="60"/>
              <w:jc w:val="left"/>
              <w:rPr>
                <w:rFonts w:ascii="Arial" w:eastAsia="Times" w:hAnsi="Arial"/>
                <w:b/>
                <w:bCs/>
                <w:sz w:val="18"/>
                <w:szCs w:val="18"/>
              </w:rPr>
            </w:pPr>
            <w:r w:rsidRPr="00A62654">
              <w:rPr>
                <w:rFonts w:ascii="Arial" w:eastAsia="Times" w:hAnsi="Arial"/>
                <w:b/>
                <w:bCs/>
                <w:sz w:val="18"/>
                <w:szCs w:val="18"/>
              </w:rPr>
              <w:t>Notes</w:t>
            </w:r>
          </w:p>
        </w:tc>
        <w:tc>
          <w:tcPr>
            <w:tcW w:w="6766" w:type="dxa"/>
          </w:tcPr>
          <w:p w14:paraId="54F75C7C" w14:textId="77777777" w:rsidR="00A62654" w:rsidRPr="00A62654" w:rsidDel="00685537" w:rsidRDefault="00A62654" w:rsidP="00A62654">
            <w:pPr>
              <w:spacing w:after="180"/>
              <w:rPr>
                <w:rFonts w:ascii="Arial" w:eastAsia="Times" w:hAnsi="Arial"/>
                <w:color w:val="0070C0"/>
                <w:sz w:val="18"/>
                <w:szCs w:val="18"/>
              </w:rPr>
            </w:pPr>
          </w:p>
        </w:tc>
      </w:tr>
    </w:tbl>
    <w:p w14:paraId="0D2D46AD"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Title</w:t>
      </w:r>
    </w:p>
    <w:p w14:paraId="1CFD22B5" w14:textId="77777777" w:rsidR="00A62654" w:rsidRPr="00A62654" w:rsidRDefault="00A62654" w:rsidP="00A62654">
      <w:pPr>
        <w:numPr>
          <w:ilvl w:val="0"/>
          <w:numId w:val="22"/>
        </w:numPr>
        <w:spacing w:after="180"/>
        <w:ind w:left="0" w:hanging="567"/>
        <w:rPr>
          <w:rFonts w:eastAsia="Times" w:hint="eastAsia"/>
        </w:rPr>
      </w:pPr>
      <w:r w:rsidRPr="00A62654">
        <w:rPr>
          <w:rFonts w:eastAsia="Times" w:hint="eastAsia"/>
          <w:szCs w:val="22"/>
          <w:lang w:eastAsia="ja-JP"/>
        </w:rPr>
        <w:t xml:space="preserve">Revision of </w:t>
      </w:r>
      <w:r w:rsidRPr="00A62654">
        <w:rPr>
          <w:rFonts w:hint="eastAsia"/>
          <w:szCs w:val="22"/>
          <w:lang w:eastAsia="ja-JP"/>
        </w:rPr>
        <w:t xml:space="preserve"> ISPM26 : </w:t>
      </w:r>
      <w:r w:rsidRPr="00A62654">
        <w:rPr>
          <w:rFonts w:eastAsia="Times" w:hint="eastAsia"/>
          <w:szCs w:val="22"/>
          <w:lang w:eastAsia="ja-JP"/>
        </w:rPr>
        <w:t xml:space="preserve">Establishment of </w:t>
      </w:r>
      <w:r w:rsidRPr="00A62654">
        <w:rPr>
          <w:rFonts w:hint="eastAsia"/>
          <w:szCs w:val="22"/>
          <w:lang w:eastAsia="ja-JP"/>
        </w:rPr>
        <w:t>P</w:t>
      </w:r>
      <w:r w:rsidRPr="00A62654">
        <w:rPr>
          <w:rFonts w:eastAsia="Times" w:hint="eastAsia"/>
          <w:szCs w:val="22"/>
          <w:lang w:eastAsia="ja-JP"/>
        </w:rPr>
        <w:t xml:space="preserve">est </w:t>
      </w:r>
      <w:r w:rsidRPr="00A62654">
        <w:rPr>
          <w:rFonts w:hint="eastAsia"/>
          <w:szCs w:val="22"/>
          <w:lang w:eastAsia="ja-JP"/>
        </w:rPr>
        <w:t>F</w:t>
      </w:r>
      <w:r w:rsidRPr="00A62654">
        <w:rPr>
          <w:rFonts w:eastAsia="Times" w:hint="eastAsia"/>
          <w:szCs w:val="22"/>
          <w:lang w:eastAsia="ja-JP"/>
        </w:rPr>
        <w:t xml:space="preserve">ree </w:t>
      </w:r>
      <w:r w:rsidRPr="00A62654">
        <w:rPr>
          <w:rFonts w:hint="eastAsia"/>
          <w:szCs w:val="22"/>
          <w:lang w:eastAsia="ja-JP"/>
        </w:rPr>
        <w:t>A</w:t>
      </w:r>
      <w:r w:rsidRPr="00A62654">
        <w:rPr>
          <w:rFonts w:eastAsia="Times" w:hint="eastAsia"/>
          <w:szCs w:val="22"/>
          <w:lang w:eastAsia="ja-JP"/>
        </w:rPr>
        <w:t xml:space="preserve">reas for </w:t>
      </w:r>
      <w:r w:rsidRPr="00A62654">
        <w:rPr>
          <w:rFonts w:hint="eastAsia"/>
          <w:szCs w:val="22"/>
          <w:lang w:eastAsia="ja-JP"/>
        </w:rPr>
        <w:t>F</w:t>
      </w:r>
      <w:r w:rsidRPr="00A62654">
        <w:rPr>
          <w:rFonts w:eastAsia="Times" w:hint="eastAsia"/>
          <w:szCs w:val="22"/>
          <w:lang w:eastAsia="ja-JP"/>
        </w:rPr>
        <w:t xml:space="preserve">ruit </w:t>
      </w:r>
      <w:r w:rsidRPr="00A62654">
        <w:rPr>
          <w:rFonts w:hint="eastAsia"/>
          <w:szCs w:val="22"/>
          <w:lang w:eastAsia="ja-JP"/>
        </w:rPr>
        <w:t>F</w:t>
      </w:r>
      <w:r w:rsidRPr="00A62654">
        <w:rPr>
          <w:rFonts w:eastAsia="Times" w:hint="eastAsia"/>
          <w:szCs w:val="22"/>
          <w:lang w:eastAsia="ja-JP"/>
        </w:rPr>
        <w:t>lies (Tephritidae)</w:t>
      </w:r>
    </w:p>
    <w:p w14:paraId="22752F3F" w14:textId="77777777" w:rsidR="00A62654" w:rsidRPr="00A62654" w:rsidRDefault="00A62654" w:rsidP="00A62654">
      <w:pPr>
        <w:keepNext/>
        <w:tabs>
          <w:tab w:val="left" w:pos="567"/>
        </w:tabs>
        <w:spacing w:before="60" w:after="60"/>
        <w:ind w:left="567" w:hanging="567"/>
        <w:jc w:val="left"/>
        <w:rPr>
          <w:rFonts w:hint="eastAsia"/>
          <w:b/>
          <w:bCs/>
          <w:iCs/>
          <w:szCs w:val="22"/>
          <w:lang w:eastAsia="ja-JP"/>
        </w:rPr>
      </w:pPr>
      <w:r w:rsidRPr="00A62654">
        <w:rPr>
          <w:b/>
          <w:bCs/>
          <w:iCs/>
          <w:szCs w:val="22"/>
        </w:rPr>
        <w:t>Reason for the revision of the standard</w:t>
      </w:r>
      <w:bookmarkStart w:id="16" w:name="_GoBack"/>
      <w:bookmarkEnd w:id="16"/>
    </w:p>
    <w:p w14:paraId="04A24B5F" w14:textId="77777777" w:rsidR="00A62654" w:rsidRPr="00A62654" w:rsidRDefault="00A62654" w:rsidP="00A62654">
      <w:pPr>
        <w:widowControl w:val="0"/>
        <w:overflowPunct w:val="0"/>
        <w:jc w:val="left"/>
        <w:textAlignment w:val="baseline"/>
        <w:rPr>
          <w:rFonts w:eastAsia="MS PGothic" w:hint="eastAsia"/>
          <w:szCs w:val="22"/>
          <w:lang w:val="en-US" w:eastAsia="ja-JP"/>
        </w:rPr>
      </w:pPr>
      <w:r w:rsidRPr="00A62654">
        <w:rPr>
          <w:rFonts w:eastAsia="MS PGothic" w:hint="eastAsia"/>
          <w:szCs w:val="22"/>
          <w:lang w:val="en-US" w:eastAsia="ja-JP"/>
        </w:rPr>
        <w:t>Although f</w:t>
      </w:r>
      <w:r w:rsidRPr="00A62654">
        <w:rPr>
          <w:rFonts w:eastAsia="MS PGothic"/>
          <w:szCs w:val="22"/>
          <w:lang w:val="en-US" w:eastAsia="ja-JP"/>
        </w:rPr>
        <w:t xml:space="preserve">ruit flies are sometimes </w:t>
      </w:r>
      <w:r w:rsidRPr="00A62654">
        <w:rPr>
          <w:rFonts w:eastAsia="MS PGothic" w:hint="eastAsia"/>
          <w:szCs w:val="22"/>
          <w:lang w:val="en-US" w:eastAsia="ja-JP"/>
        </w:rPr>
        <w:t>brought into</w:t>
      </w:r>
      <w:r w:rsidRPr="00A62654">
        <w:rPr>
          <w:rFonts w:eastAsia="MS PGothic"/>
          <w:szCs w:val="22"/>
          <w:lang w:val="en-US" w:eastAsia="ja-JP"/>
        </w:rPr>
        <w:t xml:space="preserve"> </w:t>
      </w:r>
      <w:r w:rsidRPr="00A62654">
        <w:rPr>
          <w:rFonts w:eastAsia="MS PGothic" w:hint="eastAsia"/>
          <w:szCs w:val="22"/>
          <w:lang w:val="en-US" w:eastAsia="ja-JP"/>
        </w:rPr>
        <w:t>p</w:t>
      </w:r>
      <w:r w:rsidRPr="00A62654">
        <w:rPr>
          <w:rFonts w:eastAsia="MS PGothic"/>
          <w:szCs w:val="22"/>
          <w:lang w:val="en-US" w:eastAsia="ja-JP"/>
        </w:rPr>
        <w:t xml:space="preserve">est </w:t>
      </w:r>
      <w:r w:rsidRPr="00A62654">
        <w:rPr>
          <w:rFonts w:eastAsia="MS PGothic" w:hint="eastAsia"/>
          <w:szCs w:val="22"/>
          <w:lang w:val="en-US" w:eastAsia="ja-JP"/>
        </w:rPr>
        <w:t>f</w:t>
      </w:r>
      <w:r w:rsidRPr="00A62654">
        <w:rPr>
          <w:rFonts w:eastAsia="MS PGothic"/>
          <w:szCs w:val="22"/>
          <w:lang w:val="en-US" w:eastAsia="ja-JP"/>
        </w:rPr>
        <w:t xml:space="preserve">ree </w:t>
      </w:r>
      <w:r w:rsidRPr="00A62654">
        <w:rPr>
          <w:rFonts w:eastAsia="MS PGothic" w:hint="eastAsia"/>
          <w:szCs w:val="22"/>
          <w:lang w:val="en-US" w:eastAsia="ja-JP"/>
        </w:rPr>
        <w:t>a</w:t>
      </w:r>
      <w:r w:rsidRPr="00A62654">
        <w:rPr>
          <w:rFonts w:eastAsia="MS PGothic"/>
          <w:szCs w:val="22"/>
          <w:lang w:val="en-US" w:eastAsia="ja-JP"/>
        </w:rPr>
        <w:t>reas by seasonal wind</w:t>
      </w:r>
      <w:r w:rsidRPr="00A62654">
        <w:rPr>
          <w:rFonts w:eastAsia="MS PGothic" w:hint="eastAsia"/>
          <w:szCs w:val="22"/>
          <w:lang w:val="en-US" w:eastAsia="ja-JP"/>
        </w:rPr>
        <w:t xml:space="preserve"> or typhoon, such adventitious</w:t>
      </w:r>
      <w:r w:rsidRPr="00A62654">
        <w:rPr>
          <w:rFonts w:eastAsia="MS PGothic"/>
          <w:szCs w:val="22"/>
          <w:lang w:val="en-US" w:eastAsia="ja-JP"/>
        </w:rPr>
        <w:t xml:space="preserve"> </w:t>
      </w:r>
      <w:r w:rsidRPr="00A62654">
        <w:rPr>
          <w:rFonts w:eastAsia="MS PGothic" w:hint="eastAsia"/>
          <w:szCs w:val="22"/>
          <w:lang w:val="en-US" w:eastAsia="ja-JP"/>
        </w:rPr>
        <w:t>introduction</w:t>
      </w:r>
      <w:r w:rsidRPr="00A62654">
        <w:rPr>
          <w:rFonts w:eastAsia="MS PGothic"/>
          <w:szCs w:val="22"/>
          <w:lang w:val="en-US" w:eastAsia="ja-JP"/>
        </w:rPr>
        <w:t xml:space="preserve"> </w:t>
      </w:r>
      <w:r w:rsidRPr="00A62654">
        <w:rPr>
          <w:rFonts w:eastAsia="MS PGothic" w:hint="eastAsia"/>
          <w:szCs w:val="22"/>
          <w:lang w:val="en-US" w:eastAsia="ja-JP"/>
        </w:rPr>
        <w:t xml:space="preserve">does not </w:t>
      </w:r>
      <w:r w:rsidRPr="00A62654">
        <w:rPr>
          <w:rFonts w:eastAsia="MS PGothic"/>
          <w:szCs w:val="22"/>
          <w:lang w:val="en-US" w:eastAsia="ja-JP"/>
        </w:rPr>
        <w:t>lead to the establishment</w:t>
      </w:r>
      <w:r w:rsidRPr="00A62654">
        <w:rPr>
          <w:rFonts w:eastAsia="MS PGothic" w:hint="eastAsia"/>
          <w:szCs w:val="22"/>
          <w:lang w:val="en-US" w:eastAsia="ja-JP"/>
        </w:rPr>
        <w:t xml:space="preserve"> of fruit flies</w:t>
      </w:r>
      <w:r w:rsidRPr="00A62654">
        <w:rPr>
          <w:rFonts w:eastAsia="MS PGothic"/>
          <w:szCs w:val="22"/>
          <w:lang w:val="en-US" w:eastAsia="ja-JP"/>
        </w:rPr>
        <w:t xml:space="preserve"> if</w:t>
      </w:r>
      <w:r w:rsidRPr="00A62654">
        <w:rPr>
          <w:rFonts w:eastAsia="MS PGothic" w:hint="eastAsia"/>
          <w:szCs w:val="22"/>
          <w:lang w:val="en-US" w:eastAsia="ja-JP"/>
        </w:rPr>
        <w:t xml:space="preserve"> appropriate</w:t>
      </w:r>
      <w:r w:rsidRPr="00A62654">
        <w:rPr>
          <w:rFonts w:eastAsia="MS PGothic"/>
          <w:szCs w:val="22"/>
          <w:lang w:val="en-US" w:eastAsia="ja-JP"/>
        </w:rPr>
        <w:t xml:space="preserve"> measures such as detection survey and initial control are taken.</w:t>
      </w:r>
    </w:p>
    <w:p w14:paraId="613239ED" w14:textId="77777777" w:rsidR="00A62654" w:rsidRPr="00A62654" w:rsidRDefault="00A62654" w:rsidP="00A62654">
      <w:pPr>
        <w:widowControl w:val="0"/>
        <w:overflowPunct w:val="0"/>
        <w:jc w:val="left"/>
        <w:textAlignment w:val="baseline"/>
        <w:rPr>
          <w:rFonts w:eastAsia="MS PGothic"/>
          <w:szCs w:val="22"/>
          <w:lang w:val="en-US" w:eastAsia="ja-JP"/>
        </w:rPr>
      </w:pPr>
    </w:p>
    <w:p w14:paraId="5EE51EB3" w14:textId="77777777" w:rsidR="00A62654" w:rsidRPr="00A62654" w:rsidRDefault="00A62654" w:rsidP="00A62654">
      <w:pPr>
        <w:widowControl w:val="0"/>
        <w:overflowPunct w:val="0"/>
        <w:jc w:val="left"/>
        <w:textAlignment w:val="baseline"/>
        <w:rPr>
          <w:rFonts w:eastAsia="MS PGothic"/>
          <w:szCs w:val="22"/>
          <w:lang w:val="en-US" w:eastAsia="ja-JP"/>
        </w:rPr>
      </w:pPr>
      <w:r w:rsidRPr="00A62654">
        <w:rPr>
          <w:rFonts w:eastAsia="MS PGothic"/>
          <w:szCs w:val="22"/>
          <w:lang w:val="en-US" w:eastAsia="ja-JP"/>
        </w:rPr>
        <w:t xml:space="preserve">In </w:t>
      </w:r>
      <w:r w:rsidRPr="00A62654">
        <w:rPr>
          <w:rFonts w:eastAsia="MS PGothic" w:hint="eastAsia"/>
          <w:szCs w:val="22"/>
          <w:lang w:val="en-US" w:eastAsia="ja-JP"/>
        </w:rPr>
        <w:t xml:space="preserve">that </w:t>
      </w:r>
      <w:r w:rsidRPr="00A62654">
        <w:rPr>
          <w:rFonts w:eastAsia="MS PGothic"/>
          <w:szCs w:val="22"/>
          <w:lang w:val="en-US" w:eastAsia="ja-JP"/>
        </w:rPr>
        <w:t xml:space="preserve">case, there is </w:t>
      </w:r>
      <w:r w:rsidRPr="00A62654">
        <w:rPr>
          <w:rFonts w:eastAsia="MS PGothic" w:hint="eastAsia"/>
          <w:szCs w:val="22"/>
          <w:lang w:val="en-US" w:eastAsia="ja-JP"/>
        </w:rPr>
        <w:t>only</w:t>
      </w:r>
      <w:r w:rsidRPr="00A62654">
        <w:rPr>
          <w:rFonts w:eastAsia="MS PGothic"/>
          <w:szCs w:val="22"/>
          <w:lang w:val="en-US" w:eastAsia="ja-JP"/>
        </w:rPr>
        <w:t xml:space="preserve"> </w:t>
      </w:r>
      <w:r w:rsidRPr="00A62654">
        <w:rPr>
          <w:rFonts w:eastAsia="MS PGothic" w:hint="eastAsia"/>
          <w:szCs w:val="22"/>
          <w:lang w:val="en-US" w:eastAsia="ja-JP"/>
        </w:rPr>
        <w:t xml:space="preserve">a </w:t>
      </w:r>
      <w:r w:rsidRPr="00A62654">
        <w:rPr>
          <w:rFonts w:eastAsia="MS PGothic"/>
          <w:szCs w:val="22"/>
          <w:lang w:val="en-US" w:eastAsia="ja-JP"/>
        </w:rPr>
        <w:t>negligible likelihood that they fly up to other countries or enter other countries along with</w:t>
      </w:r>
      <w:r w:rsidRPr="00A62654">
        <w:rPr>
          <w:rFonts w:eastAsia="MS PGothic" w:hint="eastAsia"/>
          <w:szCs w:val="22"/>
          <w:lang w:val="en-US" w:eastAsia="ja-JP"/>
        </w:rPr>
        <w:t xml:space="preserve"> commodity trade.</w:t>
      </w:r>
      <w:r w:rsidRPr="00A62654">
        <w:rPr>
          <w:rFonts w:eastAsia="MS PGothic"/>
          <w:szCs w:val="22"/>
          <w:lang w:val="en-US" w:eastAsia="ja-JP"/>
        </w:rPr>
        <w:t xml:space="preserve"> </w:t>
      </w:r>
      <w:r w:rsidRPr="00A62654">
        <w:rPr>
          <w:rFonts w:eastAsia="MS PGothic" w:hint="eastAsia"/>
          <w:szCs w:val="22"/>
          <w:lang w:val="en-US" w:eastAsia="ja-JP"/>
        </w:rPr>
        <w:t>S</w:t>
      </w:r>
      <w:r w:rsidRPr="00A62654">
        <w:rPr>
          <w:rFonts w:eastAsia="MS PGothic"/>
          <w:szCs w:val="22"/>
          <w:lang w:val="en-US" w:eastAsia="ja-JP"/>
        </w:rPr>
        <w:t xml:space="preserve">ome countries </w:t>
      </w:r>
      <w:r w:rsidRPr="00A62654">
        <w:rPr>
          <w:rFonts w:eastAsia="MS PGothic" w:hint="eastAsia"/>
          <w:szCs w:val="22"/>
          <w:lang w:val="en-US" w:eastAsia="ja-JP"/>
        </w:rPr>
        <w:t xml:space="preserve">have, however, </w:t>
      </w:r>
      <w:r w:rsidRPr="00A62654">
        <w:rPr>
          <w:rFonts w:eastAsia="MS PGothic"/>
          <w:szCs w:val="22"/>
          <w:lang w:val="en-US" w:eastAsia="ja-JP"/>
        </w:rPr>
        <w:t>take</w:t>
      </w:r>
      <w:r w:rsidRPr="00A62654">
        <w:rPr>
          <w:rFonts w:eastAsia="MS PGothic" w:hint="eastAsia"/>
          <w:szCs w:val="22"/>
          <w:lang w:val="en-US" w:eastAsia="ja-JP"/>
        </w:rPr>
        <w:t>n</w:t>
      </w:r>
      <w:r w:rsidRPr="00A62654">
        <w:rPr>
          <w:rFonts w:eastAsia="MS PGothic"/>
          <w:szCs w:val="22"/>
          <w:lang w:val="en-US" w:eastAsia="ja-JP"/>
        </w:rPr>
        <w:t xml:space="preserve"> additional quarantine measures</w:t>
      </w:r>
      <w:r w:rsidRPr="00A62654">
        <w:rPr>
          <w:rFonts w:eastAsia="MS PGothic" w:hint="eastAsia"/>
          <w:szCs w:val="22"/>
          <w:lang w:val="en-US" w:eastAsia="ja-JP"/>
        </w:rPr>
        <w:t xml:space="preserve"> which are unnecessary to avoid the establishment of fruit flies</w:t>
      </w:r>
      <w:r w:rsidRPr="00A62654">
        <w:rPr>
          <w:rFonts w:eastAsia="MS PGothic"/>
          <w:szCs w:val="22"/>
          <w:lang w:val="en-US" w:eastAsia="ja-JP"/>
        </w:rPr>
        <w:t>.</w:t>
      </w:r>
    </w:p>
    <w:p w14:paraId="16D79E8F" w14:textId="77777777" w:rsidR="00A62654" w:rsidRPr="00A62654" w:rsidRDefault="00A62654" w:rsidP="00A62654">
      <w:pPr>
        <w:keepNext/>
        <w:tabs>
          <w:tab w:val="left" w:pos="567"/>
        </w:tabs>
        <w:spacing w:before="60" w:after="60"/>
        <w:ind w:left="567" w:hanging="567"/>
        <w:jc w:val="left"/>
        <w:rPr>
          <w:rFonts w:ascii="MS PGothic" w:eastAsia="MS PGothic" w:hAnsi="MS PGothic" w:cs="MS Gothic" w:hint="eastAsia"/>
          <w:b/>
          <w:bCs/>
          <w:iCs/>
          <w:sz w:val="24"/>
          <w:szCs w:val="22"/>
          <w:lang w:val="en-US" w:eastAsia="ja-JP"/>
        </w:rPr>
      </w:pPr>
      <w:r w:rsidRPr="00A62654">
        <w:rPr>
          <w:b/>
          <w:bCs/>
          <w:iCs/>
          <w:szCs w:val="22"/>
          <w:lang w:eastAsia="ja-JP"/>
        </w:rPr>
        <w:t xml:space="preserve">Scope </w:t>
      </w:r>
      <w:r w:rsidRPr="00A62654">
        <w:rPr>
          <w:rFonts w:hint="eastAsia"/>
          <w:b/>
          <w:bCs/>
          <w:iCs/>
          <w:szCs w:val="22"/>
          <w:lang w:eastAsia="ja-JP"/>
        </w:rPr>
        <w:t xml:space="preserve">and </w:t>
      </w:r>
      <w:r w:rsidRPr="00A62654">
        <w:rPr>
          <w:b/>
          <w:bCs/>
          <w:iCs/>
          <w:szCs w:val="22"/>
          <w:lang w:eastAsia="ja-JP"/>
        </w:rPr>
        <w:t>Purpose</w:t>
      </w:r>
    </w:p>
    <w:p w14:paraId="68EA8C25" w14:textId="77777777" w:rsidR="00A62654" w:rsidRPr="00A62654" w:rsidRDefault="00A62654" w:rsidP="00A62654">
      <w:pPr>
        <w:widowControl w:val="0"/>
        <w:overflowPunct w:val="0"/>
        <w:textAlignment w:val="baseline"/>
        <w:rPr>
          <w:rFonts w:eastAsia="MS PGothic"/>
          <w:szCs w:val="22"/>
          <w:lang w:val="en-US" w:eastAsia="ja-JP"/>
        </w:rPr>
      </w:pPr>
      <w:r w:rsidRPr="00A62654">
        <w:rPr>
          <w:rFonts w:eastAsia="MS PGothic"/>
          <w:szCs w:val="22"/>
          <w:lang w:val="en-US" w:eastAsia="ja-JP"/>
        </w:rPr>
        <w:t xml:space="preserve">In ISPM 26, which stipulates the standards for establishing </w:t>
      </w:r>
      <w:r w:rsidRPr="00A62654">
        <w:rPr>
          <w:rFonts w:eastAsia="MS PGothic" w:hint="eastAsia"/>
          <w:szCs w:val="22"/>
          <w:lang w:val="en-US" w:eastAsia="ja-JP"/>
        </w:rPr>
        <w:t>p</w:t>
      </w:r>
      <w:r w:rsidRPr="00A62654">
        <w:rPr>
          <w:rFonts w:eastAsia="MS PGothic"/>
          <w:szCs w:val="22"/>
          <w:lang w:val="en-US" w:eastAsia="ja-JP"/>
        </w:rPr>
        <w:t xml:space="preserve">est </w:t>
      </w:r>
      <w:r w:rsidRPr="00A62654">
        <w:rPr>
          <w:rFonts w:eastAsia="MS PGothic" w:hint="eastAsia"/>
          <w:szCs w:val="22"/>
          <w:lang w:val="en-US" w:eastAsia="ja-JP"/>
        </w:rPr>
        <w:t>f</w:t>
      </w:r>
      <w:r w:rsidRPr="00A62654">
        <w:rPr>
          <w:rFonts w:eastAsia="MS PGothic"/>
          <w:szCs w:val="22"/>
          <w:lang w:val="en-US" w:eastAsia="ja-JP"/>
        </w:rPr>
        <w:t xml:space="preserve">ree </w:t>
      </w:r>
      <w:r w:rsidRPr="00A62654">
        <w:rPr>
          <w:rFonts w:eastAsia="MS PGothic" w:hint="eastAsia"/>
          <w:szCs w:val="22"/>
          <w:lang w:val="en-US" w:eastAsia="ja-JP"/>
        </w:rPr>
        <w:t>a</w:t>
      </w:r>
      <w:r w:rsidRPr="00A62654">
        <w:rPr>
          <w:rFonts w:eastAsia="MS PGothic"/>
          <w:szCs w:val="22"/>
          <w:lang w:val="en-US" w:eastAsia="ja-JP"/>
        </w:rPr>
        <w:t xml:space="preserve">reas, </w:t>
      </w:r>
      <w:r w:rsidRPr="00A62654">
        <w:rPr>
          <w:rFonts w:eastAsia="MS PGothic" w:hint="eastAsia"/>
          <w:szCs w:val="22"/>
          <w:lang w:val="en-US" w:eastAsia="ja-JP"/>
        </w:rPr>
        <w:t xml:space="preserve">it is newly defined that </w:t>
      </w:r>
      <w:r w:rsidRPr="00A62654">
        <w:rPr>
          <w:rFonts w:eastAsia="MS PGothic"/>
          <w:szCs w:val="22"/>
          <w:lang w:val="en-US" w:eastAsia="ja-JP"/>
        </w:rPr>
        <w:t xml:space="preserve">detection of fruit flies regarded as not leading to establishment is determined as uninfluential on establishment of </w:t>
      </w:r>
      <w:r w:rsidRPr="00A62654">
        <w:rPr>
          <w:rFonts w:eastAsia="MS PGothic" w:hint="eastAsia"/>
          <w:szCs w:val="22"/>
          <w:lang w:val="en-US" w:eastAsia="ja-JP"/>
        </w:rPr>
        <w:t>p</w:t>
      </w:r>
      <w:r w:rsidRPr="00A62654">
        <w:rPr>
          <w:rFonts w:eastAsia="MS PGothic"/>
          <w:szCs w:val="22"/>
          <w:lang w:val="en-US" w:eastAsia="ja-JP"/>
        </w:rPr>
        <w:t xml:space="preserve">est </w:t>
      </w:r>
      <w:r w:rsidRPr="00A62654">
        <w:rPr>
          <w:rFonts w:eastAsia="MS PGothic" w:hint="eastAsia"/>
          <w:szCs w:val="22"/>
          <w:lang w:val="en-US" w:eastAsia="ja-JP"/>
        </w:rPr>
        <w:t>f</w:t>
      </w:r>
      <w:r w:rsidRPr="00A62654">
        <w:rPr>
          <w:rFonts w:eastAsia="MS PGothic"/>
          <w:szCs w:val="22"/>
          <w:lang w:val="en-US" w:eastAsia="ja-JP"/>
        </w:rPr>
        <w:t xml:space="preserve">ree </w:t>
      </w:r>
      <w:r w:rsidRPr="00A62654">
        <w:rPr>
          <w:rFonts w:eastAsia="MS PGothic" w:hint="eastAsia"/>
          <w:szCs w:val="22"/>
          <w:lang w:val="en-US" w:eastAsia="ja-JP"/>
        </w:rPr>
        <w:t>a</w:t>
      </w:r>
      <w:r w:rsidRPr="00A62654">
        <w:rPr>
          <w:rFonts w:eastAsia="MS PGothic"/>
          <w:szCs w:val="22"/>
          <w:lang w:val="en-US" w:eastAsia="ja-JP"/>
        </w:rPr>
        <w:t xml:space="preserve">reas as </w:t>
      </w:r>
      <w:r w:rsidRPr="00A62654">
        <w:rPr>
          <w:rFonts w:eastAsia="MS PGothic" w:hint="eastAsia"/>
          <w:szCs w:val="22"/>
          <w:lang w:val="en-US" w:eastAsia="ja-JP"/>
        </w:rPr>
        <w:t>well as the</w:t>
      </w:r>
      <w:r w:rsidRPr="00A62654">
        <w:rPr>
          <w:rFonts w:eastAsia="MS PGothic"/>
          <w:szCs w:val="22"/>
          <w:lang w:val="en-US" w:eastAsia="ja-JP"/>
        </w:rPr>
        <w:t xml:space="preserve"> </w:t>
      </w:r>
      <w:r w:rsidRPr="00A62654">
        <w:rPr>
          <w:rFonts w:eastAsia="MS PGothic" w:hint="eastAsia"/>
          <w:szCs w:val="22"/>
          <w:lang w:val="en-US" w:eastAsia="ja-JP"/>
        </w:rPr>
        <w:t>single</w:t>
      </w:r>
      <w:r w:rsidRPr="00A62654">
        <w:rPr>
          <w:rFonts w:eastAsia="MS PGothic"/>
          <w:szCs w:val="22"/>
          <w:lang w:val="en-US" w:eastAsia="ja-JP"/>
        </w:rPr>
        <w:t xml:space="preserve"> adult</w:t>
      </w:r>
      <w:r w:rsidRPr="00A62654">
        <w:rPr>
          <w:rFonts w:eastAsia="MS PGothic" w:hint="eastAsia"/>
          <w:szCs w:val="22"/>
          <w:lang w:val="en-US" w:eastAsia="ja-JP"/>
        </w:rPr>
        <w:t xml:space="preserve"> detection.</w:t>
      </w:r>
    </w:p>
    <w:p w14:paraId="090F4A20" w14:textId="77777777" w:rsidR="00A62654" w:rsidRPr="00A62654" w:rsidRDefault="00A62654" w:rsidP="00A62654">
      <w:pPr>
        <w:widowControl w:val="0"/>
        <w:overflowPunct w:val="0"/>
        <w:ind w:firstLineChars="100" w:firstLine="240"/>
        <w:textAlignment w:val="baseline"/>
        <w:rPr>
          <w:rFonts w:ascii="MS PGothic" w:eastAsia="MS PGothic" w:hAnsi="MS PGothic" w:cs="MS Gothic" w:hint="eastAsia"/>
          <w:sz w:val="24"/>
          <w:lang w:val="en-US" w:eastAsia="ja-JP"/>
        </w:rPr>
      </w:pPr>
    </w:p>
    <w:p w14:paraId="2A9B6992" w14:textId="77777777" w:rsidR="00A62654" w:rsidRPr="00A62654" w:rsidRDefault="00A62654" w:rsidP="00A62654">
      <w:pPr>
        <w:keepNext/>
        <w:tabs>
          <w:tab w:val="left" w:pos="567"/>
        </w:tabs>
        <w:spacing w:before="60" w:after="60"/>
        <w:jc w:val="left"/>
        <w:rPr>
          <w:b/>
          <w:bCs/>
          <w:iCs/>
          <w:szCs w:val="22"/>
          <w:lang w:eastAsia="ja-JP"/>
        </w:rPr>
      </w:pPr>
      <w:r w:rsidRPr="00A62654">
        <w:rPr>
          <w:b/>
          <w:bCs/>
          <w:iCs/>
          <w:szCs w:val="22"/>
          <w:lang w:eastAsia="ja-JP"/>
        </w:rPr>
        <w:t>Tasks</w:t>
      </w:r>
    </w:p>
    <w:p w14:paraId="272DC581" w14:textId="77777777" w:rsidR="00A62654" w:rsidRPr="00A62654" w:rsidRDefault="00A62654" w:rsidP="00A62654">
      <w:pPr>
        <w:numPr>
          <w:ilvl w:val="0"/>
          <w:numId w:val="22"/>
        </w:numPr>
        <w:spacing w:after="180"/>
        <w:ind w:left="0" w:hanging="567"/>
        <w:rPr>
          <w:rFonts w:eastAsia="Times"/>
        </w:rPr>
      </w:pPr>
      <w:r w:rsidRPr="00A62654">
        <w:rPr>
          <w:rFonts w:eastAsia="Times"/>
        </w:rPr>
        <w:t xml:space="preserve">The expert drafting group </w:t>
      </w:r>
      <w:r w:rsidRPr="00A62654">
        <w:rPr>
          <w:rFonts w:eastAsia="Times"/>
          <w:lang w:val="en-AU"/>
        </w:rPr>
        <w:t xml:space="preserve">(EDG) </w:t>
      </w:r>
      <w:r w:rsidRPr="00A62654">
        <w:rPr>
          <w:rFonts w:eastAsia="Times"/>
        </w:rPr>
        <w:t>should undertake the following tasks:</w:t>
      </w:r>
    </w:p>
    <w:p w14:paraId="21FEB9EF" w14:textId="77777777" w:rsidR="00A62654" w:rsidRPr="00A62654" w:rsidRDefault="00A62654" w:rsidP="00A62654">
      <w:pPr>
        <w:ind w:left="720"/>
        <w:rPr>
          <w:rFonts w:ascii="MS PGothic" w:eastAsia="MS PGothic" w:hAnsi="MS PGothic" w:hint="eastAsia"/>
          <w:color w:val="FF0000"/>
          <w:sz w:val="24"/>
          <w:lang w:eastAsia="ja-JP"/>
        </w:rPr>
      </w:pPr>
    </w:p>
    <w:p w14:paraId="7CD8276F" w14:textId="77777777" w:rsidR="00A62654" w:rsidRPr="00F54DF6" w:rsidRDefault="00A62654" w:rsidP="00A62654">
      <w:pPr>
        <w:pStyle w:val="IPPNumberedList"/>
        <w:rPr>
          <w:rFonts w:hint="eastAsia"/>
        </w:rPr>
      </w:pPr>
      <w:r w:rsidRPr="00F54DF6">
        <w:rPr>
          <w:rFonts w:eastAsia="MS Mincho" w:hint="eastAsia"/>
          <w:lang w:eastAsia="ja-JP"/>
        </w:rPr>
        <w:t>C</w:t>
      </w:r>
      <w:r w:rsidRPr="00F54DF6">
        <w:rPr>
          <w:rFonts w:eastAsia="MS Mincho"/>
          <w:lang w:eastAsia="ja-JP"/>
        </w:rPr>
        <w:t>onsider addi</w:t>
      </w:r>
      <w:r w:rsidRPr="00F54DF6">
        <w:rPr>
          <w:rFonts w:eastAsia="MS Mincho" w:hint="eastAsia"/>
          <w:lang w:eastAsia="ja-JP"/>
        </w:rPr>
        <w:t>ng</w:t>
      </w:r>
      <w:r w:rsidRPr="00F54DF6">
        <w:rPr>
          <w:rFonts w:eastAsia="MS Mincho"/>
          <w:lang w:eastAsia="ja-JP"/>
        </w:rPr>
        <w:t xml:space="preserve"> </w:t>
      </w:r>
      <w:r>
        <w:rPr>
          <w:rFonts w:eastAsia="MS Mincho" w:hint="eastAsia"/>
          <w:lang w:eastAsia="ja-JP"/>
        </w:rPr>
        <w:t xml:space="preserve">definition of a term </w:t>
      </w:r>
      <w:r>
        <w:rPr>
          <w:rFonts w:eastAsia="MS Mincho"/>
          <w:lang w:eastAsia="ja-JP"/>
        </w:rPr>
        <w:t>“</w:t>
      </w:r>
      <w:r w:rsidRPr="00F54DF6">
        <w:rPr>
          <w:rFonts w:eastAsia="MS Mincho"/>
          <w:lang w:eastAsia="ja-JP"/>
        </w:rPr>
        <w:t>detection of fruit flies</w:t>
      </w:r>
      <w:r w:rsidRPr="00F54DF6">
        <w:rPr>
          <w:rFonts w:eastAsia="MS Mincho" w:hint="eastAsia"/>
          <w:lang w:eastAsia="ja-JP"/>
        </w:rPr>
        <w:t xml:space="preserve"> </w:t>
      </w:r>
      <w:r w:rsidRPr="00F54DF6">
        <w:rPr>
          <w:rFonts w:eastAsia="MS Mincho"/>
          <w:lang w:eastAsia="ja-JP"/>
        </w:rPr>
        <w:t>regarded as not leading to establishment</w:t>
      </w:r>
      <w:r>
        <w:rPr>
          <w:rFonts w:eastAsia="MS Mincho" w:hint="eastAsia"/>
          <w:lang w:eastAsia="ja-JP"/>
        </w:rPr>
        <w:t>,</w:t>
      </w:r>
      <w:r>
        <w:rPr>
          <w:rFonts w:eastAsia="MS Mincho"/>
          <w:lang w:eastAsia="ja-JP"/>
        </w:rPr>
        <w:t>”</w:t>
      </w:r>
      <w:r w:rsidRPr="00F54DF6">
        <w:rPr>
          <w:rFonts w:eastAsia="MS Mincho"/>
          <w:lang w:eastAsia="ja-JP"/>
        </w:rPr>
        <w:t xml:space="preserve"> </w:t>
      </w:r>
      <w:r>
        <w:rPr>
          <w:rFonts w:eastAsia="MS Mincho" w:hint="eastAsia"/>
          <w:lang w:eastAsia="ja-JP"/>
        </w:rPr>
        <w:t xml:space="preserve">which </w:t>
      </w:r>
      <w:r w:rsidRPr="00F54DF6">
        <w:rPr>
          <w:rFonts w:eastAsia="MS Mincho"/>
          <w:lang w:eastAsia="ja-JP"/>
        </w:rPr>
        <w:t xml:space="preserve">does not influence on </w:t>
      </w:r>
      <w:r w:rsidRPr="00F54DF6">
        <w:rPr>
          <w:rFonts w:eastAsia="MS Mincho" w:hint="eastAsia"/>
          <w:lang w:eastAsia="ja-JP"/>
        </w:rPr>
        <w:t xml:space="preserve">the </w:t>
      </w:r>
      <w:r>
        <w:rPr>
          <w:rFonts w:eastAsia="MS Mincho"/>
          <w:lang w:eastAsia="ja-JP"/>
        </w:rPr>
        <w:t xml:space="preserve">establishment of </w:t>
      </w:r>
      <w:r>
        <w:rPr>
          <w:rFonts w:eastAsia="MS Mincho" w:hint="eastAsia"/>
          <w:lang w:eastAsia="ja-JP"/>
        </w:rPr>
        <w:t>p</w:t>
      </w:r>
      <w:r>
        <w:rPr>
          <w:rFonts w:eastAsia="MS Mincho"/>
          <w:lang w:eastAsia="ja-JP"/>
        </w:rPr>
        <w:t xml:space="preserve">est </w:t>
      </w:r>
      <w:r>
        <w:rPr>
          <w:rFonts w:eastAsia="MS Mincho" w:hint="eastAsia"/>
          <w:lang w:eastAsia="ja-JP"/>
        </w:rPr>
        <w:t>f</w:t>
      </w:r>
      <w:r>
        <w:rPr>
          <w:rFonts w:eastAsia="MS Mincho"/>
          <w:lang w:eastAsia="ja-JP"/>
        </w:rPr>
        <w:t xml:space="preserve">ree </w:t>
      </w:r>
      <w:r>
        <w:rPr>
          <w:rFonts w:eastAsia="MS Mincho" w:hint="eastAsia"/>
          <w:lang w:eastAsia="ja-JP"/>
        </w:rPr>
        <w:t>a</w:t>
      </w:r>
      <w:r w:rsidRPr="00F54DF6">
        <w:rPr>
          <w:rFonts w:eastAsia="MS Mincho"/>
          <w:lang w:eastAsia="ja-JP"/>
        </w:rPr>
        <w:t>reas</w:t>
      </w:r>
      <w:r w:rsidRPr="00F54DF6">
        <w:rPr>
          <w:rFonts w:eastAsia="MS Mincho" w:hint="eastAsia"/>
          <w:lang w:eastAsia="ja-JP"/>
        </w:rPr>
        <w:t>.</w:t>
      </w:r>
      <w:r w:rsidRPr="00F54DF6">
        <w:rPr>
          <w:rFonts w:eastAsia="MS Mincho"/>
          <w:lang w:eastAsia="ja-JP"/>
        </w:rPr>
        <w:t xml:space="preserve"> (Concretely, in </w:t>
      </w:r>
      <w:r w:rsidRPr="00F54DF6">
        <w:rPr>
          <w:rFonts w:hint="eastAsia"/>
        </w:rPr>
        <w:t>2.2.2</w:t>
      </w:r>
      <w:r w:rsidRPr="00F54DF6">
        <w:t xml:space="preserve"> </w:t>
      </w:r>
      <w:r w:rsidRPr="00F54DF6">
        <w:rPr>
          <w:rFonts w:hint="eastAsia"/>
        </w:rPr>
        <w:t>Surveillance activities prior to establishment</w:t>
      </w:r>
      <w:r w:rsidRPr="00F54DF6">
        <w:t>, “</w:t>
      </w:r>
      <w:r w:rsidRPr="00F54DF6">
        <w:rPr>
          <w:rFonts w:hint="eastAsia"/>
        </w:rPr>
        <w:t>A single adult detection, depending on its status (in accordance with ISPM8), may not disqualify an area from subsequent designation as an FF-PFA.</w:t>
      </w:r>
      <w:r w:rsidRPr="00F54DF6">
        <w:t xml:space="preserve">” </w:t>
      </w:r>
      <w:r w:rsidRPr="00F54DF6">
        <w:rPr>
          <w:rFonts w:eastAsia="MS Mincho" w:hint="eastAsia"/>
          <w:lang w:eastAsia="ja-JP"/>
        </w:rPr>
        <w:t>i</w:t>
      </w:r>
      <w:r w:rsidRPr="00F54DF6">
        <w:rPr>
          <w:rFonts w:eastAsia="MS Mincho"/>
          <w:lang w:eastAsia="ja-JP"/>
        </w:rPr>
        <w:t>s replaced with “</w:t>
      </w:r>
      <w:r w:rsidRPr="00F54DF6">
        <w:rPr>
          <w:rFonts w:hint="eastAsia"/>
        </w:rPr>
        <w:t xml:space="preserve">A single adult detection, </w:t>
      </w:r>
      <w:r w:rsidRPr="00F54DF6">
        <w:rPr>
          <w:rFonts w:hint="eastAsia"/>
          <w:u w:val="single"/>
        </w:rPr>
        <w:t>or the detection not deemed to lead to establishment,</w:t>
      </w:r>
      <w:r w:rsidRPr="00F54DF6">
        <w:rPr>
          <w:rFonts w:hint="eastAsia"/>
        </w:rPr>
        <w:t xml:space="preserve"> depending on its status (in accordance with ISPM8), may not disqualify an area from subsequent designation as an FF-PFA.</w:t>
      </w:r>
      <w:r w:rsidRPr="00F54DF6">
        <w:t>”</w:t>
      </w:r>
    </w:p>
    <w:p w14:paraId="7A7F1B9E" w14:textId="77777777" w:rsidR="00A62654" w:rsidRPr="00A62654" w:rsidRDefault="00A62654" w:rsidP="00A62654">
      <w:pPr>
        <w:pStyle w:val="IPPNumberedList"/>
      </w:pPr>
      <w:r w:rsidRPr="00A62654">
        <w:t>Consider whether the ISPM could affect in a specific way (positively or negatively) the protection of biodiversity and the environment. If this is the case, the impact should be identified, addressed and clarified in the draft ISPM.</w:t>
      </w:r>
    </w:p>
    <w:p w14:paraId="79537A80" w14:textId="77777777" w:rsidR="00A62654" w:rsidRPr="00A62654" w:rsidRDefault="00A62654" w:rsidP="00A62654">
      <w:pPr>
        <w:pStyle w:val="IPPNumberedList"/>
      </w:pPr>
      <w:r w:rsidRPr="00A62654">
        <w:t>Consider implementation of the standard by contracting parties and identify potential operational and technical implementation issues. Provide information and possible recommendations on these issues to the Standards Committee (SC).</w:t>
      </w:r>
      <w:r w:rsidRPr="00A62654">
        <w:rPr>
          <w:highlight w:val="yellow"/>
        </w:rPr>
        <w:t xml:space="preserve"> </w:t>
      </w:r>
    </w:p>
    <w:p w14:paraId="128F7551" w14:textId="77777777" w:rsidR="00A62654" w:rsidRPr="00A62654" w:rsidRDefault="00A62654" w:rsidP="00A62654">
      <w:pPr>
        <w:pStyle w:val="IPPNumberedList"/>
      </w:pPr>
      <w:r w:rsidRPr="00A62654">
        <w:rPr>
          <w:highlight w:val="yellow"/>
        </w:rPr>
        <w:t>[For revision of ISPM only]</w:t>
      </w:r>
      <w:r w:rsidRPr="00A62654">
        <w:t xml:space="preserve"> Review all references to the ISPM under revision in other ISPMs to ensure that they are still relevant and propose consequential changes if necessary.</w:t>
      </w:r>
    </w:p>
    <w:p w14:paraId="24945ECC"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Provision of resources</w:t>
      </w:r>
      <w:r w:rsidRPr="00A62654">
        <w:rPr>
          <w:b/>
          <w:bCs/>
          <w:iCs/>
          <w:color w:val="76923C"/>
          <w:szCs w:val="22"/>
        </w:rPr>
        <w:t xml:space="preserve"> </w:t>
      </w:r>
    </w:p>
    <w:p w14:paraId="6B057EB1" w14:textId="77777777" w:rsidR="00A62654" w:rsidRPr="00A62654" w:rsidRDefault="00A62654" w:rsidP="00A62654">
      <w:pPr>
        <w:numPr>
          <w:ilvl w:val="0"/>
          <w:numId w:val="22"/>
        </w:numPr>
        <w:spacing w:after="180"/>
        <w:ind w:left="0" w:hanging="567"/>
        <w:rPr>
          <w:rFonts w:eastAsia="Times"/>
        </w:rPr>
      </w:pPr>
      <w:r w:rsidRPr="00A62654">
        <w:rPr>
          <w:rFonts w:eastAsia="Times"/>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sidRPr="00A62654">
        <w:rPr>
          <w:rFonts w:eastAsia="Times"/>
          <w:i/>
          <w:iCs/>
          <w:szCs w:val="22"/>
        </w:rPr>
        <w:t>Criteria used for prioritizing participants to receive travel assistance to attend meetings organized by the IPPC Secretariat</w:t>
      </w:r>
      <w:r w:rsidRPr="00A62654">
        <w:rPr>
          <w:rFonts w:eastAsia="Times"/>
        </w:rPr>
        <w:t xml:space="preserve"> posted on the International Phytosanitary Portal (IPP) (see </w:t>
      </w:r>
      <w:hyperlink r:id="rId15" w:history="1">
        <w:r w:rsidRPr="00A62654">
          <w:rPr>
            <w:rFonts w:eastAsia="Times"/>
            <w:color w:val="0000FF"/>
            <w:u w:val="single"/>
          </w:rPr>
          <w:t>https://www.ippc.int/en/core-activities/</w:t>
        </w:r>
      </w:hyperlink>
      <w:r w:rsidRPr="00A62654">
        <w:rPr>
          <w:rFonts w:eastAsia="Times"/>
        </w:rPr>
        <w:t>).</w:t>
      </w:r>
    </w:p>
    <w:p w14:paraId="4CDA2A2F"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Collaborator</w:t>
      </w:r>
    </w:p>
    <w:p w14:paraId="68913DD7" w14:textId="77777777" w:rsidR="00A62654" w:rsidRPr="00A62654" w:rsidRDefault="00A62654" w:rsidP="00A62654">
      <w:pPr>
        <w:numPr>
          <w:ilvl w:val="0"/>
          <w:numId w:val="22"/>
        </w:numPr>
        <w:spacing w:after="180"/>
        <w:ind w:left="0" w:hanging="567"/>
        <w:rPr>
          <w:rFonts w:eastAsia="Times"/>
        </w:rPr>
      </w:pPr>
      <w:r w:rsidRPr="00A62654">
        <w:rPr>
          <w:rFonts w:eastAsia="Times"/>
        </w:rPr>
        <w:t>To be determined.</w:t>
      </w:r>
    </w:p>
    <w:p w14:paraId="26FE491C"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Steward</w:t>
      </w:r>
    </w:p>
    <w:p w14:paraId="04476F26" w14:textId="77777777" w:rsidR="00A62654" w:rsidRPr="00A62654" w:rsidRDefault="00A62654" w:rsidP="00A62654">
      <w:pPr>
        <w:numPr>
          <w:ilvl w:val="0"/>
          <w:numId w:val="22"/>
        </w:numPr>
        <w:spacing w:after="180"/>
        <w:ind w:left="0" w:hanging="567"/>
        <w:rPr>
          <w:rFonts w:eastAsia="Times"/>
        </w:rPr>
      </w:pPr>
      <w:r w:rsidRPr="00A62654">
        <w:rPr>
          <w:rFonts w:eastAsia="Times"/>
        </w:rPr>
        <w:t xml:space="preserve">Please refer to the </w:t>
      </w:r>
      <w:r w:rsidRPr="00A62654">
        <w:rPr>
          <w:rFonts w:eastAsia="Times"/>
          <w:i/>
          <w:iCs/>
        </w:rPr>
        <w:t>List of topics for IPPC standards</w:t>
      </w:r>
      <w:r w:rsidRPr="00A62654">
        <w:rPr>
          <w:rFonts w:eastAsia="Times"/>
        </w:rPr>
        <w:t xml:space="preserve"> posted on the International Phytosanitary Portal (IPP) (</w:t>
      </w:r>
      <w:r w:rsidRPr="00A62654">
        <w:rPr>
          <w:rFonts w:eastAsia="Times"/>
          <w:szCs w:val="22"/>
        </w:rPr>
        <w:t xml:space="preserve">see </w:t>
      </w:r>
      <w:r w:rsidRPr="00A62654">
        <w:rPr>
          <w:rFonts w:eastAsia="Times"/>
        </w:rPr>
        <w:t>https://www.ippc.int/core-activities/standards-setting/list-topics-ippc-standards</w:t>
      </w:r>
      <w:r w:rsidRPr="00A62654">
        <w:rPr>
          <w:rFonts w:eastAsia="Times"/>
          <w:szCs w:val="22"/>
        </w:rPr>
        <w:t>)</w:t>
      </w:r>
      <w:r w:rsidRPr="00A62654">
        <w:rPr>
          <w:rFonts w:eastAsia="Times"/>
        </w:rPr>
        <w:t>.</w:t>
      </w:r>
    </w:p>
    <w:p w14:paraId="437FAC38"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lastRenderedPageBreak/>
        <w:t xml:space="preserve">Expertise </w:t>
      </w:r>
    </w:p>
    <w:p w14:paraId="13FEA8A7" w14:textId="77777777" w:rsidR="00A62654" w:rsidRPr="00A62654" w:rsidRDefault="00A62654" w:rsidP="00A62654">
      <w:pPr>
        <w:numPr>
          <w:ilvl w:val="0"/>
          <w:numId w:val="22"/>
        </w:numPr>
        <w:spacing w:after="180"/>
        <w:ind w:left="0" w:hanging="567"/>
        <w:rPr>
          <w:rFonts w:eastAsia="Times" w:hint="eastAsia"/>
        </w:rPr>
      </w:pPr>
      <w:r w:rsidRPr="00A62654">
        <w:rPr>
          <w:rFonts w:eastAsia="Times"/>
          <w:szCs w:val="22"/>
          <w:lang w:val="en-US" w:eastAsia="ja-JP"/>
        </w:rPr>
        <w:t>Five to seven phytosanitary experts with collective expertise and experience in phytosanitary systems;</w:t>
      </w:r>
      <w:r w:rsidRPr="00A62654">
        <w:rPr>
          <w:rFonts w:hint="eastAsia"/>
          <w:szCs w:val="22"/>
          <w:lang w:val="en-US" w:eastAsia="ja-JP"/>
        </w:rPr>
        <w:t xml:space="preserve"> </w:t>
      </w:r>
      <w:r w:rsidRPr="00A62654">
        <w:rPr>
          <w:rFonts w:eastAsia="Times"/>
          <w:szCs w:val="22"/>
          <w:lang w:val="en-US" w:eastAsia="ja-JP"/>
        </w:rPr>
        <w:t>pest risk analysis; the development and implementation of ISPMs; surveillance, monitoring or</w:t>
      </w:r>
      <w:r w:rsidRPr="00A62654">
        <w:rPr>
          <w:rFonts w:hint="eastAsia"/>
          <w:szCs w:val="22"/>
          <w:lang w:val="en-US" w:eastAsia="ja-JP"/>
        </w:rPr>
        <w:t xml:space="preserve"> </w:t>
      </w:r>
      <w:r w:rsidRPr="00A62654">
        <w:rPr>
          <w:rFonts w:eastAsia="Times"/>
          <w:szCs w:val="22"/>
          <w:lang w:val="en-US" w:eastAsia="ja-JP"/>
        </w:rPr>
        <w:t>eradication programmes for regulated pests; determination of pest status; and verification of pest</w:t>
      </w:r>
      <w:r w:rsidRPr="00A62654">
        <w:rPr>
          <w:rFonts w:hint="eastAsia"/>
          <w:lang w:eastAsia="ja-JP"/>
        </w:rPr>
        <w:t xml:space="preserve"> </w:t>
      </w:r>
      <w:r w:rsidRPr="00A62654">
        <w:rPr>
          <w:rFonts w:eastAsia="Times"/>
          <w:szCs w:val="22"/>
          <w:lang w:val="en-US" w:eastAsia="ja-JP"/>
        </w:rPr>
        <w:t>records.</w:t>
      </w:r>
    </w:p>
    <w:p w14:paraId="2B98CD03"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Participants</w:t>
      </w:r>
    </w:p>
    <w:p w14:paraId="1FFDA45D" w14:textId="77777777" w:rsidR="00A62654" w:rsidRPr="00A62654" w:rsidRDefault="00A62654" w:rsidP="00A62654">
      <w:pPr>
        <w:numPr>
          <w:ilvl w:val="0"/>
          <w:numId w:val="22"/>
        </w:numPr>
        <w:spacing w:after="180"/>
        <w:ind w:left="0" w:hanging="567"/>
        <w:rPr>
          <w:rFonts w:eastAsia="Times"/>
        </w:rPr>
      </w:pPr>
      <w:r w:rsidRPr="00A62654">
        <w:rPr>
          <w:rFonts w:eastAsia="Times"/>
        </w:rPr>
        <w:t>To be determined.</w:t>
      </w:r>
    </w:p>
    <w:p w14:paraId="60974712" w14:textId="77777777" w:rsidR="00A62654" w:rsidRPr="00A62654" w:rsidRDefault="00A62654" w:rsidP="00A62654">
      <w:pPr>
        <w:keepNext/>
        <w:tabs>
          <w:tab w:val="left" w:pos="567"/>
        </w:tabs>
        <w:spacing w:before="60" w:after="60"/>
        <w:ind w:left="567" w:hanging="567"/>
        <w:jc w:val="left"/>
        <w:rPr>
          <w:b/>
          <w:bCs/>
          <w:iCs/>
          <w:color w:val="0070C0"/>
          <w:szCs w:val="22"/>
        </w:rPr>
      </w:pPr>
      <w:r w:rsidRPr="00A62654">
        <w:rPr>
          <w:b/>
          <w:bCs/>
          <w:iCs/>
          <w:szCs w:val="22"/>
        </w:rPr>
        <w:t>References</w:t>
      </w:r>
    </w:p>
    <w:p w14:paraId="268E5BBA" w14:textId="77777777" w:rsidR="00A62654" w:rsidRPr="00A62654" w:rsidRDefault="00A62654" w:rsidP="00A62654">
      <w:pPr>
        <w:numPr>
          <w:ilvl w:val="0"/>
          <w:numId w:val="22"/>
        </w:numPr>
        <w:spacing w:after="180"/>
        <w:ind w:left="0" w:hanging="567"/>
        <w:rPr>
          <w:rFonts w:eastAsia="Times"/>
        </w:rPr>
      </w:pPr>
      <w:r w:rsidRPr="00A62654">
        <w:rPr>
          <w:rFonts w:eastAsia="Times"/>
        </w:rPr>
        <w:t>The IPPC, relevant ISPMs and other national, regional and international standards and agreements as may be applicable to the tasks, and discussion papers submitted in relation to this work.</w:t>
      </w:r>
    </w:p>
    <w:p w14:paraId="3E61AE69" w14:textId="77777777" w:rsidR="00A62654" w:rsidRPr="00A62654" w:rsidRDefault="00A62654" w:rsidP="00A62654">
      <w:pPr>
        <w:keepNext/>
        <w:tabs>
          <w:tab w:val="left" w:pos="567"/>
        </w:tabs>
        <w:spacing w:before="60" w:after="60"/>
        <w:ind w:left="567" w:hanging="567"/>
        <w:jc w:val="left"/>
        <w:rPr>
          <w:b/>
          <w:bCs/>
          <w:iCs/>
          <w:szCs w:val="22"/>
        </w:rPr>
      </w:pPr>
      <w:r w:rsidRPr="00A62654">
        <w:rPr>
          <w:b/>
          <w:bCs/>
          <w:iCs/>
          <w:szCs w:val="22"/>
        </w:rPr>
        <w:t>Discussion papers</w:t>
      </w:r>
    </w:p>
    <w:p w14:paraId="446CC2B1" w14:textId="77777777" w:rsidR="00A62654" w:rsidRPr="00A62654" w:rsidRDefault="00A62654" w:rsidP="00A62654">
      <w:pPr>
        <w:numPr>
          <w:ilvl w:val="0"/>
          <w:numId w:val="22"/>
        </w:numPr>
        <w:spacing w:after="180"/>
        <w:ind w:left="0" w:hanging="567"/>
        <w:rPr>
          <w:rFonts w:eastAsia="Times"/>
        </w:rPr>
      </w:pPr>
      <w:r w:rsidRPr="00A62654">
        <w:rPr>
          <w:rFonts w:eastAsia="Times"/>
          <w:lang w:eastAsia="ja-JP"/>
        </w:rPr>
        <w:t xml:space="preserve">Participants and interested parties are encouraged to submit </w:t>
      </w:r>
      <w:r w:rsidRPr="00A62654">
        <w:rPr>
          <w:rFonts w:eastAsia="Times"/>
        </w:rPr>
        <w:t>discussion</w:t>
      </w:r>
      <w:r w:rsidRPr="00A62654">
        <w:rPr>
          <w:rFonts w:eastAsia="Times"/>
          <w:lang w:eastAsia="ja-JP"/>
        </w:rPr>
        <w:t xml:space="preserve"> papers to the IPPC Secretariat (</w:t>
      </w:r>
      <w:hyperlink r:id="rId16" w:history="1">
        <w:r w:rsidRPr="00A62654">
          <w:rPr>
            <w:rFonts w:eastAsia="Times"/>
            <w:color w:val="0000FF"/>
            <w:u w:val="single"/>
            <w:lang w:eastAsia="ja-JP"/>
          </w:rPr>
          <w:t>ippc@fao.org</w:t>
        </w:r>
      </w:hyperlink>
      <w:r w:rsidRPr="00A62654">
        <w:rPr>
          <w:rFonts w:eastAsia="Times"/>
          <w:lang w:eastAsia="ja-JP"/>
        </w:rPr>
        <w:t xml:space="preserve">) for consideration by the </w:t>
      </w:r>
      <w:r w:rsidRPr="00A62654">
        <w:rPr>
          <w:rFonts w:eastAsia="Times"/>
          <w:lang w:val="en-AU" w:eastAsia="ja-JP"/>
        </w:rPr>
        <w:t>EDG</w:t>
      </w:r>
      <w:r w:rsidRPr="00A62654">
        <w:rPr>
          <w:rFonts w:eastAsia="Times"/>
        </w:rPr>
        <w:t>.</w:t>
      </w:r>
    </w:p>
    <w:p w14:paraId="28B59B48" w14:textId="77777777" w:rsidR="00842047" w:rsidRDefault="00842047" w:rsidP="000B32EC">
      <w:pPr>
        <w:tabs>
          <w:tab w:val="left" w:pos="2640"/>
          <w:tab w:val="left" w:pos="5103"/>
          <w:tab w:val="left" w:pos="5520"/>
        </w:tabs>
      </w:pPr>
    </w:p>
    <w:sectPr w:rsidR="00842047" w:rsidSect="00A62654">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7BB8" w14:textId="77777777" w:rsidR="003B1687" w:rsidRDefault="003B1687" w:rsidP="000B32EC">
      <w:r>
        <w:separator/>
      </w:r>
    </w:p>
  </w:endnote>
  <w:endnote w:type="continuationSeparator" w:id="0">
    <w:p w14:paraId="021828F0" w14:textId="77777777" w:rsidR="003B1687" w:rsidRDefault="003B168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0F81F670"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A62654">
      <w:rPr>
        <w:noProof/>
      </w:rPr>
      <w:t>6</w:t>
    </w:r>
    <w:r>
      <w:fldChar w:fldCharType="end"/>
    </w:r>
    <w:r w:rsidRPr="00C6380D">
      <w:t xml:space="preserve"> of </w:t>
    </w:r>
    <w:r w:rsidR="001B6F0D">
      <w:rPr>
        <w:noProof/>
      </w:rPr>
      <w:fldChar w:fldCharType="begin"/>
    </w:r>
    <w:r w:rsidR="001B6F0D">
      <w:rPr>
        <w:noProof/>
      </w:rPr>
      <w:instrText xml:space="preserve"> NUMPAGES  </w:instrText>
    </w:r>
    <w:r w:rsidR="001B6F0D">
      <w:rPr>
        <w:noProof/>
      </w:rPr>
      <w:fldChar w:fldCharType="separate"/>
    </w:r>
    <w:r w:rsidR="00A62654">
      <w:rPr>
        <w:noProof/>
      </w:rPr>
      <w:t>6</w:t>
    </w:r>
    <w:r w:rsidR="001B6F0D">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00E6" w14:textId="2832796E" w:rsidR="00A62654" w:rsidRDefault="00A62654" w:rsidP="00A62654">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5</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ADDC" w14:textId="252A2FF5" w:rsidR="00A62654" w:rsidRDefault="00A62654" w:rsidP="00A62654">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F7BD3" w14:textId="77777777" w:rsidR="003B1687" w:rsidRDefault="003B1687" w:rsidP="000B32EC">
      <w:r>
        <w:separator/>
      </w:r>
    </w:p>
  </w:footnote>
  <w:footnote w:type="continuationSeparator" w:id="0">
    <w:p w14:paraId="262D6838" w14:textId="77777777" w:rsidR="003B1687" w:rsidRDefault="003B168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64C3" w14:textId="4105E852" w:rsidR="00A62654" w:rsidRPr="00E77B4C" w:rsidRDefault="00A62654" w:rsidP="00A62654">
    <w:pPr>
      <w:pStyle w:val="IPPHeader"/>
      <w:pBdr>
        <w:bottom w:val="single" w:sz="4" w:space="6" w:color="auto"/>
      </w:pBdr>
    </w:pPr>
    <w:r>
      <w:rPr>
        <w:noProof/>
      </w:rPr>
      <w:t>2018-035</w:t>
    </w:r>
    <w:r>
      <w:rPr>
        <w:noProof/>
      </w:rPr>
      <w:t>rev</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8945" w14:textId="1803BF11" w:rsidR="00A62654" w:rsidRPr="001B3508" w:rsidRDefault="00A62654" w:rsidP="00A62654">
    <w:pPr>
      <w:pStyle w:val="IPPHeader"/>
    </w:pPr>
    <w:r>
      <w:rPr>
        <w:noProof/>
      </w:rPr>
      <w:t>2018 Call for Topics: Standards and Implementation</w:t>
    </w:r>
    <w:r>
      <w:rPr>
        <w:noProof/>
      </w:rPr>
      <w:tab/>
      <w:t>2018-035</w:t>
    </w:r>
    <w:r>
      <w:rPr>
        <w:noProof/>
      </w:rPr>
      <w:t>rev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0071" w14:textId="77777777" w:rsidR="00A62654" w:rsidRPr="009F3834" w:rsidRDefault="00A62654" w:rsidP="00A62654">
    <w:pPr>
      <w:pStyle w:val="IPPHeader"/>
      <w:ind w:left="1134"/>
    </w:pPr>
    <w:r>
      <w:rPr>
        <w:noProof/>
      </w:rPr>
      <w:drawing>
        <wp:anchor distT="0" distB="0" distL="114300" distR="114300" simplePos="0" relativeHeight="251665408" behindDoc="0" locked="0" layoutInCell="1" allowOverlap="0" wp14:anchorId="7F8095A3" wp14:editId="02F97CF7">
          <wp:simplePos x="0" y="0"/>
          <wp:positionH relativeFrom="page">
            <wp:posOffset>-28575</wp:posOffset>
          </wp:positionH>
          <wp:positionV relativeFrom="paragraph">
            <wp:posOffset>-530225</wp:posOffset>
          </wp:positionV>
          <wp:extent cx="7629525" cy="463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83BAED4" wp14:editId="64AEBD1A">
          <wp:simplePos x="0" y="0"/>
          <wp:positionH relativeFrom="column">
            <wp:posOffset>-12700</wp:posOffset>
          </wp:positionH>
          <wp:positionV relativeFrom="paragraph">
            <wp:posOffset>3810</wp:posOffset>
          </wp:positionV>
          <wp:extent cx="632460" cy="321310"/>
          <wp:effectExtent l="0" t="0" r="0" b="254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2018-035rev</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20"/>
  </w:num>
  <w:num w:numId="4">
    <w:abstractNumId w:val="12"/>
  </w:num>
  <w:num w:numId="5">
    <w:abstractNumId w:val="18"/>
  </w:num>
  <w:num w:numId="6">
    <w:abstractNumId w:val="19"/>
  </w:num>
  <w:num w:numId="7">
    <w:abstractNumId w:val="11"/>
  </w:num>
  <w:num w:numId="8">
    <w:abstractNumId w:val="14"/>
  </w:num>
  <w:num w:numId="9">
    <w:abstractNumId w:val="21"/>
  </w:num>
  <w:num w:numId="10">
    <w:abstractNumId w:val="4"/>
  </w:num>
  <w:num w:numId="11">
    <w:abstractNumId w:val="13"/>
  </w:num>
  <w:num w:numId="12">
    <w:abstractNumId w:val="16"/>
  </w:num>
  <w:num w:numId="13">
    <w:abstractNumId w:val="7"/>
  </w:num>
  <w:num w:numId="14">
    <w:abstractNumId w:val="10"/>
  </w:num>
  <w:num w:numId="15">
    <w:abstractNumId w:val="6"/>
  </w:num>
  <w:num w:numId="16">
    <w:abstractNumId w:val="1"/>
  </w:num>
  <w:num w:numId="17">
    <w:abstractNumId w:val="9"/>
  </w:num>
  <w:num w:numId="18">
    <w:abstractNumId w:val="17"/>
  </w:num>
  <w:num w:numId="19">
    <w:abstractNumId w:val="22"/>
  </w:num>
  <w:num w:numId="20">
    <w:abstractNumId w:val="3"/>
  </w:num>
  <w:num w:numId="21">
    <w:abstractNumId w:val="15"/>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065E5"/>
    <w:rsid w:val="000243FB"/>
    <w:rsid w:val="00034A99"/>
    <w:rsid w:val="000374CA"/>
    <w:rsid w:val="000448A1"/>
    <w:rsid w:val="000528A8"/>
    <w:rsid w:val="00074A88"/>
    <w:rsid w:val="000B133B"/>
    <w:rsid w:val="000B31FB"/>
    <w:rsid w:val="000B32EC"/>
    <w:rsid w:val="000D5AC1"/>
    <w:rsid w:val="000E48EC"/>
    <w:rsid w:val="000E6AE0"/>
    <w:rsid w:val="000F7128"/>
    <w:rsid w:val="00117428"/>
    <w:rsid w:val="0015002D"/>
    <w:rsid w:val="00160B95"/>
    <w:rsid w:val="00162492"/>
    <w:rsid w:val="00165D10"/>
    <w:rsid w:val="00167857"/>
    <w:rsid w:val="00183D3D"/>
    <w:rsid w:val="001B35CF"/>
    <w:rsid w:val="001B6F0D"/>
    <w:rsid w:val="001E7364"/>
    <w:rsid w:val="001F7F84"/>
    <w:rsid w:val="00230073"/>
    <w:rsid w:val="002306D2"/>
    <w:rsid w:val="00257DCF"/>
    <w:rsid w:val="002613D4"/>
    <w:rsid w:val="00292C44"/>
    <w:rsid w:val="002A3765"/>
    <w:rsid w:val="002A75A6"/>
    <w:rsid w:val="002C0F74"/>
    <w:rsid w:val="002C4D4D"/>
    <w:rsid w:val="002D208F"/>
    <w:rsid w:val="002D2DCA"/>
    <w:rsid w:val="002E71B7"/>
    <w:rsid w:val="002F27D7"/>
    <w:rsid w:val="002F705C"/>
    <w:rsid w:val="00312C2A"/>
    <w:rsid w:val="00315FB8"/>
    <w:rsid w:val="00333E32"/>
    <w:rsid w:val="0036777C"/>
    <w:rsid w:val="00377343"/>
    <w:rsid w:val="003A65D9"/>
    <w:rsid w:val="003B1687"/>
    <w:rsid w:val="003B1E47"/>
    <w:rsid w:val="003C6190"/>
    <w:rsid w:val="003D6110"/>
    <w:rsid w:val="003F2BCC"/>
    <w:rsid w:val="003F6A64"/>
    <w:rsid w:val="00411E9F"/>
    <w:rsid w:val="00427923"/>
    <w:rsid w:val="004377E7"/>
    <w:rsid w:val="0045118B"/>
    <w:rsid w:val="00456BCB"/>
    <w:rsid w:val="00457F62"/>
    <w:rsid w:val="0046084A"/>
    <w:rsid w:val="004613BB"/>
    <w:rsid w:val="00470E1E"/>
    <w:rsid w:val="00483978"/>
    <w:rsid w:val="004A373D"/>
    <w:rsid w:val="004B4BE7"/>
    <w:rsid w:val="004C26FA"/>
    <w:rsid w:val="004C6850"/>
    <w:rsid w:val="004D15A4"/>
    <w:rsid w:val="004F0AF9"/>
    <w:rsid w:val="00501EC2"/>
    <w:rsid w:val="0051775F"/>
    <w:rsid w:val="005205CE"/>
    <w:rsid w:val="0052387C"/>
    <w:rsid w:val="005348D0"/>
    <w:rsid w:val="005364CB"/>
    <w:rsid w:val="005438FB"/>
    <w:rsid w:val="00563FA2"/>
    <w:rsid w:val="005807BE"/>
    <w:rsid w:val="00582D29"/>
    <w:rsid w:val="005C1953"/>
    <w:rsid w:val="005C1BD0"/>
    <w:rsid w:val="005D6636"/>
    <w:rsid w:val="005E2437"/>
    <w:rsid w:val="005E377E"/>
    <w:rsid w:val="005E6F6B"/>
    <w:rsid w:val="005F17DA"/>
    <w:rsid w:val="00603A79"/>
    <w:rsid w:val="00605EAA"/>
    <w:rsid w:val="00607FF4"/>
    <w:rsid w:val="00615516"/>
    <w:rsid w:val="00650BB9"/>
    <w:rsid w:val="00651CBB"/>
    <w:rsid w:val="00656CE1"/>
    <w:rsid w:val="00660505"/>
    <w:rsid w:val="0067537B"/>
    <w:rsid w:val="00691A2C"/>
    <w:rsid w:val="006B50AE"/>
    <w:rsid w:val="006D24AA"/>
    <w:rsid w:val="007075F6"/>
    <w:rsid w:val="0073775D"/>
    <w:rsid w:val="0077292D"/>
    <w:rsid w:val="00785FF3"/>
    <w:rsid w:val="0079184B"/>
    <w:rsid w:val="007A3ABA"/>
    <w:rsid w:val="007C42EE"/>
    <w:rsid w:val="007C67C8"/>
    <w:rsid w:val="007E5FE0"/>
    <w:rsid w:val="007F63D0"/>
    <w:rsid w:val="00811B8D"/>
    <w:rsid w:val="00820A46"/>
    <w:rsid w:val="0082269A"/>
    <w:rsid w:val="00835050"/>
    <w:rsid w:val="00842047"/>
    <w:rsid w:val="00861C08"/>
    <w:rsid w:val="00872055"/>
    <w:rsid w:val="00875202"/>
    <w:rsid w:val="008760F5"/>
    <w:rsid w:val="008B6022"/>
    <w:rsid w:val="008C3E20"/>
    <w:rsid w:val="008C6ABC"/>
    <w:rsid w:val="008E1E55"/>
    <w:rsid w:val="008E1E81"/>
    <w:rsid w:val="008F612C"/>
    <w:rsid w:val="0095138B"/>
    <w:rsid w:val="0096151C"/>
    <w:rsid w:val="009A3A5A"/>
    <w:rsid w:val="009B3464"/>
    <w:rsid w:val="009D4306"/>
    <w:rsid w:val="009E1649"/>
    <w:rsid w:val="009F1B23"/>
    <w:rsid w:val="00A0350E"/>
    <w:rsid w:val="00A0797D"/>
    <w:rsid w:val="00A20A48"/>
    <w:rsid w:val="00A22F56"/>
    <w:rsid w:val="00A618CB"/>
    <w:rsid w:val="00A62654"/>
    <w:rsid w:val="00A63775"/>
    <w:rsid w:val="00A66A48"/>
    <w:rsid w:val="00AA569F"/>
    <w:rsid w:val="00AA7ED9"/>
    <w:rsid w:val="00AC6748"/>
    <w:rsid w:val="00B12730"/>
    <w:rsid w:val="00B242B3"/>
    <w:rsid w:val="00B2688A"/>
    <w:rsid w:val="00B36595"/>
    <w:rsid w:val="00B41C1F"/>
    <w:rsid w:val="00B57EA1"/>
    <w:rsid w:val="00B6127D"/>
    <w:rsid w:val="00B64B59"/>
    <w:rsid w:val="00B66130"/>
    <w:rsid w:val="00B733D5"/>
    <w:rsid w:val="00BB73B5"/>
    <w:rsid w:val="00BD2002"/>
    <w:rsid w:val="00BE6D70"/>
    <w:rsid w:val="00BE6EEB"/>
    <w:rsid w:val="00C10512"/>
    <w:rsid w:val="00C11959"/>
    <w:rsid w:val="00C20F60"/>
    <w:rsid w:val="00C256EC"/>
    <w:rsid w:val="00C25A4C"/>
    <w:rsid w:val="00C270D8"/>
    <w:rsid w:val="00C30FAE"/>
    <w:rsid w:val="00C31217"/>
    <w:rsid w:val="00C47648"/>
    <w:rsid w:val="00C66C75"/>
    <w:rsid w:val="00C72541"/>
    <w:rsid w:val="00C82B35"/>
    <w:rsid w:val="00C86E10"/>
    <w:rsid w:val="00CA63CA"/>
    <w:rsid w:val="00CB0629"/>
    <w:rsid w:val="00CC1BE2"/>
    <w:rsid w:val="00CC70C3"/>
    <w:rsid w:val="00CE4E9C"/>
    <w:rsid w:val="00CF3E5B"/>
    <w:rsid w:val="00D023AA"/>
    <w:rsid w:val="00D038FC"/>
    <w:rsid w:val="00D04246"/>
    <w:rsid w:val="00D06715"/>
    <w:rsid w:val="00D07F85"/>
    <w:rsid w:val="00D270A6"/>
    <w:rsid w:val="00D46538"/>
    <w:rsid w:val="00D676E6"/>
    <w:rsid w:val="00D7020D"/>
    <w:rsid w:val="00D737D8"/>
    <w:rsid w:val="00D768AF"/>
    <w:rsid w:val="00D81AA7"/>
    <w:rsid w:val="00DA2B46"/>
    <w:rsid w:val="00DA3D93"/>
    <w:rsid w:val="00DA7B61"/>
    <w:rsid w:val="00DB23B5"/>
    <w:rsid w:val="00DC62EE"/>
    <w:rsid w:val="00DE2D7D"/>
    <w:rsid w:val="00DE2F35"/>
    <w:rsid w:val="00E322D6"/>
    <w:rsid w:val="00E407A1"/>
    <w:rsid w:val="00E41772"/>
    <w:rsid w:val="00E470F7"/>
    <w:rsid w:val="00E53399"/>
    <w:rsid w:val="00E547A2"/>
    <w:rsid w:val="00E57BC8"/>
    <w:rsid w:val="00E656B3"/>
    <w:rsid w:val="00E67A57"/>
    <w:rsid w:val="00E72A55"/>
    <w:rsid w:val="00E86637"/>
    <w:rsid w:val="00E95202"/>
    <w:rsid w:val="00E96D9B"/>
    <w:rsid w:val="00EA7E20"/>
    <w:rsid w:val="00EB47FD"/>
    <w:rsid w:val="00EC1D32"/>
    <w:rsid w:val="00EC2C20"/>
    <w:rsid w:val="00EC6F19"/>
    <w:rsid w:val="00ED0DCB"/>
    <w:rsid w:val="00ED78B4"/>
    <w:rsid w:val="00EE39DD"/>
    <w:rsid w:val="00EF1DAC"/>
    <w:rsid w:val="00EF47DF"/>
    <w:rsid w:val="00F1458C"/>
    <w:rsid w:val="00F21E55"/>
    <w:rsid w:val="00F37128"/>
    <w:rsid w:val="00F478AB"/>
    <w:rsid w:val="00F50D5F"/>
    <w:rsid w:val="00F5595D"/>
    <w:rsid w:val="00F56C25"/>
    <w:rsid w:val="00F6085C"/>
    <w:rsid w:val="00F91CA5"/>
    <w:rsid w:val="00FC1907"/>
    <w:rsid w:val="00FC74EA"/>
    <w:rsid w:val="00FD01BE"/>
    <w:rsid w:val="00FF0FB0"/>
    <w:rsid w:val="00FF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F40E49"/>
  <w15:docId w15:val="{10BCAABF-321B-4D14-A414-2795FC15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IPPNumberedList">
    <w:name w:val="IPP NumberedList"/>
    <w:basedOn w:val="Normal"/>
    <w:qFormat/>
    <w:rsid w:val="00A62654"/>
    <w:pPr>
      <w:numPr>
        <w:numId w:val="23"/>
      </w:numPr>
      <w:spacing w:after="60"/>
    </w:pPr>
    <w:rPr>
      <w:rFonts w:eastAsia="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calls-treatments/" TargetMode="External"/><Relationship Id="rId13" Type="http://schemas.openxmlformats.org/officeDocument/2006/relationships/hyperlink" Target="https://www.ippc.int/en/publications/8132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ppc.int/en/publications/82439/" TargetMode="External"/><Relationship Id="rId12" Type="http://schemas.openxmlformats.org/officeDocument/2006/relationships/hyperlink" Target="https://www.ippc.int/en/core-activities/standards-setting/calls-treat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ppc@fao.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c.int/en/core-activities/standards-and-implementation/call-for-topics-standards-and-implement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ppc.int/en/core-activities/" TargetMode="External"/><Relationship Id="rId23" Type="http://schemas.openxmlformats.org/officeDocument/2006/relationships/fontTable" Target="fontTable.xml"/><Relationship Id="rId10" Type="http://schemas.openxmlformats.org/officeDocument/2006/relationships/hyperlink" Target="mailto:ippc@fao.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pc.int/core-activities/standards-setting/list-topics-ippc-standards" TargetMode="External"/><Relationship Id="rId14" Type="http://schemas.openxmlformats.org/officeDocument/2006/relationships/hyperlink" Target="mailto:ippc@fao.or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2695</Words>
  <Characters>15367</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2018-08-30T23:48:00Z</cp:lastPrinted>
  <dcterms:created xsi:type="dcterms:W3CDTF">2018-09-03T14:39:00Z</dcterms:created>
  <dcterms:modified xsi:type="dcterms:W3CDTF">2018-09-03T14:39:00Z</dcterms:modified>
</cp:coreProperties>
</file>