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4A43E3" w:rsidP="004A43E3">
      <w:pPr>
        <w:spacing w:beforeLines="50" w:before="120" w:line="360" w:lineRule="auto"/>
        <w:rPr>
          <w:rFonts w:cs="TimesNewRomanPS-BoldItalicMT"/>
          <w:bCs/>
          <w:iCs/>
          <w:szCs w:val="24"/>
          <w:lang w:val="en-US"/>
        </w:rPr>
      </w:pPr>
      <w:r w:rsidRPr="00D713B8">
        <w:rPr>
          <w:rFonts w:cs="TimesNewRomanPS-BoldItalicMT"/>
          <w:bCs/>
          <w:iCs/>
          <w:szCs w:val="24"/>
          <w:lang w:val="en-US"/>
        </w:rPr>
        <w:t xml:space="preserve">Recommendations provided by </w:t>
      </w:r>
      <w:r>
        <w:rPr>
          <w:rFonts w:cs="TimesNewRomanPS-BoldItalicMT"/>
          <w:bCs/>
          <w:iCs/>
          <w:szCs w:val="24"/>
          <w:lang w:val="en-US"/>
        </w:rPr>
        <w:t xml:space="preserve">the </w:t>
      </w:r>
      <w:r w:rsidRPr="00D713B8">
        <w:rPr>
          <w:rFonts w:cs="TimesNewRomanPS-BoldItalicMT"/>
          <w:bCs/>
          <w:iCs/>
          <w:szCs w:val="24"/>
          <w:lang w:val="en-US"/>
        </w:rPr>
        <w:t>participants</w:t>
      </w:r>
      <w:r>
        <w:rPr>
          <w:rFonts w:cs="TimesNewRomanPS-BoldItalicMT"/>
          <w:bCs/>
          <w:iCs/>
          <w:szCs w:val="24"/>
          <w:lang w:val="en-US"/>
        </w:rPr>
        <w:t xml:space="preserve"> during the </w:t>
      </w:r>
      <w:r w:rsidRPr="004A43E3">
        <w:rPr>
          <w:rFonts w:cs="TimesNewRomanPS-BoldItalicMT"/>
          <w:bCs/>
          <w:iCs/>
          <w:szCs w:val="24"/>
          <w:lang w:val="en-US"/>
        </w:rPr>
        <w:t>National Reporting Obligations Workshop for Central and Eastern Europe and Central Asia (CEECA) held in Moscow, R</w:t>
      </w:r>
      <w:r>
        <w:rPr>
          <w:rFonts w:cs="TimesNewRomanPS-BoldItalicMT"/>
          <w:bCs/>
          <w:iCs/>
          <w:szCs w:val="24"/>
          <w:lang w:val="en-US"/>
        </w:rPr>
        <w:t xml:space="preserve">ussia on 7 and 8 September 2018 </w:t>
      </w:r>
      <w:r>
        <w:rPr>
          <w:rFonts w:cs="TimesNewRomanPS-BoldItalicMT"/>
          <w:bCs/>
          <w:iCs/>
          <w:szCs w:val="24"/>
          <w:lang w:val="en-US"/>
        </w:rPr>
        <w:t>to improve the NRO area</w:t>
      </w:r>
      <w:r w:rsidRPr="00D713B8">
        <w:rPr>
          <w:rFonts w:cs="TimesNewRomanPS-BoldItalicMT"/>
          <w:bCs/>
          <w:iCs/>
          <w:szCs w:val="24"/>
          <w:lang w:val="en-US"/>
        </w:rPr>
        <w:t>:</w:t>
      </w:r>
    </w:p>
    <w:p w:rsidR="004A43E3" w:rsidRDefault="004A43E3" w:rsidP="004A43E3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cs="TimesNewRomanPS-BoldItalicMT"/>
          <w:bCs/>
          <w:iCs/>
          <w:szCs w:val="24"/>
          <w:lang w:val="en-US"/>
        </w:rPr>
      </w:pPr>
      <w:r>
        <w:rPr>
          <w:rFonts w:cs="TimesNewRomanPS-BoldItalicMT"/>
          <w:bCs/>
          <w:iCs/>
          <w:szCs w:val="24"/>
          <w:lang w:val="en-US"/>
        </w:rPr>
        <w:t>Introduce a possibility for all reports to be saved as drafts in a pdf printable format;</w:t>
      </w:r>
    </w:p>
    <w:p w:rsidR="004A43E3" w:rsidRDefault="004A43E3" w:rsidP="004A43E3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cs="TimesNewRomanPS-BoldItalicMT"/>
          <w:bCs/>
          <w:iCs/>
          <w:szCs w:val="24"/>
          <w:lang w:val="en-US"/>
        </w:rPr>
      </w:pPr>
      <w:r>
        <w:rPr>
          <w:rFonts w:cs="TimesNewRomanPS-BoldItalicMT"/>
          <w:bCs/>
          <w:iCs/>
          <w:szCs w:val="24"/>
          <w:lang w:val="en-US"/>
        </w:rPr>
        <w:t>Mark all data entry fields with obligatory data required for a report upload;</w:t>
      </w:r>
    </w:p>
    <w:p w:rsidR="004A43E3" w:rsidRDefault="004A43E3" w:rsidP="004A43E3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cs="TimesNewRomanPS-BoldItalicMT"/>
          <w:bCs/>
          <w:iCs/>
          <w:szCs w:val="24"/>
          <w:lang w:val="en-US"/>
        </w:rPr>
      </w:pPr>
      <w:r>
        <w:rPr>
          <w:rFonts w:cs="TimesNewRomanPS-BoldItalicMT"/>
          <w:bCs/>
          <w:iCs/>
          <w:szCs w:val="24"/>
          <w:lang w:val="en-US"/>
        </w:rPr>
        <w:t>Advise all contracting parties the upload of information regarding their valid PCs;</w:t>
      </w:r>
    </w:p>
    <w:p w:rsidR="004A43E3" w:rsidRDefault="004A43E3" w:rsidP="004A43E3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cs="TimesNewRomanPS-BoldItalicMT"/>
          <w:bCs/>
          <w:iCs/>
          <w:szCs w:val="24"/>
          <w:lang w:val="en-US"/>
        </w:rPr>
      </w:pPr>
      <w:r>
        <w:rPr>
          <w:rFonts w:cs="TimesNewRomanPS-BoldItalicMT"/>
          <w:bCs/>
          <w:iCs/>
          <w:szCs w:val="24"/>
          <w:lang w:val="en-US"/>
        </w:rPr>
        <w:t>Advise all contracting parties to timely reply to enquires on phytosanitary legislation and authentication of PCs;</w:t>
      </w:r>
    </w:p>
    <w:p w:rsidR="004A43E3" w:rsidRDefault="004A43E3" w:rsidP="004A43E3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cs="TimesNewRomanPS-BoldItalicMT"/>
          <w:bCs/>
          <w:iCs/>
          <w:szCs w:val="24"/>
          <w:lang w:val="en-US"/>
        </w:rPr>
      </w:pPr>
      <w:r>
        <w:rPr>
          <w:rFonts w:cs="TimesNewRomanPS-BoldItalicMT"/>
          <w:bCs/>
          <w:iCs/>
          <w:szCs w:val="24"/>
          <w:lang w:val="en-US"/>
        </w:rPr>
        <w:t>Provide a possibility to upload files with non-Latin characters in titles;</w:t>
      </w:r>
    </w:p>
    <w:p w:rsidR="004A43E3" w:rsidRDefault="004A43E3" w:rsidP="004A43E3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cs="TimesNewRomanPS-BoldItalicMT"/>
          <w:bCs/>
          <w:iCs/>
          <w:szCs w:val="24"/>
          <w:lang w:val="en-US"/>
        </w:rPr>
      </w:pPr>
      <w:r>
        <w:rPr>
          <w:rFonts w:cs="TimesNewRomanPS-BoldItalicMT"/>
          <w:bCs/>
          <w:iCs/>
          <w:szCs w:val="24"/>
          <w:lang w:val="en-US"/>
        </w:rPr>
        <w:t>Revise NRO Guide to include detailed information on all 12 reporting forms and data entry fields;</w:t>
      </w:r>
    </w:p>
    <w:p w:rsidR="004A43E3" w:rsidRPr="001C1C39" w:rsidRDefault="00357529" w:rsidP="00357529">
      <w:pPr>
        <w:pStyle w:val="ListParagraph"/>
        <w:numPr>
          <w:ilvl w:val="0"/>
          <w:numId w:val="1"/>
        </w:numPr>
        <w:spacing w:beforeLines="50" w:before="120" w:line="360" w:lineRule="auto"/>
        <w:rPr>
          <w:rFonts w:cs="TimesNewRomanPS-BoldItalicMT"/>
          <w:bCs/>
          <w:iCs/>
          <w:szCs w:val="24"/>
          <w:lang w:val="en-US"/>
        </w:rPr>
      </w:pPr>
      <w:bookmarkStart w:id="0" w:name="_GoBack"/>
      <w:bookmarkEnd w:id="0"/>
      <w:r w:rsidRPr="00357529">
        <w:rPr>
          <w:rFonts w:cs="TimesNewRomanPS-BoldItalicMT"/>
          <w:bCs/>
          <w:iCs/>
          <w:szCs w:val="24"/>
          <w:lang w:val="en-US"/>
        </w:rPr>
        <w:t>Introduce a possibility</w:t>
      </w:r>
      <w:r w:rsidR="004A43E3" w:rsidRPr="00357529">
        <w:rPr>
          <w:rFonts w:cs="TimesNewRomanPS-BoldItalicMT"/>
          <w:bCs/>
          <w:iCs/>
          <w:szCs w:val="24"/>
          <w:lang w:val="en-US"/>
        </w:rPr>
        <w:t xml:space="preserve"> </w:t>
      </w:r>
      <w:r w:rsidR="004A43E3">
        <w:rPr>
          <w:rFonts w:cs="TimesNewRomanPS-BoldItalicMT"/>
          <w:bCs/>
          <w:iCs/>
          <w:szCs w:val="24"/>
          <w:lang w:val="en-US"/>
        </w:rPr>
        <w:t>to download lists for each type of reporting</w:t>
      </w:r>
      <w:r w:rsidR="004A43E3">
        <w:rPr>
          <w:rFonts w:cs="TimesNewRomanPS-BoldItalicMT"/>
          <w:bCs/>
          <w:iCs/>
          <w:szCs w:val="24"/>
          <w:lang w:val="en-US"/>
        </w:rPr>
        <w:t>.</w:t>
      </w:r>
    </w:p>
    <w:p w:rsidR="00782243" w:rsidRDefault="00782243"/>
    <w:sectPr w:rsidR="0078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252"/>
    <w:multiLevelType w:val="hybridMultilevel"/>
    <w:tmpl w:val="1E724C8E"/>
    <w:lvl w:ilvl="0" w:tplc="3A2AAE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E3"/>
    <w:rsid w:val="00357529"/>
    <w:rsid w:val="004A43E3"/>
    <w:rsid w:val="007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9A26"/>
  <w15:chartTrackingRefBased/>
  <w15:docId w15:val="{85BFE3AA-8E93-43AF-968B-F1C8C78B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E3"/>
    <w:pPr>
      <w:spacing w:after="200" w:line="276" w:lineRule="auto"/>
    </w:pPr>
    <w:rPr>
      <w:rFonts w:ascii="Times New Roman" w:eastAsiaTheme="minorEastAsia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FAO of the UN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Buzon, Dorota (AGDI)</dc:creator>
  <cp:keywords/>
  <dc:description/>
  <cp:lastModifiedBy>Buzon, Dorota (AGDI)</cp:lastModifiedBy>
  <cp:revision>4</cp:revision>
  <dcterms:created xsi:type="dcterms:W3CDTF">2018-09-13T07:41:00Z</dcterms:created>
  <dcterms:modified xsi:type="dcterms:W3CDTF">2018-09-13T07:44:00Z</dcterms:modified>
</cp:coreProperties>
</file>