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1F66B" w14:textId="77777777" w:rsidR="00DA2820" w:rsidRDefault="00DA2820" w:rsidP="00DA2820">
      <w:pPr>
        <w:rPr>
          <w:b/>
        </w:rPr>
      </w:pPr>
    </w:p>
    <w:p w14:paraId="58089466" w14:textId="77777777" w:rsidR="00386098" w:rsidRDefault="00386098" w:rsidP="00EA2A14">
      <w:pPr>
        <w:pStyle w:val="IPPHeading1"/>
        <w:spacing w:before="120" w:after="0"/>
        <w:ind w:left="562" w:hanging="562"/>
        <w:jc w:val="center"/>
        <w:rPr>
          <w:bCs/>
          <w:caps/>
        </w:rPr>
      </w:pPr>
      <w:r w:rsidRPr="00386098">
        <w:rPr>
          <w:bCs/>
          <w:caps/>
        </w:rPr>
        <w:t>Roles and Functions of Regional Plant Protection Organizations (RPPOs) in their relationship with the Commission on Phytosanitary Measures (CPM)</w:t>
      </w:r>
    </w:p>
    <w:p w14:paraId="4EBC7B4C" w14:textId="77777777" w:rsidR="00386098" w:rsidRPr="00386098" w:rsidRDefault="00386098" w:rsidP="00386098">
      <w:pPr>
        <w:pStyle w:val="IPPNormal"/>
      </w:pPr>
    </w:p>
    <w:p w14:paraId="18B7054E" w14:textId="2FD2E03D" w:rsidR="00EA2A14" w:rsidRPr="00386098" w:rsidRDefault="00386098" w:rsidP="00EA2A14">
      <w:pPr>
        <w:jc w:val="center"/>
        <w:rPr>
          <w:rStyle w:val="IPPNormalbold"/>
        </w:rPr>
      </w:pPr>
      <w:r w:rsidRPr="00386098">
        <w:rPr>
          <w:rStyle w:val="IPPNormalbold"/>
        </w:rPr>
        <w:t>Areas of cooperation between RPPOs and the IPPC Secretariat in accordance with article IX.3 of the IPPC include the following:</w:t>
      </w:r>
    </w:p>
    <w:p w14:paraId="5D46D55A" w14:textId="77777777" w:rsidR="00386098" w:rsidRPr="00386098" w:rsidRDefault="00386098" w:rsidP="00EA2A14">
      <w:pPr>
        <w:jc w:val="center"/>
        <w:rPr>
          <w:rStyle w:val="IPPNormalbold"/>
        </w:rPr>
      </w:pPr>
    </w:p>
    <w:p w14:paraId="5D5A7EF3" w14:textId="77777777" w:rsidR="00386098" w:rsidRDefault="00386098" w:rsidP="00386098">
      <w:pPr>
        <w:pStyle w:val="IPPNormal"/>
        <w:rPr>
          <w:rStyle w:val="IPPNormalbold"/>
          <w:rFonts w:cstheme="minorBidi"/>
        </w:rPr>
      </w:pPr>
      <w:bookmarkStart w:id="0" w:name="_Toc275350375"/>
      <w:bookmarkStart w:id="1" w:name="_Toc275348587"/>
      <w:r>
        <w:rPr>
          <w:rStyle w:val="IPPNormalbold"/>
          <w:rFonts w:cstheme="minorBidi"/>
        </w:rPr>
        <w:t>1.</w:t>
      </w:r>
      <w:r>
        <w:rPr>
          <w:rStyle w:val="IPPNormalbold"/>
          <w:rFonts w:cstheme="minorBidi"/>
        </w:rPr>
        <w:tab/>
        <w:t xml:space="preserve"> Standard setting process</w:t>
      </w:r>
      <w:bookmarkEnd w:id="0"/>
      <w:bookmarkEnd w:id="1"/>
    </w:p>
    <w:p w14:paraId="73C50C5D" w14:textId="77777777" w:rsidR="00386098" w:rsidRDefault="00386098" w:rsidP="00386098">
      <w:pPr>
        <w:pStyle w:val="IPPBullet1"/>
        <w:numPr>
          <w:ilvl w:val="0"/>
          <w:numId w:val="16"/>
        </w:numPr>
        <w:tabs>
          <w:tab w:val="left" w:pos="720"/>
        </w:tabs>
      </w:pPr>
      <w:r>
        <w:t>participation in the development of standards, such as identifying topics for standards and providing comments during the consultation periods</w:t>
      </w:r>
      <w:r>
        <w:rPr>
          <w:lang w:val="ru-RU"/>
        </w:rPr>
        <w:t>;</w:t>
      </w:r>
    </w:p>
    <w:p w14:paraId="69782EB0" w14:textId="77777777" w:rsidR="00386098" w:rsidRDefault="00386098" w:rsidP="00386098">
      <w:pPr>
        <w:pStyle w:val="IPPBullet1"/>
        <w:numPr>
          <w:ilvl w:val="0"/>
          <w:numId w:val="16"/>
        </w:numPr>
        <w:tabs>
          <w:tab w:val="left" w:pos="720"/>
        </w:tabs>
      </w:pPr>
      <w:r>
        <w:t>identification of regional standards that should be proposed as the basis for future ISPMs</w:t>
      </w:r>
      <w:r>
        <w:rPr>
          <w:lang w:val="ru-RU"/>
        </w:rPr>
        <w:t>;</w:t>
      </w:r>
    </w:p>
    <w:p w14:paraId="42A40D26" w14:textId="77777777" w:rsidR="00386098" w:rsidRDefault="00386098" w:rsidP="00386098">
      <w:pPr>
        <w:pStyle w:val="IPPBullet1"/>
        <w:numPr>
          <w:ilvl w:val="0"/>
          <w:numId w:val="16"/>
        </w:numPr>
        <w:tabs>
          <w:tab w:val="left" w:pos="720"/>
        </w:tabs>
      </w:pPr>
      <w:r>
        <w:t>action as collaborators and assistance in hosting standard setting meetings, as appropriate</w:t>
      </w:r>
      <w:r>
        <w:rPr>
          <w:lang w:val="ru-RU"/>
        </w:rPr>
        <w:t>;</w:t>
      </w:r>
    </w:p>
    <w:p w14:paraId="2A994445" w14:textId="77777777" w:rsidR="00386098" w:rsidRDefault="00386098" w:rsidP="00386098">
      <w:pPr>
        <w:pStyle w:val="IPPBullet1"/>
        <w:numPr>
          <w:ilvl w:val="0"/>
          <w:numId w:val="16"/>
        </w:numPr>
        <w:tabs>
          <w:tab w:val="left" w:pos="720"/>
        </w:tabs>
      </w:pPr>
      <w:r>
        <w:t xml:space="preserve">preparation of </w:t>
      </w:r>
      <w:r>
        <w:rPr>
          <w:bCs/>
        </w:rPr>
        <w:t>draft</w:t>
      </w:r>
      <w:r>
        <w:t xml:space="preserve"> explanatory documents on ISPMs according to paragraph 111 of the Report of the Sixth Session of the ICPM </w:t>
      </w:r>
      <w:r>
        <w:rPr>
          <w:bCs/>
        </w:rPr>
        <w:t xml:space="preserve"> under the auspices of the IPPC Secretariat</w:t>
      </w:r>
      <w:r>
        <w:rPr>
          <w:bCs/>
          <w:lang w:val="ru-RU"/>
        </w:rPr>
        <w:t>;</w:t>
      </w:r>
    </w:p>
    <w:p w14:paraId="54DCE042" w14:textId="77777777" w:rsidR="00386098" w:rsidRDefault="00386098" w:rsidP="00386098">
      <w:pPr>
        <w:pStyle w:val="IPPBullet1"/>
        <w:numPr>
          <w:ilvl w:val="0"/>
          <w:numId w:val="16"/>
        </w:numPr>
        <w:tabs>
          <w:tab w:val="left" w:pos="720"/>
        </w:tabs>
      </w:pPr>
      <w:r>
        <w:t>provision of technical and administrative support to Standards Committee members</w:t>
      </w:r>
      <w:r>
        <w:rPr>
          <w:lang w:val="ru-RU"/>
        </w:rPr>
        <w:t>;</w:t>
      </w:r>
    </w:p>
    <w:p w14:paraId="389431F9" w14:textId="77777777" w:rsidR="00386098" w:rsidRDefault="00386098" w:rsidP="00386098">
      <w:pPr>
        <w:pStyle w:val="IPPBullet1Last"/>
        <w:numPr>
          <w:ilvl w:val="0"/>
          <w:numId w:val="15"/>
        </w:numPr>
        <w:ind w:left="1447"/>
      </w:pPr>
      <w:proofErr w:type="gramStart"/>
      <w:r>
        <w:t>participation</w:t>
      </w:r>
      <w:proofErr w:type="gramEnd"/>
      <w:r>
        <w:t xml:space="preserve"> of RPPO observers in the Standards Committee meetings.</w:t>
      </w:r>
    </w:p>
    <w:p w14:paraId="284DE9D0" w14:textId="77777777" w:rsidR="00386098" w:rsidRDefault="00386098" w:rsidP="00386098">
      <w:pPr>
        <w:pStyle w:val="IPPNormal"/>
        <w:rPr>
          <w:rStyle w:val="IPPNormalbold"/>
          <w:rFonts w:cstheme="minorBidi"/>
        </w:rPr>
      </w:pPr>
      <w:bookmarkStart w:id="2" w:name="_Toc275350377"/>
      <w:bookmarkStart w:id="3" w:name="_Toc275348589"/>
      <w:r>
        <w:rPr>
          <w:rStyle w:val="IPPNormalbold"/>
          <w:rFonts w:cstheme="minorBidi"/>
        </w:rPr>
        <w:t>2.</w:t>
      </w:r>
      <w:r>
        <w:rPr>
          <w:rStyle w:val="IPPNormalbold"/>
          <w:rFonts w:cstheme="minorBidi"/>
        </w:rPr>
        <w:tab/>
        <w:t xml:space="preserve"> Implementation Facilitation </w:t>
      </w:r>
      <w:bookmarkEnd w:id="2"/>
      <w:bookmarkEnd w:id="3"/>
      <w:r>
        <w:rPr>
          <w:rStyle w:val="IPPNormalbold"/>
          <w:rFonts w:cstheme="minorBidi"/>
        </w:rPr>
        <w:t xml:space="preserve">and Capacity Development [or their new name/form] </w:t>
      </w:r>
    </w:p>
    <w:p w14:paraId="500F878F" w14:textId="77777777" w:rsidR="00386098" w:rsidRDefault="00386098" w:rsidP="00386098">
      <w:pPr>
        <w:pStyle w:val="IPPBullet1"/>
        <w:numPr>
          <w:ilvl w:val="0"/>
          <w:numId w:val="16"/>
        </w:numPr>
        <w:tabs>
          <w:tab w:val="left" w:pos="720"/>
        </w:tabs>
      </w:pPr>
      <w:r>
        <w:t xml:space="preserve">[joint] organization of IPPC regional workshops in their respective region </w:t>
      </w:r>
    </w:p>
    <w:p w14:paraId="7ED05F39" w14:textId="77777777" w:rsidR="00386098" w:rsidRDefault="00386098" w:rsidP="00386098">
      <w:pPr>
        <w:pStyle w:val="IPPBullet1"/>
        <w:numPr>
          <w:ilvl w:val="0"/>
          <w:numId w:val="16"/>
        </w:numPr>
        <w:tabs>
          <w:tab w:val="left" w:pos="720"/>
        </w:tabs>
      </w:pPr>
      <w:r>
        <w:t xml:space="preserve">facilitation of implementation of the IPPC and its ISPMs and identification of implementation challenges </w:t>
      </w:r>
    </w:p>
    <w:p w14:paraId="1AE20B97" w14:textId="77777777" w:rsidR="00386098" w:rsidRDefault="00386098" w:rsidP="00386098">
      <w:pPr>
        <w:pStyle w:val="IPPBullet1"/>
        <w:numPr>
          <w:ilvl w:val="0"/>
          <w:numId w:val="16"/>
        </w:numPr>
        <w:tabs>
          <w:tab w:val="left" w:pos="720"/>
        </w:tabs>
      </w:pPr>
      <w:r>
        <w:t xml:space="preserve">reporting on IPPC and ISPM implementation successes and challenges to the Technical Consultation among RPPOs </w:t>
      </w:r>
    </w:p>
    <w:p w14:paraId="6CE35953" w14:textId="77777777" w:rsidR="00386098" w:rsidRDefault="00386098" w:rsidP="00386098">
      <w:pPr>
        <w:pStyle w:val="IPPBullet1"/>
        <w:numPr>
          <w:ilvl w:val="0"/>
          <w:numId w:val="16"/>
        </w:numPr>
        <w:tabs>
          <w:tab w:val="left" w:pos="720"/>
        </w:tabs>
      </w:pPr>
      <w:r>
        <w:t xml:space="preserve">contribution to avoidance and resolution of disputes </w:t>
      </w:r>
    </w:p>
    <w:p w14:paraId="68E6AB34" w14:textId="77777777" w:rsidR="00386098" w:rsidRDefault="00386098" w:rsidP="00386098">
      <w:pPr>
        <w:pStyle w:val="IPPBullet1"/>
        <w:numPr>
          <w:ilvl w:val="0"/>
          <w:numId w:val="16"/>
        </w:numPr>
        <w:tabs>
          <w:tab w:val="left" w:pos="720"/>
        </w:tabs>
      </w:pPr>
      <w:r>
        <w:t>cooperation with the IPPC Secretariat in the delivery of capacity development activities</w:t>
      </w:r>
    </w:p>
    <w:p w14:paraId="7442D303" w14:textId="77777777" w:rsidR="00386098" w:rsidRDefault="00386098" w:rsidP="00386098">
      <w:pPr>
        <w:pStyle w:val="IPPBullet1"/>
        <w:numPr>
          <w:ilvl w:val="0"/>
          <w:numId w:val="16"/>
        </w:numPr>
        <w:tabs>
          <w:tab w:val="left" w:pos="720"/>
        </w:tabs>
      </w:pPr>
      <w:r>
        <w:t>participation of RPPO representative[s] in the CDC [or their new name/form]</w:t>
      </w:r>
    </w:p>
    <w:p w14:paraId="42A61439" w14:textId="77777777" w:rsidR="00386098" w:rsidRDefault="00386098" w:rsidP="00386098">
      <w:pPr>
        <w:pStyle w:val="IPPBullet1Last"/>
        <w:numPr>
          <w:ilvl w:val="0"/>
          <w:numId w:val="15"/>
        </w:numPr>
        <w:ind w:left="1447"/>
      </w:pPr>
      <w:proofErr w:type="gramStart"/>
      <w:r>
        <w:t>contribution</w:t>
      </w:r>
      <w:proofErr w:type="gramEnd"/>
      <w:r>
        <w:t xml:space="preserve"> to the global implementation of </w:t>
      </w:r>
      <w:proofErr w:type="spellStart"/>
      <w:r>
        <w:t>ePhyto</w:t>
      </w:r>
      <w:proofErr w:type="spellEnd"/>
      <w:r>
        <w:t>.</w:t>
      </w:r>
    </w:p>
    <w:p w14:paraId="7862AB8A" w14:textId="77777777" w:rsidR="00386098" w:rsidRDefault="00386098" w:rsidP="00386098">
      <w:pPr>
        <w:pStyle w:val="IPPNormal"/>
        <w:rPr>
          <w:rStyle w:val="IPPNormalbold"/>
          <w:rFonts w:cstheme="minorBidi"/>
        </w:rPr>
      </w:pPr>
      <w:r>
        <w:rPr>
          <w:rStyle w:val="IPPNormalbold"/>
          <w:rFonts w:cstheme="minorBidi"/>
        </w:rPr>
        <w:t>3.</w:t>
      </w:r>
      <w:r>
        <w:rPr>
          <w:rStyle w:val="IPPNormalbold"/>
          <w:rFonts w:cstheme="minorBidi"/>
        </w:rPr>
        <w:tab/>
        <w:t xml:space="preserve"> Communications</w:t>
      </w:r>
    </w:p>
    <w:p w14:paraId="7C5BCF5B" w14:textId="77777777" w:rsidR="00386098" w:rsidRDefault="00386098" w:rsidP="00386098">
      <w:pPr>
        <w:pStyle w:val="IPPBullet1Last"/>
        <w:numPr>
          <w:ilvl w:val="0"/>
          <w:numId w:val="15"/>
        </w:numPr>
        <w:ind w:left="1447"/>
      </w:pPr>
      <w:proofErr w:type="gramStart"/>
      <w:r>
        <w:rPr>
          <w:lang w:val="en-US"/>
        </w:rPr>
        <w:t>collaboration</w:t>
      </w:r>
      <w:proofErr w:type="gramEnd"/>
      <w:r>
        <w:rPr>
          <w:lang w:val="en-US"/>
        </w:rPr>
        <w:t xml:space="preserve"> among RPPOs and with the IPPC Secretariat in the dissemination and exchange of information through, for example: annual reports, workshops, questionnaires, surveys, draft calendars and work plans</w:t>
      </w:r>
      <w:r>
        <w:t>, publications, websites, and technical resources.</w:t>
      </w:r>
    </w:p>
    <w:p w14:paraId="692ECA92" w14:textId="77777777" w:rsidR="00386098" w:rsidRDefault="00386098" w:rsidP="00386098">
      <w:pPr>
        <w:pStyle w:val="IPPNormal"/>
        <w:rPr>
          <w:rStyle w:val="IPPNormalbold"/>
          <w:rFonts w:cstheme="minorBidi"/>
          <w:b w:val="0"/>
        </w:rPr>
      </w:pPr>
      <w:r>
        <w:rPr>
          <w:rStyle w:val="IPPNormalbold"/>
          <w:rFonts w:cstheme="minorBidi"/>
        </w:rPr>
        <w:t>4.</w:t>
      </w:r>
      <w:r>
        <w:rPr>
          <w:rStyle w:val="IPPNormalbold"/>
          <w:rFonts w:cstheme="minorBidi"/>
        </w:rPr>
        <w:tab/>
        <w:t xml:space="preserve"> Coordination and partnership amongst RPPOs and with the IPPC Secretariat</w:t>
      </w:r>
    </w:p>
    <w:p w14:paraId="431E2E43" w14:textId="77777777" w:rsidR="00386098" w:rsidRDefault="00386098" w:rsidP="00386098">
      <w:pPr>
        <w:pStyle w:val="IPPBullet1"/>
        <w:numPr>
          <w:ilvl w:val="0"/>
          <w:numId w:val="16"/>
        </w:numPr>
        <w:tabs>
          <w:tab w:val="left" w:pos="720"/>
        </w:tabs>
      </w:pPr>
      <w:r>
        <w:t>attendance and active participation in the TC and CPM</w:t>
      </w:r>
      <w:r>
        <w:rPr>
          <w:lang w:val="ru-RU"/>
        </w:rPr>
        <w:t>;</w:t>
      </w:r>
    </w:p>
    <w:p w14:paraId="77E19767" w14:textId="77777777" w:rsidR="00386098" w:rsidRDefault="00386098" w:rsidP="00386098">
      <w:pPr>
        <w:pStyle w:val="IPPBullet1"/>
        <w:numPr>
          <w:ilvl w:val="0"/>
          <w:numId w:val="16"/>
        </w:numPr>
        <w:tabs>
          <w:tab w:val="left" w:pos="720"/>
        </w:tabs>
      </w:pPr>
      <w:r>
        <w:t>may assist in the nominations for CPM, subsidiary and other bodies</w:t>
      </w:r>
      <w:r>
        <w:rPr>
          <w:lang w:val="ru-RU"/>
        </w:rPr>
        <w:t>;</w:t>
      </w:r>
    </w:p>
    <w:p w14:paraId="247A4D2B" w14:textId="77777777" w:rsidR="00386098" w:rsidRDefault="00386098" w:rsidP="00386098">
      <w:pPr>
        <w:pStyle w:val="IPPBullet1"/>
        <w:numPr>
          <w:ilvl w:val="0"/>
          <w:numId w:val="16"/>
        </w:numPr>
        <w:tabs>
          <w:tab w:val="left" w:pos="720"/>
        </w:tabs>
      </w:pPr>
      <w:r>
        <w:t>ensuring RPPO representation in the IPPC Strategic Planning Group (SPG)</w:t>
      </w:r>
      <w:r>
        <w:rPr>
          <w:lang w:val="ru-RU"/>
        </w:rPr>
        <w:t>;</w:t>
      </w:r>
    </w:p>
    <w:p w14:paraId="02EF431E" w14:textId="77777777" w:rsidR="00386098" w:rsidRDefault="00386098" w:rsidP="00386098">
      <w:pPr>
        <w:pStyle w:val="IPPBullet1"/>
        <w:numPr>
          <w:ilvl w:val="0"/>
          <w:numId w:val="16"/>
        </w:numPr>
        <w:tabs>
          <w:tab w:val="left" w:pos="720"/>
        </w:tabs>
      </w:pPr>
      <w:r>
        <w:t>nominating RPPO representatives as required to CPM bodies and groups</w:t>
      </w:r>
      <w:r>
        <w:rPr>
          <w:lang w:val="ru-RU"/>
        </w:rPr>
        <w:t>;</w:t>
      </w:r>
    </w:p>
    <w:p w14:paraId="2FEE76DE" w14:textId="77777777" w:rsidR="00386098" w:rsidRDefault="00386098" w:rsidP="00386098">
      <w:pPr>
        <w:pStyle w:val="IPPBullet1"/>
        <w:numPr>
          <w:ilvl w:val="0"/>
          <w:numId w:val="16"/>
        </w:numPr>
        <w:tabs>
          <w:tab w:val="left" w:pos="720"/>
        </w:tabs>
      </w:pPr>
      <w:r>
        <w:t xml:space="preserve">participation in global initiatives, such as IYPH and </w:t>
      </w:r>
      <w:proofErr w:type="spellStart"/>
      <w:r>
        <w:t>ePhyto</w:t>
      </w:r>
      <w:proofErr w:type="spellEnd"/>
      <w:r>
        <w:rPr>
          <w:lang w:val="ru-RU"/>
        </w:rPr>
        <w:t>;</w:t>
      </w:r>
    </w:p>
    <w:p w14:paraId="6A52F97E" w14:textId="77777777" w:rsidR="00386098" w:rsidRDefault="00386098" w:rsidP="00386098">
      <w:pPr>
        <w:pStyle w:val="IPPBullet1"/>
        <w:numPr>
          <w:ilvl w:val="0"/>
          <w:numId w:val="16"/>
        </w:numPr>
        <w:tabs>
          <w:tab w:val="left" w:pos="720"/>
        </w:tabs>
      </w:pPr>
      <w:r>
        <w:t>support to member countries in meeting IPPC obligations in appropriate areas such as pest reporting</w:t>
      </w:r>
      <w:r>
        <w:rPr>
          <w:lang w:val="ru-RU"/>
        </w:rPr>
        <w:t>;</w:t>
      </w:r>
    </w:p>
    <w:p w14:paraId="0C3A3543" w14:textId="77777777" w:rsidR="00386098" w:rsidRDefault="00386098" w:rsidP="00386098">
      <w:pPr>
        <w:pStyle w:val="IPPBullet1"/>
        <w:numPr>
          <w:ilvl w:val="0"/>
          <w:numId w:val="16"/>
        </w:numPr>
        <w:tabs>
          <w:tab w:val="left" w:pos="720"/>
        </w:tabs>
      </w:pPr>
      <w:r>
        <w:t>assistance in the translation of IPPC documents</w:t>
      </w:r>
      <w:r>
        <w:rPr>
          <w:lang w:val="ru-RU"/>
        </w:rPr>
        <w:t>;</w:t>
      </w:r>
    </w:p>
    <w:p w14:paraId="301A00B1" w14:textId="77777777" w:rsidR="00386098" w:rsidRDefault="00386098" w:rsidP="00386098">
      <w:pPr>
        <w:pStyle w:val="IPPBullet1"/>
        <w:numPr>
          <w:ilvl w:val="0"/>
          <w:numId w:val="16"/>
        </w:numPr>
        <w:tabs>
          <w:tab w:val="left" w:pos="720"/>
        </w:tabs>
      </w:pPr>
      <w:r>
        <w:t>in-kind cooperation with RPPOs or potential RPPOs requesting support</w:t>
      </w:r>
      <w:r>
        <w:rPr>
          <w:lang w:val="ru-RU"/>
        </w:rPr>
        <w:t>;</w:t>
      </w:r>
    </w:p>
    <w:p w14:paraId="7099465D" w14:textId="77777777" w:rsidR="00386098" w:rsidRDefault="00386098" w:rsidP="00386098">
      <w:pPr>
        <w:pStyle w:val="IPPBullet1"/>
        <w:numPr>
          <w:ilvl w:val="0"/>
          <w:numId w:val="16"/>
        </w:numPr>
        <w:tabs>
          <w:tab w:val="left" w:pos="720"/>
        </w:tabs>
      </w:pPr>
      <w:proofErr w:type="gramStart"/>
      <w:r>
        <w:t>provision</w:t>
      </w:r>
      <w:proofErr w:type="gramEnd"/>
      <w:r>
        <w:t xml:space="preserve"> of information on regional related activities (on standards, regulations, etc.)</w:t>
      </w:r>
      <w:r>
        <w:rPr>
          <w:lang w:val="ru-RU"/>
        </w:rPr>
        <w:t>;</w:t>
      </w:r>
    </w:p>
    <w:p w14:paraId="432D433D" w14:textId="77777777" w:rsidR="00386098" w:rsidRDefault="00386098" w:rsidP="00386098">
      <w:pPr>
        <w:pStyle w:val="IPPBullet1"/>
        <w:numPr>
          <w:ilvl w:val="0"/>
          <w:numId w:val="16"/>
        </w:numPr>
        <w:tabs>
          <w:tab w:val="left" w:pos="720"/>
        </w:tabs>
      </w:pPr>
      <w:r>
        <w:t>cooperation with other regions in the organization and active participation in IPPC regional workshops and other capacity development activities</w:t>
      </w:r>
      <w:r>
        <w:rPr>
          <w:lang w:val="ru-RU"/>
        </w:rPr>
        <w:t>;</w:t>
      </w:r>
    </w:p>
    <w:p w14:paraId="3A7952E7" w14:textId="77777777" w:rsidR="00386098" w:rsidRDefault="00386098" w:rsidP="00386098">
      <w:pPr>
        <w:pStyle w:val="IPPBullet1Last"/>
        <w:numPr>
          <w:ilvl w:val="0"/>
          <w:numId w:val="15"/>
        </w:numPr>
        <w:ind w:left="1447"/>
      </w:pPr>
      <w:proofErr w:type="gramStart"/>
      <w:r>
        <w:t>provision</w:t>
      </w:r>
      <w:proofErr w:type="gramEnd"/>
      <w:r>
        <w:t xml:space="preserve"> of technical resources to the IPPC resources page, or appropriate links.</w:t>
      </w:r>
    </w:p>
    <w:p w14:paraId="2628FF05" w14:textId="77777777" w:rsidR="00386098" w:rsidRDefault="00386098" w:rsidP="00386098">
      <w:pPr>
        <w:pStyle w:val="IPPNormal"/>
      </w:pPr>
    </w:p>
    <w:p w14:paraId="1AF91AD8" w14:textId="77777777" w:rsidR="00386098" w:rsidRDefault="00386098" w:rsidP="00386098">
      <w:pPr>
        <w:pStyle w:val="IPPPargraphnumbering"/>
      </w:pPr>
      <w:r>
        <w:t>The CPM is invited to:</w:t>
      </w:r>
    </w:p>
    <w:p w14:paraId="61877EFF" w14:textId="77777777" w:rsidR="00386098" w:rsidRDefault="00386098" w:rsidP="00386098">
      <w:pPr>
        <w:pStyle w:val="IPPNumberedList"/>
      </w:pPr>
      <w:r>
        <w:rPr>
          <w:i/>
        </w:rPr>
        <w:t>Recall</w:t>
      </w:r>
      <w:r>
        <w:t xml:space="preserve"> that RPPOs are established under Article IX of the IPPC as coordinating bodies, in their respective geographical areas ;</w:t>
      </w:r>
    </w:p>
    <w:p w14:paraId="261FF520" w14:textId="77777777" w:rsidR="00386098" w:rsidRDefault="00386098" w:rsidP="00386098">
      <w:pPr>
        <w:pStyle w:val="IPPNumberedList"/>
      </w:pPr>
      <w:bookmarkStart w:id="4" w:name="_GoBack"/>
      <w:bookmarkEnd w:id="4"/>
      <w:r>
        <w:rPr>
          <w:i/>
        </w:rPr>
        <w:t>Recall</w:t>
      </w:r>
      <w:r>
        <w:t xml:space="preserve"> the role of the Technical Consultation (TC) among RPPOs in addressing phytosanitary issues leading to the 1997 revised text of the IPPC and the need for the establishment of the Interim Commission on Phytosanitary Measures (ICPM); </w:t>
      </w:r>
    </w:p>
    <w:p w14:paraId="330B8319" w14:textId="77777777" w:rsidR="00386098" w:rsidRDefault="00386098" w:rsidP="00386098">
      <w:pPr>
        <w:pStyle w:val="IPPNumberedList"/>
      </w:pPr>
      <w:r>
        <w:rPr>
          <w:i/>
        </w:rPr>
        <w:t>Recall</w:t>
      </w:r>
      <w:r>
        <w:t xml:space="preserve"> the key role of RPPOs in the development, update and implementation of the IPPC and ISPMs, as outlined in the Convention and the IPPC Strategic Framework 2012-2019;</w:t>
      </w:r>
    </w:p>
    <w:p w14:paraId="5BB131F1" w14:textId="77777777" w:rsidR="00386098" w:rsidRDefault="00386098" w:rsidP="00386098">
      <w:pPr>
        <w:pStyle w:val="IPPNumberedList"/>
      </w:pPr>
      <w:r>
        <w:rPr>
          <w:i/>
        </w:rPr>
        <w:t>Recall</w:t>
      </w:r>
      <w:r>
        <w:t xml:space="preserve"> that recommendations were adopted by ICPM in 2005 on the roles and functions of RPPOs;</w:t>
      </w:r>
    </w:p>
    <w:p w14:paraId="37D5DEEA" w14:textId="77777777" w:rsidR="00386098" w:rsidRDefault="00386098" w:rsidP="00386098">
      <w:pPr>
        <w:pStyle w:val="IPPNumberedList"/>
      </w:pPr>
      <w:r>
        <w:rPr>
          <w:i/>
        </w:rPr>
        <w:t>Request</w:t>
      </w:r>
      <w:r>
        <w:t xml:space="preserve"> that the IPPC Secretariat, SPG, CDC [or their new name/form] and CPM subsidiary bodies continue to collaborate with RPPOs as envisaged in this updated version of the RPPOs’ roles and functions</w:t>
      </w:r>
      <w:r>
        <w:rPr>
          <w:lang w:val="ru-RU"/>
        </w:rPr>
        <w:t>;</w:t>
      </w:r>
    </w:p>
    <w:p w14:paraId="22D59439" w14:textId="77777777" w:rsidR="00386098" w:rsidRDefault="00386098" w:rsidP="00386098">
      <w:pPr>
        <w:pStyle w:val="IPPNumberedList"/>
      </w:pPr>
      <w:r>
        <w:rPr>
          <w:i/>
        </w:rPr>
        <w:t>Encourage</w:t>
      </w:r>
      <w:r>
        <w:t xml:space="preserve"> RPPOs to continue to collaborate and strengthen their partnerships with each other and with the IPPC Secretariat as envisaged in this updated version of the RPPOs’ roles and functions and in the 2015 IPPC Secretariat enhancement review</w:t>
      </w:r>
      <w:r>
        <w:rPr>
          <w:lang w:val="ru-RU"/>
        </w:rPr>
        <w:t>;</w:t>
      </w:r>
    </w:p>
    <w:p w14:paraId="76A400AE" w14:textId="77777777" w:rsidR="00386098" w:rsidRDefault="00386098" w:rsidP="00386098">
      <w:pPr>
        <w:pStyle w:val="IPPNumberedList"/>
      </w:pPr>
      <w:r>
        <w:rPr>
          <w:i/>
        </w:rPr>
        <w:t>Encourage</w:t>
      </w:r>
      <w:r>
        <w:t xml:space="preserve"> the active role of the Technical Consultation among RPPOs as one mechanism to facilitate this collaboration and to provide strategic input to the CPM Bureau and the CPM</w:t>
      </w:r>
      <w:r>
        <w:rPr>
          <w:lang w:val="ru-RU"/>
        </w:rPr>
        <w:t>;</w:t>
      </w:r>
    </w:p>
    <w:p w14:paraId="0CBB1956" w14:textId="77777777" w:rsidR="00386098" w:rsidRDefault="00386098" w:rsidP="00386098">
      <w:pPr>
        <w:pStyle w:val="IPPNumberedList"/>
      </w:pPr>
      <w:r>
        <w:rPr>
          <w:i/>
        </w:rPr>
        <w:t>Recognize</w:t>
      </w:r>
      <w:r>
        <w:t xml:space="preserve"> that nothing in this [Decision] limits or replaces the rights or obligations of contracting parties under the IPPC</w:t>
      </w:r>
      <w:r>
        <w:rPr>
          <w:lang w:val="ru-RU"/>
        </w:rPr>
        <w:t>;</w:t>
      </w:r>
    </w:p>
    <w:p w14:paraId="00C7B11E" w14:textId="77777777" w:rsidR="00386098" w:rsidRDefault="00386098" w:rsidP="00386098">
      <w:pPr>
        <w:pStyle w:val="IPPNumberedList"/>
      </w:pPr>
      <w:r>
        <w:rPr>
          <w:i/>
        </w:rPr>
        <w:t>Recognize</w:t>
      </w:r>
      <w:r>
        <w:t xml:space="preserve"> that nothing in this [Decision] affects the role of RPPOs or limits the activities that RPPOs may undertake</w:t>
      </w:r>
      <w:r>
        <w:rPr>
          <w:lang w:val="ru-RU"/>
        </w:rPr>
        <w:t>;</w:t>
      </w:r>
    </w:p>
    <w:p w14:paraId="07E27A35" w14:textId="77777777" w:rsidR="00386098" w:rsidRDefault="00386098" w:rsidP="00386098">
      <w:pPr>
        <w:pStyle w:val="IPPNumberedList"/>
      </w:pPr>
      <w:r>
        <w:rPr>
          <w:i/>
        </w:rPr>
        <w:t>Adopt</w:t>
      </w:r>
      <w:r>
        <w:t xml:space="preserve"> the revised version of the RPPOs’ roles and functions in their relationship to the Commission</w:t>
      </w:r>
      <w:r>
        <w:rPr>
          <w:lang w:val="ru-RU"/>
        </w:rPr>
        <w:t xml:space="preserve"> </w:t>
      </w:r>
      <w:r>
        <w:t>on Phytosanitary Measure</w:t>
      </w:r>
    </w:p>
    <w:p w14:paraId="0DCC1984" w14:textId="77777777" w:rsidR="00386098" w:rsidRDefault="00386098" w:rsidP="00386098">
      <w:pPr>
        <w:pStyle w:val="IPPNormal"/>
      </w:pPr>
    </w:p>
    <w:p w14:paraId="7E36BBC8" w14:textId="77777777" w:rsidR="00386098" w:rsidRDefault="00386098" w:rsidP="00386098">
      <w:pPr>
        <w:pStyle w:val="IPPNormal"/>
      </w:pPr>
    </w:p>
    <w:sectPr w:rsidR="00386098" w:rsidSect="000414B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5DFF9" w14:textId="77777777" w:rsidR="000414BC" w:rsidRDefault="000414BC" w:rsidP="000414BC">
      <w:r>
        <w:separator/>
      </w:r>
    </w:p>
  </w:endnote>
  <w:endnote w:type="continuationSeparator" w:id="0">
    <w:p w14:paraId="05D61006" w14:textId="77777777" w:rsidR="000414BC" w:rsidRDefault="000414BC" w:rsidP="0004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B701" w14:textId="01C0021C" w:rsidR="008D54EF" w:rsidRPr="008D54EF" w:rsidRDefault="008D54EF" w:rsidP="008D54EF">
    <w:pPr>
      <w:pStyle w:val="IPPFooter"/>
      <w:tabs>
        <w:tab w:val="clear" w:pos="9072"/>
        <w:tab w:val="right" w:pos="9360"/>
      </w:tabs>
      <w:jc w:val="left"/>
    </w:pP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386098">
      <w:rPr>
        <w:rStyle w:val="PageNumber"/>
        <w:noProof/>
      </w:rPr>
      <w:t>2</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386098">
      <w:rPr>
        <w:rStyle w:val="PageNumber"/>
        <w:noProof/>
      </w:rPr>
      <w:t>2</w:t>
    </w:r>
    <w:r w:rsidRPr="002043CC">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AE04" w14:textId="73D0407F"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386098">
      <w:rPr>
        <w:rStyle w:val="PageNumber"/>
        <w:noProof/>
      </w:rPr>
      <w:t>3</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386098">
      <w:rPr>
        <w:rStyle w:val="PageNumber"/>
        <w:noProof/>
      </w:rPr>
      <w:t>3</w:t>
    </w:r>
    <w:r w:rsidRPr="002043CC">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4BF7" w14:textId="1B3720F4"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386098">
      <w:rPr>
        <w:rStyle w:val="PageNumber"/>
        <w:noProof/>
      </w:rPr>
      <w:t>1</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386098">
      <w:rPr>
        <w:rStyle w:val="PageNumber"/>
        <w:noProof/>
      </w:rPr>
      <w:t>2</w:t>
    </w:r>
    <w:r w:rsidRPr="002043CC">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92421" w14:textId="77777777" w:rsidR="000414BC" w:rsidRDefault="000414BC" w:rsidP="000414BC">
      <w:r>
        <w:separator/>
      </w:r>
    </w:p>
  </w:footnote>
  <w:footnote w:type="continuationSeparator" w:id="0">
    <w:p w14:paraId="723ED39F" w14:textId="77777777" w:rsidR="000414BC" w:rsidRDefault="000414BC" w:rsidP="0004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0E9B6" w14:textId="7A3A2707" w:rsidR="008D54EF" w:rsidRPr="008D54EF" w:rsidRDefault="00386098" w:rsidP="008D54EF">
    <w:pPr>
      <w:pStyle w:val="IPPHeader"/>
    </w:pPr>
    <w:r>
      <w:t>12</w:t>
    </w:r>
    <w:r w:rsidR="008D54EF">
      <w:t>_</w:t>
    </w:r>
    <w:r w:rsidR="00D63AE7" w:rsidRPr="00D63AE7">
      <w:t>TC-RPPO_2019_Oct</w:t>
    </w:r>
    <w:r w:rsidR="008D54EF">
      <w:rPr>
        <w:rFonts w:cs="Arial"/>
        <w:szCs w:val="18"/>
      </w:rPr>
      <w:tab/>
    </w:r>
    <w:r>
      <w:t>CPM rules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9302" w14:textId="0B6F97A1" w:rsidR="000414BC" w:rsidRPr="000F11EC" w:rsidRDefault="00B171DB" w:rsidP="000F11EC">
    <w:pPr>
      <w:pStyle w:val="IPPHeader"/>
    </w:pPr>
    <w:r w:rsidRPr="00EA2A14">
      <w:t>Report from the IC</w:t>
    </w:r>
    <w:r w:rsidR="000F11EC">
      <w:tab/>
    </w:r>
    <w:r>
      <w:t>11</w:t>
    </w:r>
    <w:r w:rsidR="000F11EC">
      <w:t>_</w:t>
    </w:r>
    <w:r w:rsidR="00D63AE7" w:rsidRPr="00D63AE7">
      <w:t>TC-RPPO_2019_Oct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2FB6" w14:textId="2170E0AC" w:rsidR="000414BC" w:rsidRPr="00FE6905" w:rsidRDefault="000414BC" w:rsidP="000414BC">
    <w:pPr>
      <w:pStyle w:val="IPPHeader"/>
    </w:pPr>
    <w:r>
      <w:rPr>
        <w:noProof/>
      </w:rPr>
      <w:drawing>
        <wp:anchor distT="0" distB="0" distL="114300" distR="114300" simplePos="0" relativeHeight="251662336" behindDoc="0" locked="0" layoutInCell="1" allowOverlap="1" wp14:anchorId="3728CB5D" wp14:editId="330E6D0D">
          <wp:simplePos x="0" y="0"/>
          <wp:positionH relativeFrom="margin">
            <wp:posOffset>-3810</wp:posOffset>
          </wp:positionH>
          <wp:positionV relativeFrom="margin">
            <wp:posOffset>-502285</wp:posOffset>
          </wp:positionV>
          <wp:extent cx="647065" cy="333375"/>
          <wp:effectExtent l="0" t="0" r="635" b="9525"/>
          <wp:wrapNone/>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B7A6363" wp14:editId="3143BABC">
          <wp:simplePos x="0" y="0"/>
          <wp:positionH relativeFrom="column">
            <wp:posOffset>-940828</wp:posOffset>
          </wp:positionH>
          <wp:positionV relativeFrom="paragraph">
            <wp:posOffset>-647480</wp:posOffset>
          </wp:positionV>
          <wp:extent cx="8206805" cy="5232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386098">
      <w:t>12</w:t>
    </w:r>
    <w:r>
      <w:t>_</w:t>
    </w:r>
    <w:r w:rsidR="00D63AE7" w:rsidRPr="00D63AE7">
      <w:t>TC-RPPO_2019_Oct</w:t>
    </w:r>
  </w:p>
  <w:p w14:paraId="3C231DE7" w14:textId="672F8C5F" w:rsidR="000414BC" w:rsidRPr="000414BC" w:rsidRDefault="000414BC" w:rsidP="000414BC">
    <w:pPr>
      <w:pStyle w:val="IPPHeader"/>
    </w:pPr>
    <w:r w:rsidRPr="00606019">
      <w:tab/>
    </w:r>
    <w:r w:rsidR="00386098">
      <w:t>CPM rules</w:t>
    </w:r>
    <w:r>
      <w:rPr>
        <w:i/>
      </w:rPr>
      <w:tab/>
      <w:t xml:space="preserve">Agenda item: </w:t>
    </w:r>
    <w:r w:rsidR="00386098">
      <w:rPr>
        <w:i/>
      </w:rPr>
      <w:t>04.1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DCB216C8"/>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CE7A44"/>
    <w:multiLevelType w:val="hybridMultilevel"/>
    <w:tmpl w:val="BAA83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4"/>
  </w:num>
  <w:num w:numId="4">
    <w:abstractNumId w:val="11"/>
  </w:num>
  <w:num w:numId="5">
    <w:abstractNumId w:val="8"/>
  </w:num>
  <w:num w:numId="6">
    <w:abstractNumId w:val="5"/>
  </w:num>
  <w:num w:numId="7">
    <w:abstractNumId w:val="12"/>
  </w:num>
  <w:num w:numId="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0"/>
  </w:num>
  <w:num w:numId="10">
    <w:abstractNumId w:val="6"/>
  </w:num>
  <w:num w:numId="11">
    <w:abstractNumId w:val="1"/>
  </w:num>
  <w:num w:numId="12">
    <w:abstractNumId w:val="3"/>
  </w:num>
  <w:num w:numId="13">
    <w:abstractNumId w:val="7"/>
  </w:num>
  <w:num w:numId="14">
    <w:abstractNumId w:val="10"/>
  </w:num>
  <w:num w:numId="15">
    <w:abstractNumId w:val="8"/>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BC"/>
    <w:rsid w:val="00012A6E"/>
    <w:rsid w:val="000414BC"/>
    <w:rsid w:val="0007156E"/>
    <w:rsid w:val="00081FA1"/>
    <w:rsid w:val="000925DC"/>
    <w:rsid w:val="000F11EC"/>
    <w:rsid w:val="000F1B70"/>
    <w:rsid w:val="00136094"/>
    <w:rsid w:val="001648EC"/>
    <w:rsid w:val="001F6041"/>
    <w:rsid w:val="00263146"/>
    <w:rsid w:val="002638CA"/>
    <w:rsid w:val="002D174E"/>
    <w:rsid w:val="00322043"/>
    <w:rsid w:val="00386098"/>
    <w:rsid w:val="00404229"/>
    <w:rsid w:val="004C50BB"/>
    <w:rsid w:val="005218BE"/>
    <w:rsid w:val="0058529F"/>
    <w:rsid w:val="005B0018"/>
    <w:rsid w:val="00712893"/>
    <w:rsid w:val="00794997"/>
    <w:rsid w:val="00851A1D"/>
    <w:rsid w:val="0089234D"/>
    <w:rsid w:val="008D54EF"/>
    <w:rsid w:val="00940C15"/>
    <w:rsid w:val="009A47B5"/>
    <w:rsid w:val="00AB7B2B"/>
    <w:rsid w:val="00B171DB"/>
    <w:rsid w:val="00B772A5"/>
    <w:rsid w:val="00B77DEE"/>
    <w:rsid w:val="00D00826"/>
    <w:rsid w:val="00D25710"/>
    <w:rsid w:val="00D63AE7"/>
    <w:rsid w:val="00DA2820"/>
    <w:rsid w:val="00E12F42"/>
    <w:rsid w:val="00E15895"/>
    <w:rsid w:val="00E55BAD"/>
    <w:rsid w:val="00E83A61"/>
    <w:rsid w:val="00EA0BD3"/>
    <w:rsid w:val="00EA2A14"/>
    <w:rsid w:val="00EA7826"/>
    <w:rsid w:val="00F01F2A"/>
    <w:rsid w:val="00F61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CD0F9"/>
  <w15:docId w15:val="{2BFDDE00-C76F-4EB6-84EF-AFA33A10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29F"/>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rsid w:val="0058529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58529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58529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5852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529F"/>
  </w:style>
  <w:style w:type="paragraph" w:styleId="Header">
    <w:name w:val="header"/>
    <w:basedOn w:val="Normal"/>
    <w:link w:val="HeaderChar"/>
    <w:rsid w:val="0058529F"/>
    <w:pPr>
      <w:tabs>
        <w:tab w:val="center" w:pos="4680"/>
        <w:tab w:val="right" w:pos="9360"/>
      </w:tabs>
    </w:pPr>
  </w:style>
  <w:style w:type="character" w:customStyle="1" w:styleId="HeaderChar">
    <w:name w:val="Header Char"/>
    <w:basedOn w:val="DefaultParagraphFont"/>
    <w:link w:val="Header"/>
    <w:rsid w:val="0058529F"/>
    <w:rPr>
      <w:rFonts w:ascii="Times New Roman" w:eastAsia="MS Mincho" w:hAnsi="Times New Roman" w:cs="Times New Roman"/>
      <w:szCs w:val="24"/>
    </w:rPr>
  </w:style>
  <w:style w:type="paragraph" w:styleId="Footer">
    <w:name w:val="footer"/>
    <w:basedOn w:val="Normal"/>
    <w:link w:val="FooterChar"/>
    <w:rsid w:val="0058529F"/>
    <w:pPr>
      <w:tabs>
        <w:tab w:val="center" w:pos="4680"/>
        <w:tab w:val="right" w:pos="9360"/>
      </w:tabs>
    </w:pPr>
  </w:style>
  <w:style w:type="character" w:customStyle="1" w:styleId="FooterChar">
    <w:name w:val="Footer Char"/>
    <w:basedOn w:val="DefaultParagraphFont"/>
    <w:link w:val="Footer"/>
    <w:rsid w:val="0058529F"/>
    <w:rPr>
      <w:rFonts w:ascii="Times New Roman" w:eastAsia="MS Mincho" w:hAnsi="Times New Roman" w:cs="Times New Roman"/>
      <w:szCs w:val="24"/>
    </w:rPr>
  </w:style>
  <w:style w:type="paragraph" w:customStyle="1" w:styleId="IPPHeadSection">
    <w:name w:val="IPP HeadSection"/>
    <w:basedOn w:val="Normal"/>
    <w:next w:val="Normal"/>
    <w:qFormat/>
    <w:rsid w:val="0058529F"/>
    <w:pPr>
      <w:keepNext/>
      <w:tabs>
        <w:tab w:val="left" w:pos="851"/>
      </w:tabs>
      <w:spacing w:before="360" w:after="120"/>
      <w:ind w:left="851" w:hanging="851"/>
      <w:outlineLvl w:val="0"/>
    </w:pPr>
    <w:rPr>
      <w:rFonts w:eastAsia="Times"/>
      <w:b/>
      <w:bCs/>
      <w:caps/>
      <w:sz w:val="24"/>
      <w:szCs w:val="22"/>
    </w:rPr>
  </w:style>
  <w:style w:type="paragraph" w:customStyle="1" w:styleId="IPPHeader">
    <w:name w:val="IPP Header"/>
    <w:basedOn w:val="Normal"/>
    <w:qFormat/>
    <w:rsid w:val="0058529F"/>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58529F"/>
    <w:rPr>
      <w:rFonts w:ascii="Times New Roman" w:eastAsia="MS Mincho" w:hAnsi="Times New Roman" w:cs="Times New Roman"/>
      <w:b/>
      <w:bCs/>
      <w:szCs w:val="24"/>
    </w:rPr>
  </w:style>
  <w:style w:type="character" w:customStyle="1" w:styleId="Heading2Char">
    <w:name w:val="Heading 2 Char"/>
    <w:basedOn w:val="DefaultParagraphFont"/>
    <w:link w:val="Heading2"/>
    <w:rsid w:val="0058529F"/>
    <w:rPr>
      <w:rFonts w:ascii="Calibri" w:eastAsia="MS Mincho" w:hAnsi="Calibri" w:cs="Times New Roman"/>
      <w:b/>
      <w:bCs/>
      <w:i/>
      <w:iCs/>
      <w:sz w:val="28"/>
      <w:szCs w:val="28"/>
    </w:rPr>
  </w:style>
  <w:style w:type="character" w:customStyle="1" w:styleId="Heading3Char">
    <w:name w:val="Heading 3 Char"/>
    <w:basedOn w:val="DefaultParagraphFont"/>
    <w:link w:val="Heading3"/>
    <w:rsid w:val="0058529F"/>
    <w:rPr>
      <w:rFonts w:ascii="Calibri" w:eastAsia="MS Mincho" w:hAnsi="Calibri" w:cs="Times New Roman"/>
      <w:b/>
      <w:bCs/>
      <w:sz w:val="26"/>
      <w:szCs w:val="26"/>
    </w:rPr>
  </w:style>
  <w:style w:type="paragraph" w:styleId="FootnoteText">
    <w:name w:val="footnote text"/>
    <w:basedOn w:val="Normal"/>
    <w:link w:val="FootnoteTextChar"/>
    <w:semiHidden/>
    <w:rsid w:val="0058529F"/>
    <w:pPr>
      <w:spacing w:before="60"/>
    </w:pPr>
    <w:rPr>
      <w:sz w:val="20"/>
    </w:rPr>
  </w:style>
  <w:style w:type="character" w:customStyle="1" w:styleId="FootnoteTextChar">
    <w:name w:val="Footnote Text Char"/>
    <w:basedOn w:val="DefaultParagraphFont"/>
    <w:link w:val="FootnoteText"/>
    <w:semiHidden/>
    <w:rsid w:val="0058529F"/>
    <w:rPr>
      <w:rFonts w:ascii="Times New Roman" w:eastAsia="MS Mincho" w:hAnsi="Times New Roman" w:cs="Times New Roman"/>
      <w:sz w:val="20"/>
      <w:szCs w:val="24"/>
    </w:rPr>
  </w:style>
  <w:style w:type="character" w:styleId="FootnoteReference">
    <w:name w:val="footnote reference"/>
    <w:basedOn w:val="DefaultParagraphFont"/>
    <w:semiHidden/>
    <w:rsid w:val="0058529F"/>
    <w:rPr>
      <w:vertAlign w:val="superscript"/>
    </w:rPr>
  </w:style>
  <w:style w:type="paragraph" w:customStyle="1" w:styleId="Style">
    <w:name w:val="Style"/>
    <w:basedOn w:val="Footer"/>
    <w:autoRedefine/>
    <w:qFormat/>
    <w:rsid w:val="0058529F"/>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58529F"/>
    <w:rPr>
      <w:rFonts w:ascii="Arial" w:hAnsi="Arial"/>
      <w:b/>
      <w:sz w:val="18"/>
    </w:rPr>
  </w:style>
  <w:style w:type="paragraph" w:customStyle="1" w:styleId="IPPArialFootnote">
    <w:name w:val="IPP Arial Footnote"/>
    <w:basedOn w:val="IPPArialTable"/>
    <w:qFormat/>
    <w:rsid w:val="0058529F"/>
    <w:pPr>
      <w:tabs>
        <w:tab w:val="left" w:pos="28"/>
      </w:tabs>
      <w:ind w:left="284" w:hanging="284"/>
    </w:pPr>
    <w:rPr>
      <w:sz w:val="16"/>
    </w:rPr>
  </w:style>
  <w:style w:type="paragraph" w:customStyle="1" w:styleId="IPPContentsHead">
    <w:name w:val="IPP ContentsHead"/>
    <w:basedOn w:val="IPPSubhead"/>
    <w:next w:val="IPPNormal"/>
    <w:qFormat/>
    <w:rsid w:val="0058529F"/>
    <w:pPr>
      <w:spacing w:after="240"/>
    </w:pPr>
    <w:rPr>
      <w:sz w:val="24"/>
    </w:rPr>
  </w:style>
  <w:style w:type="table" w:styleId="TableGrid">
    <w:name w:val="Table Grid"/>
    <w:basedOn w:val="TableNormal"/>
    <w:rsid w:val="0058529F"/>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8529F"/>
    <w:rPr>
      <w:rFonts w:ascii="Tahoma" w:hAnsi="Tahoma" w:cs="Tahoma"/>
      <w:sz w:val="16"/>
      <w:szCs w:val="16"/>
    </w:rPr>
  </w:style>
  <w:style w:type="character" w:customStyle="1" w:styleId="BalloonTextChar">
    <w:name w:val="Balloon Text Char"/>
    <w:basedOn w:val="DefaultParagraphFont"/>
    <w:link w:val="BalloonText"/>
    <w:rsid w:val="0058529F"/>
    <w:rPr>
      <w:rFonts w:ascii="Tahoma" w:eastAsia="MS Mincho" w:hAnsi="Tahoma" w:cs="Tahoma"/>
      <w:sz w:val="16"/>
      <w:szCs w:val="16"/>
    </w:rPr>
  </w:style>
  <w:style w:type="paragraph" w:customStyle="1" w:styleId="IPPBullet2">
    <w:name w:val="IPP Bullet2"/>
    <w:basedOn w:val="IPPNormal"/>
    <w:next w:val="IPPBullet1"/>
    <w:qFormat/>
    <w:rsid w:val="0058529F"/>
    <w:pPr>
      <w:numPr>
        <w:numId w:val="4"/>
      </w:numPr>
      <w:tabs>
        <w:tab w:val="left" w:pos="1134"/>
      </w:tabs>
      <w:spacing w:after="60"/>
      <w:ind w:left="1134" w:hanging="567"/>
    </w:pPr>
  </w:style>
  <w:style w:type="paragraph" w:customStyle="1" w:styleId="IPPQuote">
    <w:name w:val="IPP Quote"/>
    <w:basedOn w:val="IPPNormal"/>
    <w:qFormat/>
    <w:rsid w:val="0058529F"/>
    <w:pPr>
      <w:ind w:left="851" w:right="851"/>
    </w:pPr>
    <w:rPr>
      <w:sz w:val="18"/>
    </w:rPr>
  </w:style>
  <w:style w:type="paragraph" w:customStyle="1" w:styleId="IPPNormal">
    <w:name w:val="IPP Normal"/>
    <w:basedOn w:val="Normal"/>
    <w:link w:val="IPPNormalChar"/>
    <w:qFormat/>
    <w:rsid w:val="0058529F"/>
    <w:pPr>
      <w:spacing w:after="180"/>
    </w:pPr>
    <w:rPr>
      <w:rFonts w:eastAsia="Times"/>
    </w:rPr>
  </w:style>
  <w:style w:type="paragraph" w:customStyle="1" w:styleId="IPPIndentClose">
    <w:name w:val="IPP Indent Close"/>
    <w:basedOn w:val="IPPNormal"/>
    <w:qFormat/>
    <w:rsid w:val="0058529F"/>
    <w:pPr>
      <w:tabs>
        <w:tab w:val="left" w:pos="2835"/>
      </w:tabs>
      <w:spacing w:after="60"/>
      <w:ind w:left="567"/>
    </w:pPr>
  </w:style>
  <w:style w:type="paragraph" w:customStyle="1" w:styleId="IPPIndent">
    <w:name w:val="IPP Indent"/>
    <w:basedOn w:val="IPPIndentClose"/>
    <w:qFormat/>
    <w:rsid w:val="0058529F"/>
    <w:pPr>
      <w:spacing w:after="180"/>
    </w:pPr>
  </w:style>
  <w:style w:type="paragraph" w:customStyle="1" w:styleId="IPPFootnote">
    <w:name w:val="IPP Footnote"/>
    <w:basedOn w:val="IPPArialFootnote"/>
    <w:qFormat/>
    <w:rsid w:val="0058529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58529F"/>
    <w:pPr>
      <w:keepNext/>
      <w:tabs>
        <w:tab w:val="left" w:pos="567"/>
      </w:tabs>
      <w:spacing w:before="120" w:after="120"/>
      <w:ind w:left="567" w:hanging="567"/>
    </w:pPr>
    <w:rPr>
      <w:b/>
      <w:i/>
    </w:rPr>
  </w:style>
  <w:style w:type="character" w:customStyle="1" w:styleId="IPPnormalitalics">
    <w:name w:val="IPP normal italics"/>
    <w:basedOn w:val="DefaultParagraphFont"/>
    <w:rsid w:val="0058529F"/>
    <w:rPr>
      <w:rFonts w:ascii="Times New Roman" w:hAnsi="Times New Roman"/>
      <w:i/>
      <w:sz w:val="22"/>
      <w:lang w:val="en-US"/>
    </w:rPr>
  </w:style>
  <w:style w:type="character" w:customStyle="1" w:styleId="IPPNormalbold">
    <w:name w:val="IPP Normal bold"/>
    <w:basedOn w:val="PlainTextChar"/>
    <w:rsid w:val="0058529F"/>
    <w:rPr>
      <w:rFonts w:ascii="Times New Roman" w:eastAsia="Times" w:hAnsi="Times New Roman" w:cs="Times New Roman"/>
      <w:b/>
      <w:sz w:val="22"/>
      <w:szCs w:val="21"/>
      <w:lang w:val="en-AU"/>
    </w:rPr>
  </w:style>
  <w:style w:type="paragraph" w:customStyle="1" w:styleId="IPPHeading1">
    <w:name w:val="IPP Heading1"/>
    <w:basedOn w:val="IPPNormal"/>
    <w:next w:val="IPPNormal"/>
    <w:qFormat/>
    <w:rsid w:val="0058529F"/>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58529F"/>
    <w:pPr>
      <w:keepNext/>
      <w:ind w:left="567" w:hanging="567"/>
      <w:jc w:val="left"/>
    </w:pPr>
    <w:rPr>
      <w:b/>
      <w:bCs/>
      <w:iCs/>
      <w:szCs w:val="22"/>
    </w:rPr>
  </w:style>
  <w:style w:type="character" w:customStyle="1" w:styleId="IPPNormalunderlined">
    <w:name w:val="IPP Normal underlined"/>
    <w:basedOn w:val="DefaultParagraphFont"/>
    <w:rsid w:val="0058529F"/>
    <w:rPr>
      <w:rFonts w:ascii="Times New Roman" w:hAnsi="Times New Roman"/>
      <w:sz w:val="22"/>
      <w:u w:val="single"/>
      <w:lang w:val="en-US"/>
    </w:rPr>
  </w:style>
  <w:style w:type="paragraph" w:customStyle="1" w:styleId="IPPBullet1">
    <w:name w:val="IPP Bullet1"/>
    <w:basedOn w:val="IPPBullet1Last"/>
    <w:link w:val="IPPBullet1Char"/>
    <w:qFormat/>
    <w:rsid w:val="0058529F"/>
    <w:pPr>
      <w:numPr>
        <w:numId w:val="14"/>
      </w:numPr>
      <w:spacing w:after="60"/>
      <w:ind w:left="567" w:hanging="567"/>
    </w:pPr>
    <w:rPr>
      <w:lang w:val="en-US"/>
    </w:rPr>
  </w:style>
  <w:style w:type="paragraph" w:customStyle="1" w:styleId="IPPBullet1Last">
    <w:name w:val="IPP Bullet1Last"/>
    <w:basedOn w:val="IPPNormal"/>
    <w:next w:val="IPPNormal"/>
    <w:autoRedefine/>
    <w:qFormat/>
    <w:rsid w:val="0058529F"/>
    <w:pPr>
      <w:numPr>
        <w:numId w:val="5"/>
      </w:numPr>
    </w:pPr>
  </w:style>
  <w:style w:type="character" w:customStyle="1" w:styleId="IPPNormalstrikethrough">
    <w:name w:val="IPP Normal strikethrough"/>
    <w:rsid w:val="0058529F"/>
    <w:rPr>
      <w:rFonts w:ascii="Times New Roman" w:hAnsi="Times New Roman"/>
      <w:strike/>
      <w:dstrike w:val="0"/>
      <w:sz w:val="22"/>
    </w:rPr>
  </w:style>
  <w:style w:type="paragraph" w:customStyle="1" w:styleId="IPPTitle16pt">
    <w:name w:val="IPP Title16pt"/>
    <w:basedOn w:val="Normal"/>
    <w:qFormat/>
    <w:rsid w:val="0058529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58529F"/>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58529F"/>
    <w:pPr>
      <w:keepNext/>
      <w:tabs>
        <w:tab w:val="left" w:pos="567"/>
      </w:tabs>
      <w:spacing w:before="120"/>
      <w:jc w:val="left"/>
      <w:outlineLvl w:val="1"/>
    </w:pPr>
    <w:rPr>
      <w:b/>
      <w:sz w:val="24"/>
    </w:rPr>
  </w:style>
  <w:style w:type="numbering" w:customStyle="1" w:styleId="IPPParagraphnumberedlist">
    <w:name w:val="IPP Paragraph numbered list"/>
    <w:rsid w:val="0058529F"/>
    <w:pPr>
      <w:numPr>
        <w:numId w:val="3"/>
      </w:numPr>
    </w:pPr>
  </w:style>
  <w:style w:type="paragraph" w:customStyle="1" w:styleId="IPPNormalCloseSpace">
    <w:name w:val="IPP NormalCloseSpace"/>
    <w:basedOn w:val="Normal"/>
    <w:qFormat/>
    <w:rsid w:val="0058529F"/>
    <w:pPr>
      <w:keepNext/>
      <w:spacing w:after="60"/>
    </w:pPr>
  </w:style>
  <w:style w:type="paragraph" w:customStyle="1" w:styleId="IPPHeading2">
    <w:name w:val="IPP Heading2"/>
    <w:basedOn w:val="IPPNormal"/>
    <w:next w:val="IPPNormal"/>
    <w:qFormat/>
    <w:rsid w:val="0058529F"/>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58529F"/>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58529F"/>
    <w:pPr>
      <w:tabs>
        <w:tab w:val="right" w:leader="dot" w:pos="9072"/>
      </w:tabs>
      <w:spacing w:before="240"/>
      <w:ind w:left="567" w:hanging="567"/>
    </w:pPr>
  </w:style>
  <w:style w:type="paragraph" w:styleId="TOC2">
    <w:name w:val="toc 2"/>
    <w:basedOn w:val="TOC1"/>
    <w:next w:val="Normal"/>
    <w:autoRedefine/>
    <w:uiPriority w:val="39"/>
    <w:rsid w:val="0058529F"/>
    <w:pPr>
      <w:keepNext w:val="0"/>
      <w:tabs>
        <w:tab w:val="left" w:pos="425"/>
      </w:tabs>
      <w:spacing w:before="120" w:after="0"/>
      <w:ind w:left="425" w:right="284" w:hanging="425"/>
    </w:pPr>
  </w:style>
  <w:style w:type="paragraph" w:styleId="TOC3">
    <w:name w:val="toc 3"/>
    <w:basedOn w:val="TOC2"/>
    <w:next w:val="Normal"/>
    <w:autoRedefine/>
    <w:uiPriority w:val="39"/>
    <w:rsid w:val="0058529F"/>
    <w:pPr>
      <w:tabs>
        <w:tab w:val="left" w:pos="1276"/>
      </w:tabs>
      <w:spacing w:before="60"/>
      <w:ind w:left="1276" w:hanging="851"/>
    </w:pPr>
    <w:rPr>
      <w:rFonts w:eastAsia="Times"/>
    </w:rPr>
  </w:style>
  <w:style w:type="paragraph" w:styleId="TOC4">
    <w:name w:val="toc 4"/>
    <w:basedOn w:val="Normal"/>
    <w:next w:val="Normal"/>
    <w:autoRedefine/>
    <w:uiPriority w:val="39"/>
    <w:rsid w:val="0058529F"/>
    <w:pPr>
      <w:spacing w:after="120"/>
      <w:ind w:left="660"/>
    </w:pPr>
    <w:rPr>
      <w:rFonts w:eastAsia="Times"/>
      <w:lang w:val="en-AU"/>
    </w:rPr>
  </w:style>
  <w:style w:type="paragraph" w:styleId="TOC5">
    <w:name w:val="toc 5"/>
    <w:basedOn w:val="Normal"/>
    <w:next w:val="Normal"/>
    <w:autoRedefine/>
    <w:uiPriority w:val="39"/>
    <w:rsid w:val="0058529F"/>
    <w:pPr>
      <w:spacing w:after="120"/>
      <w:ind w:left="880"/>
    </w:pPr>
    <w:rPr>
      <w:rFonts w:eastAsia="Times"/>
      <w:lang w:val="en-AU"/>
    </w:rPr>
  </w:style>
  <w:style w:type="paragraph" w:styleId="TOC6">
    <w:name w:val="toc 6"/>
    <w:basedOn w:val="Normal"/>
    <w:next w:val="Normal"/>
    <w:autoRedefine/>
    <w:uiPriority w:val="39"/>
    <w:rsid w:val="0058529F"/>
    <w:pPr>
      <w:spacing w:after="120"/>
      <w:ind w:left="1100"/>
    </w:pPr>
    <w:rPr>
      <w:rFonts w:eastAsia="Times"/>
      <w:lang w:val="en-AU"/>
    </w:rPr>
  </w:style>
  <w:style w:type="paragraph" w:styleId="TOC7">
    <w:name w:val="toc 7"/>
    <w:basedOn w:val="Normal"/>
    <w:next w:val="Normal"/>
    <w:autoRedefine/>
    <w:uiPriority w:val="39"/>
    <w:rsid w:val="0058529F"/>
    <w:pPr>
      <w:spacing w:after="120"/>
      <w:ind w:left="1320"/>
    </w:pPr>
    <w:rPr>
      <w:rFonts w:eastAsia="Times"/>
      <w:lang w:val="en-AU"/>
    </w:rPr>
  </w:style>
  <w:style w:type="paragraph" w:styleId="TOC8">
    <w:name w:val="toc 8"/>
    <w:basedOn w:val="Normal"/>
    <w:next w:val="Normal"/>
    <w:autoRedefine/>
    <w:uiPriority w:val="39"/>
    <w:rsid w:val="0058529F"/>
    <w:pPr>
      <w:spacing w:after="120"/>
      <w:ind w:left="1540"/>
    </w:pPr>
    <w:rPr>
      <w:rFonts w:eastAsia="Times"/>
      <w:lang w:val="en-AU"/>
    </w:rPr>
  </w:style>
  <w:style w:type="paragraph" w:styleId="TOC9">
    <w:name w:val="toc 9"/>
    <w:basedOn w:val="Normal"/>
    <w:next w:val="Normal"/>
    <w:autoRedefine/>
    <w:uiPriority w:val="39"/>
    <w:rsid w:val="0058529F"/>
    <w:pPr>
      <w:spacing w:after="120"/>
      <w:ind w:left="1760"/>
    </w:pPr>
    <w:rPr>
      <w:rFonts w:eastAsia="Times"/>
      <w:lang w:val="en-AU"/>
    </w:rPr>
  </w:style>
  <w:style w:type="paragraph" w:customStyle="1" w:styleId="IPPReferences">
    <w:name w:val="IPP References"/>
    <w:basedOn w:val="IPPNormal"/>
    <w:qFormat/>
    <w:rsid w:val="0058529F"/>
    <w:pPr>
      <w:spacing w:after="60"/>
      <w:ind w:left="567" w:hanging="567"/>
    </w:pPr>
  </w:style>
  <w:style w:type="paragraph" w:customStyle="1" w:styleId="IPPArial">
    <w:name w:val="IPP Arial"/>
    <w:basedOn w:val="IPPNormal"/>
    <w:qFormat/>
    <w:rsid w:val="0058529F"/>
    <w:pPr>
      <w:spacing w:after="0"/>
    </w:pPr>
    <w:rPr>
      <w:rFonts w:ascii="Arial" w:hAnsi="Arial"/>
      <w:sz w:val="18"/>
    </w:rPr>
  </w:style>
  <w:style w:type="paragraph" w:customStyle="1" w:styleId="IPPArialTable">
    <w:name w:val="IPP Arial Table"/>
    <w:basedOn w:val="IPPArial"/>
    <w:qFormat/>
    <w:rsid w:val="0058529F"/>
    <w:pPr>
      <w:spacing w:before="60" w:after="60"/>
      <w:jc w:val="left"/>
    </w:pPr>
  </w:style>
  <w:style w:type="paragraph" w:customStyle="1" w:styleId="IPPHeaderlandscape">
    <w:name w:val="IPP Header landscape"/>
    <w:basedOn w:val="IPPHeader"/>
    <w:qFormat/>
    <w:rsid w:val="0058529F"/>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58529F"/>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58529F"/>
    <w:rPr>
      <w:rFonts w:ascii="Courier" w:eastAsia="Times" w:hAnsi="Courier" w:cs="Times New Roman"/>
      <w:sz w:val="21"/>
      <w:szCs w:val="21"/>
      <w:lang w:val="en-AU"/>
    </w:rPr>
  </w:style>
  <w:style w:type="paragraph" w:customStyle="1" w:styleId="IPPLetterList">
    <w:name w:val="IPP LetterList"/>
    <w:basedOn w:val="IPPBullet2"/>
    <w:qFormat/>
    <w:rsid w:val="0058529F"/>
    <w:pPr>
      <w:numPr>
        <w:numId w:val="1"/>
      </w:numPr>
      <w:jc w:val="left"/>
    </w:pPr>
  </w:style>
  <w:style w:type="paragraph" w:customStyle="1" w:styleId="IPPLetterListIndent">
    <w:name w:val="IPP LetterList Indent"/>
    <w:basedOn w:val="IPPLetterList"/>
    <w:qFormat/>
    <w:rsid w:val="0058529F"/>
    <w:pPr>
      <w:numPr>
        <w:numId w:val="2"/>
      </w:numPr>
    </w:pPr>
  </w:style>
  <w:style w:type="paragraph" w:customStyle="1" w:styleId="IPPFooterLandscape">
    <w:name w:val="IPP Footer Landscape"/>
    <w:basedOn w:val="IPPHeaderlandscape"/>
    <w:qFormat/>
    <w:rsid w:val="0058529F"/>
    <w:pPr>
      <w:pBdr>
        <w:top w:val="single" w:sz="4" w:space="1" w:color="auto"/>
        <w:bottom w:val="none" w:sz="0" w:space="0" w:color="auto"/>
      </w:pBdr>
      <w:jc w:val="right"/>
    </w:pPr>
    <w:rPr>
      <w:b/>
    </w:rPr>
  </w:style>
  <w:style w:type="paragraph" w:customStyle="1" w:styleId="IPPSubheadSpace">
    <w:name w:val="IPP Subhead Space"/>
    <w:basedOn w:val="IPPSubhead"/>
    <w:qFormat/>
    <w:rsid w:val="0058529F"/>
    <w:pPr>
      <w:tabs>
        <w:tab w:val="left" w:pos="567"/>
      </w:tabs>
      <w:spacing w:before="60" w:after="60"/>
    </w:pPr>
  </w:style>
  <w:style w:type="paragraph" w:customStyle="1" w:styleId="IPPSubheadSpaceAfter">
    <w:name w:val="IPP Subhead SpaceAfter"/>
    <w:basedOn w:val="IPPSubhead"/>
    <w:qFormat/>
    <w:rsid w:val="0058529F"/>
    <w:pPr>
      <w:spacing w:after="60"/>
    </w:pPr>
  </w:style>
  <w:style w:type="paragraph" w:customStyle="1" w:styleId="IPPHdg1Num">
    <w:name w:val="IPP Hdg1Num"/>
    <w:basedOn w:val="IPPHeading1"/>
    <w:next w:val="IPPNormal"/>
    <w:qFormat/>
    <w:rsid w:val="0058529F"/>
    <w:pPr>
      <w:numPr>
        <w:numId w:val="6"/>
      </w:numPr>
    </w:pPr>
  </w:style>
  <w:style w:type="paragraph" w:customStyle="1" w:styleId="IPPHdg2Num">
    <w:name w:val="IPP Hdg2Num"/>
    <w:basedOn w:val="IPPHeading2"/>
    <w:next w:val="IPPNormal"/>
    <w:qFormat/>
    <w:rsid w:val="0058529F"/>
    <w:pPr>
      <w:numPr>
        <w:ilvl w:val="1"/>
        <w:numId w:val="7"/>
      </w:numPr>
    </w:pPr>
  </w:style>
  <w:style w:type="paragraph" w:customStyle="1" w:styleId="IPPNumberedList">
    <w:name w:val="IPP NumberedList"/>
    <w:basedOn w:val="IPPBullet1"/>
    <w:qFormat/>
    <w:rsid w:val="0058529F"/>
    <w:pPr>
      <w:numPr>
        <w:numId w:val="18"/>
      </w:numPr>
    </w:pPr>
  </w:style>
  <w:style w:type="character" w:styleId="Strong">
    <w:name w:val="Strong"/>
    <w:basedOn w:val="DefaultParagraphFont"/>
    <w:qFormat/>
    <w:rsid w:val="0058529F"/>
    <w:rPr>
      <w:b/>
      <w:bCs/>
    </w:rPr>
  </w:style>
  <w:style w:type="paragraph" w:styleId="ListParagraph">
    <w:name w:val="List Paragraph"/>
    <w:basedOn w:val="Normal"/>
    <w:uiPriority w:val="34"/>
    <w:qFormat/>
    <w:rsid w:val="0058529F"/>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58529F"/>
    <w:pPr>
      <w:numPr>
        <w:numId w:val="8"/>
      </w:numPr>
    </w:pPr>
    <w:rPr>
      <w:lang w:val="en-US"/>
    </w:rPr>
  </w:style>
  <w:style w:type="paragraph" w:customStyle="1" w:styleId="IPPParagraphnumberingclose">
    <w:name w:val="IPP Paragraph numbering close"/>
    <w:basedOn w:val="IPPParagraphnumbering"/>
    <w:qFormat/>
    <w:rsid w:val="0058529F"/>
    <w:pPr>
      <w:keepNext/>
      <w:spacing w:after="60"/>
    </w:pPr>
  </w:style>
  <w:style w:type="paragraph" w:customStyle="1" w:styleId="IPPNumberedListLast">
    <w:name w:val="IPP NumberedListLast"/>
    <w:basedOn w:val="IPPNumberedList"/>
    <w:qFormat/>
    <w:rsid w:val="0058529F"/>
    <w:pPr>
      <w:spacing w:after="180"/>
    </w:pPr>
  </w:style>
  <w:style w:type="character" w:styleId="Hyperlink">
    <w:name w:val="Hyperlink"/>
    <w:basedOn w:val="DefaultParagraphFont"/>
    <w:uiPriority w:val="99"/>
    <w:unhideWhenUsed/>
    <w:rsid w:val="00F6115E"/>
    <w:rPr>
      <w:color w:val="0563C1" w:themeColor="hyperlink"/>
      <w:u w:val="single"/>
    </w:rPr>
  </w:style>
  <w:style w:type="character" w:customStyle="1" w:styleId="IPPBullet1Char">
    <w:name w:val="IPP Bullet1 Char"/>
    <w:link w:val="IPPBullet1"/>
    <w:rsid w:val="008D54EF"/>
    <w:rPr>
      <w:rFonts w:ascii="Times New Roman" w:eastAsia="Times" w:hAnsi="Times New Roman" w:cs="Times New Roman"/>
      <w:szCs w:val="24"/>
      <w:lang w:val="en-US"/>
    </w:rPr>
  </w:style>
  <w:style w:type="character" w:styleId="CommentReference">
    <w:name w:val="annotation reference"/>
    <w:basedOn w:val="DefaultParagraphFont"/>
    <w:uiPriority w:val="99"/>
    <w:semiHidden/>
    <w:unhideWhenUsed/>
    <w:rsid w:val="000F11EC"/>
    <w:rPr>
      <w:sz w:val="16"/>
      <w:szCs w:val="16"/>
    </w:rPr>
  </w:style>
  <w:style w:type="paragraph" w:styleId="CommentText">
    <w:name w:val="annotation text"/>
    <w:basedOn w:val="Normal"/>
    <w:link w:val="CommentTextChar"/>
    <w:uiPriority w:val="99"/>
    <w:semiHidden/>
    <w:unhideWhenUsed/>
    <w:rsid w:val="000F11EC"/>
    <w:rPr>
      <w:sz w:val="20"/>
      <w:szCs w:val="20"/>
    </w:rPr>
  </w:style>
  <w:style w:type="character" w:customStyle="1" w:styleId="CommentTextChar">
    <w:name w:val="Comment Text Char"/>
    <w:basedOn w:val="DefaultParagraphFont"/>
    <w:link w:val="CommentText"/>
    <w:uiPriority w:val="99"/>
    <w:semiHidden/>
    <w:rsid w:val="000F11E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11EC"/>
    <w:rPr>
      <w:b/>
      <w:bCs/>
    </w:rPr>
  </w:style>
  <w:style w:type="character" w:customStyle="1" w:styleId="CommentSubjectChar">
    <w:name w:val="Comment Subject Char"/>
    <w:basedOn w:val="CommentTextChar"/>
    <w:link w:val="CommentSubject"/>
    <w:uiPriority w:val="99"/>
    <w:semiHidden/>
    <w:rsid w:val="000F11EC"/>
    <w:rPr>
      <w:rFonts w:ascii="Times New Roman" w:eastAsia="MS Mincho" w:hAnsi="Times New Roman" w:cs="Times New Roman"/>
      <w:b/>
      <w:bCs/>
      <w:sz w:val="20"/>
      <w:szCs w:val="20"/>
    </w:rPr>
  </w:style>
  <w:style w:type="character" w:customStyle="1" w:styleId="IPPNormalChar">
    <w:name w:val="IPP Normal Char"/>
    <w:link w:val="IPPNormal"/>
    <w:rsid w:val="00B77DEE"/>
    <w:rPr>
      <w:rFonts w:ascii="Times New Roman" w:eastAsia="Times" w:hAnsi="Times New Roman" w:cs="Times New Roman"/>
      <w:szCs w:val="24"/>
    </w:rPr>
  </w:style>
  <w:style w:type="character" w:customStyle="1" w:styleId="PleaseReviewParagraphId">
    <w:name w:val="PleaseReviewParagraphId"/>
    <w:rsid w:val="00B77DEE"/>
    <w:rPr>
      <w:rFonts w:ascii="Arial" w:hAnsi="Arial"/>
      <w:b w:val="0"/>
      <w:i w:val="0"/>
      <w:color w:val="000080"/>
      <w:sz w:val="16"/>
      <w:u w:val="none"/>
    </w:rPr>
  </w:style>
  <w:style w:type="paragraph" w:customStyle="1" w:styleId="IPPPargraphnumbering">
    <w:name w:val="IPP Pargraph numbering"/>
    <w:basedOn w:val="Normal"/>
    <w:qFormat/>
    <w:rsid w:val="00386098"/>
    <w:pPr>
      <w:tabs>
        <w:tab w:val="num" w:pos="360"/>
      </w:tabs>
      <w:spacing w:after="180"/>
    </w:pPr>
    <w:rPr>
      <w:rFonts w:eastAsia="Time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3713">
      <w:bodyDiv w:val="1"/>
      <w:marLeft w:val="0"/>
      <w:marRight w:val="0"/>
      <w:marTop w:val="0"/>
      <w:marBottom w:val="0"/>
      <w:divBdr>
        <w:top w:val="none" w:sz="0" w:space="0" w:color="auto"/>
        <w:left w:val="none" w:sz="0" w:space="0" w:color="auto"/>
        <w:bottom w:val="none" w:sz="0" w:space="0" w:color="auto"/>
        <w:right w:val="none" w:sz="0" w:space="0" w:color="auto"/>
      </w:divBdr>
    </w:div>
    <w:div w:id="177235311">
      <w:bodyDiv w:val="1"/>
      <w:marLeft w:val="0"/>
      <w:marRight w:val="0"/>
      <w:marTop w:val="0"/>
      <w:marBottom w:val="0"/>
      <w:divBdr>
        <w:top w:val="none" w:sz="0" w:space="0" w:color="auto"/>
        <w:left w:val="none" w:sz="0" w:space="0" w:color="auto"/>
        <w:bottom w:val="none" w:sz="0" w:space="0" w:color="auto"/>
        <w:right w:val="none" w:sz="0" w:space="0" w:color="auto"/>
      </w:divBdr>
    </w:div>
    <w:div w:id="478889149">
      <w:bodyDiv w:val="1"/>
      <w:marLeft w:val="0"/>
      <w:marRight w:val="0"/>
      <w:marTop w:val="0"/>
      <w:marBottom w:val="0"/>
      <w:divBdr>
        <w:top w:val="none" w:sz="0" w:space="0" w:color="auto"/>
        <w:left w:val="none" w:sz="0" w:space="0" w:color="auto"/>
        <w:bottom w:val="none" w:sz="0" w:space="0" w:color="auto"/>
        <w:right w:val="none" w:sz="0" w:space="0" w:color="auto"/>
      </w:divBdr>
    </w:div>
    <w:div w:id="750085949">
      <w:bodyDiv w:val="1"/>
      <w:marLeft w:val="0"/>
      <w:marRight w:val="0"/>
      <w:marTop w:val="0"/>
      <w:marBottom w:val="0"/>
      <w:divBdr>
        <w:top w:val="none" w:sz="0" w:space="0" w:color="auto"/>
        <w:left w:val="none" w:sz="0" w:space="0" w:color="auto"/>
        <w:bottom w:val="none" w:sz="0" w:space="0" w:color="auto"/>
        <w:right w:val="none" w:sz="0" w:space="0" w:color="auto"/>
      </w:divBdr>
    </w:div>
    <w:div w:id="1797405594">
      <w:bodyDiv w:val="1"/>
      <w:marLeft w:val="0"/>
      <w:marRight w:val="0"/>
      <w:marTop w:val="0"/>
      <w:marBottom w:val="0"/>
      <w:divBdr>
        <w:top w:val="none" w:sz="0" w:space="0" w:color="auto"/>
        <w:left w:val="none" w:sz="0" w:space="0" w:color="auto"/>
        <w:bottom w:val="none" w:sz="0" w:space="0" w:color="auto"/>
        <w:right w:val="none" w:sz="0" w:space="0" w:color="auto"/>
      </w:divBdr>
    </w:div>
    <w:div w:id="19895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D55A0-7802-4F05-BB8A-F57A51E2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8</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Moreira, Adriana (AGDI)</dc:creator>
  <cp:lastModifiedBy>Nicora, Natalie (AGDD)</cp:lastModifiedBy>
  <cp:revision>3</cp:revision>
  <cp:lastPrinted>2019-10-03T13:10:00Z</cp:lastPrinted>
  <dcterms:created xsi:type="dcterms:W3CDTF">2019-10-14T08:04:00Z</dcterms:created>
  <dcterms:modified xsi:type="dcterms:W3CDTF">2019-10-14T08:13:00Z</dcterms:modified>
</cp:coreProperties>
</file>