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85887" w14:textId="4EAD08B9" w:rsidR="00317743" w:rsidRDefault="00317743" w:rsidP="00770243">
      <w:pPr>
        <w:pStyle w:val="IPPNormal"/>
      </w:pPr>
    </w:p>
    <w:p w14:paraId="6959956C" w14:textId="77777777" w:rsidR="002E1E6F" w:rsidRDefault="002E1E6F" w:rsidP="00BE008F">
      <w:pPr>
        <w:pStyle w:val="IPPHeading2"/>
        <w:jc w:val="center"/>
        <w:rPr>
          <w:bCs/>
        </w:rPr>
      </w:pPr>
      <w:r w:rsidRPr="002E1E6F">
        <w:rPr>
          <w:bCs/>
        </w:rPr>
        <w:t xml:space="preserve">PEST OUTBREAK ALERT AND RESPONSE SYSTEMS </w:t>
      </w:r>
    </w:p>
    <w:p w14:paraId="2C1AEA55" w14:textId="646C5872" w:rsidR="00770243" w:rsidRPr="00770243" w:rsidRDefault="00770243" w:rsidP="00BE008F">
      <w:pPr>
        <w:pStyle w:val="IPPHeading2"/>
        <w:jc w:val="center"/>
      </w:pPr>
      <w:r w:rsidRPr="00770243">
        <w:t>(</w:t>
      </w:r>
      <w:r w:rsidR="002E1E6F" w:rsidRPr="002E1E6F">
        <w:t>Exercise using the model provided by EPPO</w:t>
      </w:r>
      <w:r w:rsidRPr="00770243">
        <w:t>)</w:t>
      </w:r>
    </w:p>
    <w:p w14:paraId="18A4F819" w14:textId="77777777" w:rsidR="002E1E6F" w:rsidRDefault="002E1E6F" w:rsidP="002E1E6F">
      <w:pPr>
        <w:pStyle w:val="IPPParagraphnumbering"/>
        <w:jc w:val="both"/>
      </w:pPr>
      <w:r>
        <w:t>During the TC-RPPO meeting in 2018 emerging pests were discussed and a model was presented by EPPO to prioritize emerging pests to focus the action</w:t>
      </w:r>
      <w:bookmarkStart w:id="0" w:name="_GoBack"/>
      <w:bookmarkEnd w:id="0"/>
      <w:r>
        <w:t>s needed. It would be good to test these decision trees with concrete examples of pests that may be considered as emerging pests. I propose we do this during the meeting with examples provided by all RPPOs so that this can be looked at both from the regional and global perspective.</w:t>
      </w:r>
    </w:p>
    <w:p w14:paraId="0BCE8B16" w14:textId="77777777" w:rsidR="002E1E6F" w:rsidRDefault="002E1E6F" w:rsidP="002E1E6F">
      <w:pPr>
        <w:pStyle w:val="IPPParagraphnumbering"/>
        <w:numPr>
          <w:ilvl w:val="0"/>
          <w:numId w:val="0"/>
        </w:numPr>
        <w:jc w:val="both"/>
      </w:pPr>
    </w:p>
    <w:p w14:paraId="46E8CF63" w14:textId="77777777" w:rsidR="002E1E6F" w:rsidRDefault="002E1E6F" w:rsidP="002E1E6F">
      <w:pPr>
        <w:pStyle w:val="IPPParagraphnumbering"/>
        <w:jc w:val="both"/>
      </w:pPr>
      <w:r>
        <w:t>Pests proposed for the exercise by (name RPPO)</w:t>
      </w:r>
      <w:proofErr w:type="gramStart"/>
      <w:r>
        <w:t>:………</w:t>
      </w:r>
      <w:proofErr w:type="gramEnd"/>
    </w:p>
    <w:p w14:paraId="6C68D9CF" w14:textId="77777777" w:rsidR="002E1E6F" w:rsidRDefault="002E1E6F" w:rsidP="002E1E6F">
      <w:pPr>
        <w:pStyle w:val="IPPParagraphnumbering"/>
        <w:numPr>
          <w:ilvl w:val="0"/>
          <w:numId w:val="0"/>
        </w:numPr>
        <w:jc w:val="both"/>
      </w:pPr>
    </w:p>
    <w:p w14:paraId="0D78DA08" w14:textId="77777777" w:rsidR="002E1E6F" w:rsidRDefault="002E1E6F" w:rsidP="002E1E6F">
      <w:pPr>
        <w:pStyle w:val="IPPParagraphnumbering"/>
        <w:jc w:val="both"/>
      </w:pPr>
      <w:r>
        <w:t xml:space="preserve">Pests:  </w:t>
      </w:r>
    </w:p>
    <w:p w14:paraId="705113E2" w14:textId="77777777" w:rsidR="002E1E6F" w:rsidRDefault="002E1E6F" w:rsidP="002E1E6F">
      <w:pPr>
        <w:pStyle w:val="IPPNumberedList"/>
        <w:numPr>
          <w:ilvl w:val="0"/>
          <w:numId w:val="27"/>
        </w:numPr>
      </w:pPr>
      <w:r>
        <w:t>……….</w:t>
      </w:r>
    </w:p>
    <w:p w14:paraId="7174C108" w14:textId="77777777" w:rsidR="002E1E6F" w:rsidRDefault="002E1E6F" w:rsidP="002E1E6F">
      <w:pPr>
        <w:pStyle w:val="IPPNumberedList"/>
        <w:numPr>
          <w:ilvl w:val="0"/>
          <w:numId w:val="27"/>
        </w:numPr>
      </w:pPr>
      <w:r>
        <w:t>……….</w:t>
      </w:r>
    </w:p>
    <w:p w14:paraId="271E3A88" w14:textId="77777777" w:rsidR="002E1E6F" w:rsidRDefault="002E1E6F" w:rsidP="002E1E6F">
      <w:pPr>
        <w:pStyle w:val="IPPNumberedList"/>
        <w:numPr>
          <w:ilvl w:val="0"/>
          <w:numId w:val="27"/>
        </w:numPr>
      </w:pPr>
      <w:r>
        <w:t>……….</w:t>
      </w:r>
    </w:p>
    <w:p w14:paraId="4DB8392A" w14:textId="77777777" w:rsidR="002E1E6F" w:rsidRDefault="002E1E6F" w:rsidP="002E1E6F">
      <w:pPr>
        <w:pStyle w:val="IPPNumberedList"/>
        <w:numPr>
          <w:ilvl w:val="0"/>
          <w:numId w:val="27"/>
        </w:numPr>
      </w:pPr>
      <w:r>
        <w:t>……….</w:t>
      </w:r>
    </w:p>
    <w:p w14:paraId="2F75DE38" w14:textId="77777777" w:rsidR="002E1E6F" w:rsidRDefault="002E1E6F" w:rsidP="002E1E6F">
      <w:pPr>
        <w:pStyle w:val="IPPParagraphnumbering"/>
        <w:numPr>
          <w:ilvl w:val="0"/>
          <w:numId w:val="0"/>
        </w:numPr>
        <w:jc w:val="both"/>
      </w:pPr>
    </w:p>
    <w:p w14:paraId="57DADBA4" w14:textId="77777777" w:rsidR="002E1E6F" w:rsidRDefault="002E1E6F" w:rsidP="002E1E6F">
      <w:pPr>
        <w:pStyle w:val="IPPParagraphnumbering"/>
        <w:jc w:val="both"/>
      </w:pPr>
      <w:r>
        <w:t xml:space="preserve">After the exercise the decision tree will be evaluated for its usefulness in setting global and regional priorities for emerging pests and suggestions for improvement will be made. </w:t>
      </w:r>
    </w:p>
    <w:p w14:paraId="0228FF7E" w14:textId="77777777" w:rsidR="002E1E6F" w:rsidRDefault="002E1E6F" w:rsidP="002E1E6F">
      <w:pPr>
        <w:pStyle w:val="IPPParagraphnumbering"/>
        <w:numPr>
          <w:ilvl w:val="0"/>
          <w:numId w:val="0"/>
        </w:numPr>
        <w:jc w:val="both"/>
      </w:pPr>
    </w:p>
    <w:p w14:paraId="79DE413D" w14:textId="77777777" w:rsidR="002E1E6F" w:rsidRDefault="002E1E6F" w:rsidP="002E1E6F">
      <w:pPr>
        <w:pStyle w:val="IPPParagraphnumbering"/>
        <w:jc w:val="both"/>
      </w:pPr>
      <w:r>
        <w:t>Nico Horn, October 2019.</w:t>
      </w:r>
    </w:p>
    <w:p w14:paraId="6E84D903" w14:textId="77777777" w:rsidR="009E30E5" w:rsidRDefault="009E30E5">
      <w:pPr>
        <w:pStyle w:val="IPPParagraphnumbering"/>
        <w:numPr>
          <w:ilvl w:val="0"/>
          <w:numId w:val="0"/>
        </w:numPr>
        <w:jc w:val="both"/>
      </w:pPr>
    </w:p>
    <w:sectPr w:rsidR="009E30E5" w:rsidSect="0004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5DFF9" w14:textId="77777777" w:rsidR="000414BC" w:rsidRDefault="000414BC" w:rsidP="000414BC">
      <w:r>
        <w:separator/>
      </w:r>
    </w:p>
  </w:endnote>
  <w:endnote w:type="continuationSeparator" w:id="0">
    <w:p w14:paraId="05D61006" w14:textId="77777777" w:rsidR="000414BC" w:rsidRDefault="000414BC" w:rsidP="0004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EB701" w14:textId="5DE86F79" w:rsidR="008D54EF" w:rsidRPr="008D54EF" w:rsidRDefault="008D54EF" w:rsidP="008D54EF">
    <w:pPr>
      <w:pStyle w:val="IPPFooter"/>
      <w:tabs>
        <w:tab w:val="clear" w:pos="9072"/>
        <w:tab w:val="right" w:pos="9360"/>
      </w:tabs>
      <w:jc w:val="left"/>
    </w:pPr>
    <w:r w:rsidRPr="002043CC">
      <w:rPr>
        <w:rStyle w:val="PageNumber"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</w:rPr>
      <w:instrText xml:space="preserve"> PAGE </w:instrText>
    </w:r>
    <w:r w:rsidRPr="002043CC">
      <w:rPr>
        <w:rStyle w:val="PageNumber"/>
        <w:b/>
      </w:rPr>
      <w:fldChar w:fldCharType="separate"/>
    </w:r>
    <w:r w:rsidR="00644230">
      <w:rPr>
        <w:rStyle w:val="PageNumber"/>
        <w:noProof/>
      </w:rPr>
      <w:t>2</w:t>
    </w:r>
    <w:r w:rsidRPr="002043CC">
      <w:rPr>
        <w:rStyle w:val="PageNumber"/>
        <w:b/>
      </w:rPr>
      <w:fldChar w:fldCharType="end"/>
    </w:r>
    <w:r w:rsidRPr="002043CC">
      <w:rPr>
        <w:rStyle w:val="PageNumber"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644230">
      <w:rPr>
        <w:rStyle w:val="PageNumber"/>
        <w:noProof/>
      </w:rPr>
      <w:t>2</w:t>
    </w:r>
    <w:r w:rsidRPr="002043CC">
      <w:rPr>
        <w:rStyle w:val="PageNumber"/>
        <w:b/>
      </w:rPr>
      <w:fldChar w:fldCharType="end"/>
    </w:r>
    <w:r>
      <w:rPr>
        <w:rStyle w:val="PageNumber"/>
        <w:b/>
      </w:rP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FAE04" w14:textId="73D0407F" w:rsidR="000414BC" w:rsidRPr="000414BC" w:rsidRDefault="000414BC" w:rsidP="000414BC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A62A0E">
      <w:tab/>
    </w:r>
    <w:r w:rsidRPr="002043CC">
      <w:rPr>
        <w:rStyle w:val="PageNumber"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</w:rPr>
      <w:instrText xml:space="preserve"> PAGE </w:instrText>
    </w:r>
    <w:r w:rsidRPr="002043CC">
      <w:rPr>
        <w:rStyle w:val="PageNumber"/>
        <w:b/>
      </w:rPr>
      <w:fldChar w:fldCharType="separate"/>
    </w:r>
    <w:r w:rsidR="00317743">
      <w:rPr>
        <w:rStyle w:val="PageNumber"/>
        <w:noProof/>
      </w:rPr>
      <w:t>5</w:t>
    </w:r>
    <w:r w:rsidRPr="002043CC">
      <w:rPr>
        <w:rStyle w:val="PageNumber"/>
        <w:b/>
      </w:rPr>
      <w:fldChar w:fldCharType="end"/>
    </w:r>
    <w:r w:rsidRPr="002043CC">
      <w:rPr>
        <w:rStyle w:val="PageNumber"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317743">
      <w:rPr>
        <w:rStyle w:val="PageNumber"/>
        <w:noProof/>
      </w:rPr>
      <w:t>5</w:t>
    </w:r>
    <w:r w:rsidRPr="002043CC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4BF7" w14:textId="0E38D12F" w:rsidR="000414BC" w:rsidRPr="000414BC" w:rsidRDefault="000414BC" w:rsidP="000414BC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A62A0E">
      <w:tab/>
    </w:r>
    <w:r w:rsidRPr="002043CC">
      <w:rPr>
        <w:rStyle w:val="PageNumber"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</w:rPr>
      <w:instrText xml:space="preserve"> PAGE </w:instrText>
    </w:r>
    <w:r w:rsidRPr="002043CC">
      <w:rPr>
        <w:rStyle w:val="PageNumber"/>
        <w:b/>
      </w:rPr>
      <w:fldChar w:fldCharType="separate"/>
    </w:r>
    <w:r w:rsidR="002E1E6F">
      <w:rPr>
        <w:rStyle w:val="PageNumber"/>
        <w:noProof/>
      </w:rPr>
      <w:t>1</w:t>
    </w:r>
    <w:r w:rsidRPr="002043CC">
      <w:rPr>
        <w:rStyle w:val="PageNumber"/>
        <w:b/>
      </w:rPr>
      <w:fldChar w:fldCharType="end"/>
    </w:r>
    <w:r w:rsidRPr="002043CC">
      <w:rPr>
        <w:rStyle w:val="PageNumber"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2E1E6F">
      <w:rPr>
        <w:rStyle w:val="PageNumber"/>
        <w:noProof/>
      </w:rPr>
      <w:t>1</w:t>
    </w:r>
    <w:r w:rsidRPr="002043CC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92421" w14:textId="77777777" w:rsidR="000414BC" w:rsidRDefault="000414BC" w:rsidP="000414BC">
      <w:r>
        <w:separator/>
      </w:r>
    </w:p>
  </w:footnote>
  <w:footnote w:type="continuationSeparator" w:id="0">
    <w:p w14:paraId="723ED39F" w14:textId="77777777" w:rsidR="000414BC" w:rsidRDefault="000414BC" w:rsidP="00041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E9B6" w14:textId="0738F7FB" w:rsidR="008D54EF" w:rsidRPr="008D54EF" w:rsidRDefault="00975934" w:rsidP="008D54EF">
    <w:pPr>
      <w:pStyle w:val="IPPHeader"/>
    </w:pPr>
    <w:r>
      <w:t>13</w:t>
    </w:r>
    <w:r w:rsidR="008D54EF">
      <w:t>_</w:t>
    </w:r>
    <w:r w:rsidR="00D63AE7" w:rsidRPr="00D63AE7">
      <w:t>TC-RPPO_2019_Oct</w:t>
    </w:r>
    <w:r w:rsidR="008D54EF">
      <w:rPr>
        <w:rFonts w:cs="Arial"/>
        <w:szCs w:val="18"/>
      </w:rPr>
      <w:tab/>
    </w:r>
    <w:proofErr w:type="spellStart"/>
    <w:r w:rsidR="00315D0E">
      <w:t>ToR</w:t>
    </w:r>
    <w:proofErr w:type="spellEnd"/>
    <w:r w:rsidR="00315D0E">
      <w:t xml:space="preserve"> and </w:t>
    </w:r>
    <w:proofErr w:type="spellStart"/>
    <w:r w:rsidR="00315D0E">
      <w:t>RoP</w:t>
    </w:r>
    <w:proofErr w:type="spellEnd"/>
    <w:r w:rsidR="00315D0E">
      <w:t xml:space="preserve"> for TC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29302" w14:textId="6A3BEEBC" w:rsidR="000414BC" w:rsidRPr="000F11EC" w:rsidRDefault="00315D0E" w:rsidP="000F11EC">
    <w:pPr>
      <w:pStyle w:val="IPPHeader"/>
    </w:pPr>
    <w:proofErr w:type="spellStart"/>
    <w:r w:rsidRPr="00315D0E">
      <w:t>ToR</w:t>
    </w:r>
    <w:proofErr w:type="spellEnd"/>
    <w:r w:rsidRPr="00315D0E">
      <w:t xml:space="preserve"> and </w:t>
    </w:r>
    <w:proofErr w:type="spellStart"/>
    <w:r w:rsidRPr="00315D0E">
      <w:t>RoP</w:t>
    </w:r>
    <w:proofErr w:type="spellEnd"/>
    <w:r w:rsidRPr="00315D0E">
      <w:t xml:space="preserve"> for TC</w:t>
    </w:r>
    <w:r w:rsidR="000F11EC">
      <w:tab/>
    </w:r>
    <w:r w:rsidR="00975934">
      <w:t>13</w:t>
    </w:r>
    <w:r w:rsidR="000F11EC">
      <w:t>_</w:t>
    </w:r>
    <w:r w:rsidR="00D63AE7" w:rsidRPr="00D63AE7">
      <w:t>TC-RPPO_2019_Oct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02FB6" w14:textId="37909B8A" w:rsidR="000414BC" w:rsidRPr="00FE6905" w:rsidRDefault="000414BC" w:rsidP="000414BC">
    <w:pPr>
      <w:pStyle w:val="IPP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728CB5D" wp14:editId="330E6D0D">
          <wp:simplePos x="0" y="0"/>
          <wp:positionH relativeFrom="margin">
            <wp:posOffset>-3810</wp:posOffset>
          </wp:positionH>
          <wp:positionV relativeFrom="margin">
            <wp:posOffset>-502285</wp:posOffset>
          </wp:positionV>
          <wp:extent cx="647065" cy="333375"/>
          <wp:effectExtent l="0" t="0" r="635" b="9525"/>
          <wp:wrapNone/>
          <wp:docPr id="3" name="Picture 3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B7A6363" wp14:editId="3143BABC">
          <wp:simplePos x="0" y="0"/>
          <wp:positionH relativeFrom="column">
            <wp:posOffset>-940828</wp:posOffset>
          </wp:positionH>
          <wp:positionV relativeFrom="paragraph">
            <wp:posOffset>-647480</wp:posOffset>
          </wp:positionV>
          <wp:extent cx="8206805" cy="52327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924" cy="52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</w:r>
    <w:r w:rsidR="002E1E6F">
      <w:t>17</w:t>
    </w:r>
    <w:r>
      <w:t>_</w:t>
    </w:r>
    <w:r w:rsidR="00D63AE7" w:rsidRPr="00D63AE7">
      <w:t>TC-RPPO_2019_Oct</w:t>
    </w:r>
  </w:p>
  <w:p w14:paraId="3C231DE7" w14:textId="1F72926C" w:rsidR="000414BC" w:rsidRPr="000414BC" w:rsidRDefault="000414BC" w:rsidP="000414BC">
    <w:pPr>
      <w:pStyle w:val="IPPHeader"/>
    </w:pPr>
    <w:r w:rsidRPr="00606019">
      <w:tab/>
    </w:r>
    <w:r w:rsidR="002E1E6F" w:rsidRPr="002E1E6F">
      <w:t>Pest Outbreak Alert and Response Systems</w:t>
    </w:r>
    <w:r>
      <w:rPr>
        <w:i/>
      </w:rPr>
      <w:tab/>
      <w:t xml:space="preserve">Agenda item: </w:t>
    </w:r>
    <w:r w:rsidR="002E1E6F">
      <w:rPr>
        <w:i/>
      </w:rPr>
      <w:t>5.3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234B0"/>
    <w:multiLevelType w:val="hybridMultilevel"/>
    <w:tmpl w:val="166EEA2E"/>
    <w:lvl w:ilvl="0" w:tplc="040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35659"/>
    <w:multiLevelType w:val="hybridMultilevel"/>
    <w:tmpl w:val="A31CD476"/>
    <w:lvl w:ilvl="0" w:tplc="040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E7A44"/>
    <w:multiLevelType w:val="hybridMultilevel"/>
    <w:tmpl w:val="BAA83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86402"/>
    <w:multiLevelType w:val="hybridMultilevel"/>
    <w:tmpl w:val="DE46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E0C8D"/>
    <w:multiLevelType w:val="hybridMultilevel"/>
    <w:tmpl w:val="A31CD476"/>
    <w:lvl w:ilvl="0" w:tplc="040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5"/>
  </w:num>
  <w:num w:numId="5">
    <w:abstractNumId w:val="10"/>
  </w:num>
  <w:num w:numId="6">
    <w:abstractNumId w:val="6"/>
  </w:num>
  <w:num w:numId="7">
    <w:abstractNumId w:val="16"/>
  </w:num>
  <w:num w:numId="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  <w:num w:numId="13">
    <w:abstractNumId w:val="9"/>
  </w:num>
  <w:num w:numId="14">
    <w:abstractNumId w:val="13"/>
  </w:num>
  <w:num w:numId="15">
    <w:abstractNumId w:val="1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7"/>
  </w:num>
  <w:num w:numId="21">
    <w:abstractNumId w:val="0"/>
  </w:num>
  <w:num w:numId="22">
    <w:abstractNumId w:val="14"/>
  </w:num>
  <w:num w:numId="23">
    <w:abstractNumId w:val="11"/>
  </w:num>
  <w:num w:numId="2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BC"/>
    <w:rsid w:val="00012A6E"/>
    <w:rsid w:val="000414BC"/>
    <w:rsid w:val="0007156E"/>
    <w:rsid w:val="00081FA1"/>
    <w:rsid w:val="000925DC"/>
    <w:rsid w:val="000F11EC"/>
    <w:rsid w:val="000F1B70"/>
    <w:rsid w:val="001205B6"/>
    <w:rsid w:val="00136094"/>
    <w:rsid w:val="001648EC"/>
    <w:rsid w:val="001F6041"/>
    <w:rsid w:val="00263146"/>
    <w:rsid w:val="002638CA"/>
    <w:rsid w:val="002D174E"/>
    <w:rsid w:val="002E1E6F"/>
    <w:rsid w:val="00315D0E"/>
    <w:rsid w:val="00317743"/>
    <w:rsid w:val="00322043"/>
    <w:rsid w:val="003715AD"/>
    <w:rsid w:val="00386098"/>
    <w:rsid w:val="00404229"/>
    <w:rsid w:val="004C50BB"/>
    <w:rsid w:val="005218BE"/>
    <w:rsid w:val="0058529F"/>
    <w:rsid w:val="005B0018"/>
    <w:rsid w:val="00644230"/>
    <w:rsid w:val="00712893"/>
    <w:rsid w:val="00762D80"/>
    <w:rsid w:val="00770243"/>
    <w:rsid w:val="00794997"/>
    <w:rsid w:val="00851A1D"/>
    <w:rsid w:val="0089234D"/>
    <w:rsid w:val="008D54EF"/>
    <w:rsid w:val="00940C15"/>
    <w:rsid w:val="00975934"/>
    <w:rsid w:val="009A47B5"/>
    <w:rsid w:val="009E30E5"/>
    <w:rsid w:val="00A34FA6"/>
    <w:rsid w:val="00AB7B2B"/>
    <w:rsid w:val="00B171DB"/>
    <w:rsid w:val="00B772A5"/>
    <w:rsid w:val="00B77DEE"/>
    <w:rsid w:val="00BE008F"/>
    <w:rsid w:val="00BF0140"/>
    <w:rsid w:val="00D00826"/>
    <w:rsid w:val="00D25710"/>
    <w:rsid w:val="00D63AE7"/>
    <w:rsid w:val="00DA2820"/>
    <w:rsid w:val="00DC7205"/>
    <w:rsid w:val="00E12F42"/>
    <w:rsid w:val="00E15895"/>
    <w:rsid w:val="00E55BAD"/>
    <w:rsid w:val="00E83A61"/>
    <w:rsid w:val="00EA0BD3"/>
    <w:rsid w:val="00EA2A14"/>
    <w:rsid w:val="00EA7826"/>
    <w:rsid w:val="00F01F2A"/>
    <w:rsid w:val="00F6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CD0F9"/>
  <w15:docId w15:val="{2BFDDE00-C76F-4EB6-84EF-AFA33A10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FA6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3715A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715AD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715A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A34FA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34FA6"/>
  </w:style>
  <w:style w:type="paragraph" w:styleId="Header">
    <w:name w:val="header"/>
    <w:basedOn w:val="Normal"/>
    <w:link w:val="HeaderChar"/>
    <w:rsid w:val="00371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5AD"/>
    <w:rPr>
      <w:rFonts w:ascii="Times New Roman" w:eastAsia="MS Mincho" w:hAnsi="Times New Roman" w:cs="Times New Roman"/>
      <w:szCs w:val="24"/>
    </w:rPr>
  </w:style>
  <w:style w:type="paragraph" w:styleId="Footer">
    <w:name w:val="footer"/>
    <w:basedOn w:val="Normal"/>
    <w:link w:val="FooterChar"/>
    <w:rsid w:val="00371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15AD"/>
    <w:rPr>
      <w:rFonts w:ascii="Times New Roman" w:eastAsia="MS Mincho" w:hAnsi="Times New Roman" w:cs="Times New Roman"/>
      <w:szCs w:val="24"/>
    </w:rPr>
  </w:style>
  <w:style w:type="paragraph" w:customStyle="1" w:styleId="IPPHeadSection">
    <w:name w:val="IPP HeadSection"/>
    <w:basedOn w:val="Normal"/>
    <w:next w:val="Normal"/>
    <w:qFormat/>
    <w:rsid w:val="003715AD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</w:rPr>
  </w:style>
  <w:style w:type="paragraph" w:customStyle="1" w:styleId="IPPHeader">
    <w:name w:val="IPP Header"/>
    <w:basedOn w:val="Normal"/>
    <w:qFormat/>
    <w:rsid w:val="003715AD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rsid w:val="003715AD"/>
    <w:rPr>
      <w:rFonts w:ascii="Times New Roman" w:eastAsia="MS Mincho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3715AD"/>
    <w:rPr>
      <w:rFonts w:ascii="Calibri" w:eastAsia="MS Mincho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715AD"/>
    <w:rPr>
      <w:rFonts w:ascii="Calibri" w:eastAsia="MS Mincho" w:hAnsi="Calibri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715AD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15AD"/>
    <w:rPr>
      <w:rFonts w:ascii="Times New Roman" w:eastAsia="MS Mincho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3715AD"/>
    <w:rPr>
      <w:vertAlign w:val="superscript"/>
    </w:rPr>
  </w:style>
  <w:style w:type="paragraph" w:customStyle="1" w:styleId="Style">
    <w:name w:val="Style"/>
    <w:basedOn w:val="Footer"/>
    <w:autoRedefine/>
    <w:qFormat/>
    <w:rsid w:val="003715AD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3715AD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715AD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715AD"/>
    <w:pPr>
      <w:spacing w:after="240"/>
    </w:pPr>
    <w:rPr>
      <w:sz w:val="24"/>
    </w:rPr>
  </w:style>
  <w:style w:type="table" w:styleId="TableGrid">
    <w:name w:val="Table Grid"/>
    <w:basedOn w:val="TableNormal"/>
    <w:rsid w:val="003715A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1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5AD"/>
    <w:rPr>
      <w:rFonts w:ascii="Tahoma" w:eastAsia="MS Mincho" w:hAnsi="Tahoma" w:cs="Tahoma"/>
      <w:sz w:val="16"/>
      <w:szCs w:val="16"/>
    </w:rPr>
  </w:style>
  <w:style w:type="paragraph" w:customStyle="1" w:styleId="IPPBullet2">
    <w:name w:val="IPP Bullet2"/>
    <w:basedOn w:val="IPPNormal"/>
    <w:next w:val="IPPBullet1"/>
    <w:qFormat/>
    <w:rsid w:val="003715AD"/>
    <w:pPr>
      <w:numPr>
        <w:numId w:val="4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3715AD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3715AD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3715AD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715AD"/>
    <w:pPr>
      <w:spacing w:after="180"/>
    </w:pPr>
  </w:style>
  <w:style w:type="paragraph" w:customStyle="1" w:styleId="IPPFootnote">
    <w:name w:val="IPP Footnote"/>
    <w:basedOn w:val="IPPArialFootnote"/>
    <w:qFormat/>
    <w:rsid w:val="003715AD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3715AD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715AD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715AD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ing1">
    <w:name w:val="IPP Heading1"/>
    <w:basedOn w:val="IPPNormal"/>
    <w:next w:val="IPPNormal"/>
    <w:qFormat/>
    <w:rsid w:val="003715AD"/>
    <w:pPr>
      <w:keepNext/>
      <w:tabs>
        <w:tab w:val="left" w:pos="567"/>
      </w:tabs>
      <w:spacing w:before="240" w:after="120"/>
      <w:ind w:left="567" w:hanging="567"/>
      <w:outlineLvl w:val="1"/>
    </w:pPr>
    <w:rPr>
      <w:b/>
      <w:sz w:val="24"/>
    </w:rPr>
  </w:style>
  <w:style w:type="paragraph" w:customStyle="1" w:styleId="IPPSubhead">
    <w:name w:val="IPP Subhead"/>
    <w:basedOn w:val="Normal"/>
    <w:qFormat/>
    <w:rsid w:val="003715AD"/>
    <w:pPr>
      <w:keepNext/>
      <w:ind w:left="567" w:hanging="567"/>
    </w:pPr>
    <w:rPr>
      <w:b/>
      <w:bCs/>
      <w:iCs/>
    </w:rPr>
  </w:style>
  <w:style w:type="character" w:customStyle="1" w:styleId="IPPNormalunderlined">
    <w:name w:val="IPP Normal underlined"/>
    <w:basedOn w:val="DefaultParagraphFont"/>
    <w:rsid w:val="003715AD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link w:val="IPPBullet1Char"/>
    <w:qFormat/>
    <w:rsid w:val="003715AD"/>
    <w:pPr>
      <w:numPr>
        <w:numId w:val="14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rsid w:val="003715AD"/>
    <w:pPr>
      <w:numPr>
        <w:numId w:val="5"/>
      </w:numPr>
    </w:pPr>
  </w:style>
  <w:style w:type="character" w:customStyle="1" w:styleId="IPPNormalstrikethrough">
    <w:name w:val="IPP Normal strikethrough"/>
    <w:rsid w:val="003715AD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715AD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715AD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3715AD"/>
    <w:pPr>
      <w:keepNext/>
      <w:tabs>
        <w:tab w:val="left" w:pos="567"/>
      </w:tabs>
      <w:spacing w:before="120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3715AD"/>
    <w:pPr>
      <w:numPr>
        <w:numId w:val="3"/>
      </w:numPr>
    </w:pPr>
  </w:style>
  <w:style w:type="paragraph" w:customStyle="1" w:styleId="IPPNormalCloseSpace">
    <w:name w:val="IPP NormalCloseSpace"/>
    <w:basedOn w:val="Normal"/>
    <w:qFormat/>
    <w:rsid w:val="003715AD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715AD"/>
    <w:pPr>
      <w:keepNext/>
      <w:tabs>
        <w:tab w:val="left" w:pos="567"/>
      </w:tabs>
      <w:spacing w:before="120" w:after="120"/>
      <w:ind w:left="567" w:hanging="567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3715AD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3715AD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715AD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715AD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715AD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715AD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715AD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715AD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715AD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715AD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715AD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715AD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715AD"/>
    <w:pPr>
      <w:spacing w:before="60" w:after="60"/>
    </w:pPr>
  </w:style>
  <w:style w:type="paragraph" w:customStyle="1" w:styleId="IPPHeaderlandscape">
    <w:name w:val="IPP Header landscape"/>
    <w:basedOn w:val="IPPHeader"/>
    <w:qFormat/>
    <w:rsid w:val="003715AD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3715AD"/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715AD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3715AD"/>
    <w:pPr>
      <w:numPr>
        <w:numId w:val="1"/>
      </w:numPr>
    </w:pPr>
  </w:style>
  <w:style w:type="paragraph" w:customStyle="1" w:styleId="IPPLetterListIndent">
    <w:name w:val="IPP LetterList Indent"/>
    <w:basedOn w:val="IPPLetterList"/>
    <w:qFormat/>
    <w:rsid w:val="003715AD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3715AD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715AD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715AD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715AD"/>
    <w:pPr>
      <w:numPr>
        <w:numId w:val="6"/>
      </w:numPr>
    </w:pPr>
  </w:style>
  <w:style w:type="paragraph" w:customStyle="1" w:styleId="IPPHdg2Num">
    <w:name w:val="IPP Hdg2Num"/>
    <w:basedOn w:val="IPPHeading2"/>
    <w:next w:val="IPPNormal"/>
    <w:qFormat/>
    <w:rsid w:val="003715AD"/>
    <w:pPr>
      <w:numPr>
        <w:ilvl w:val="1"/>
        <w:numId w:val="7"/>
      </w:numPr>
    </w:pPr>
  </w:style>
  <w:style w:type="paragraph" w:customStyle="1" w:styleId="IPPNumberedList">
    <w:name w:val="IPP NumberedList"/>
    <w:basedOn w:val="IPPBullet1"/>
    <w:qFormat/>
    <w:rsid w:val="003715AD"/>
    <w:pPr>
      <w:numPr>
        <w:numId w:val="9"/>
      </w:numPr>
    </w:pPr>
  </w:style>
  <w:style w:type="character" w:styleId="Strong">
    <w:name w:val="Strong"/>
    <w:basedOn w:val="DefaultParagraphFont"/>
    <w:qFormat/>
    <w:rsid w:val="003715AD"/>
    <w:rPr>
      <w:b/>
      <w:bCs/>
    </w:rPr>
  </w:style>
  <w:style w:type="paragraph" w:styleId="ListParagraph">
    <w:name w:val="List Paragraph"/>
    <w:basedOn w:val="Normal"/>
    <w:uiPriority w:val="34"/>
    <w:qFormat/>
    <w:rsid w:val="003715AD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3715AD"/>
    <w:pPr>
      <w:numPr>
        <w:numId w:val="8"/>
      </w:numPr>
    </w:pPr>
  </w:style>
  <w:style w:type="paragraph" w:customStyle="1" w:styleId="IPPParagraphnumberingclose">
    <w:name w:val="IPP Paragraph numbering close"/>
    <w:basedOn w:val="IPPParagraphnumbering"/>
    <w:qFormat/>
    <w:rsid w:val="003715AD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3715AD"/>
    <w:pPr>
      <w:spacing w:after="180"/>
    </w:pPr>
  </w:style>
  <w:style w:type="character" w:styleId="Hyperlink">
    <w:name w:val="Hyperlink"/>
    <w:basedOn w:val="DefaultParagraphFont"/>
    <w:uiPriority w:val="99"/>
    <w:unhideWhenUsed/>
    <w:rsid w:val="00F6115E"/>
    <w:rPr>
      <w:color w:val="0563C1" w:themeColor="hyperlink"/>
      <w:u w:val="single"/>
    </w:rPr>
  </w:style>
  <w:style w:type="character" w:customStyle="1" w:styleId="IPPBullet1Char">
    <w:name w:val="IPP Bullet1 Char"/>
    <w:link w:val="IPPBullet1"/>
    <w:rsid w:val="008D54EF"/>
    <w:rPr>
      <w:rFonts w:ascii="Times New Roman" w:eastAsia="Times" w:hAnsi="Times New Roman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1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1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1EC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1EC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IPPNormalChar">
    <w:name w:val="IPP Normal Char"/>
    <w:link w:val="IPPNormal"/>
    <w:rsid w:val="00B77DEE"/>
    <w:rPr>
      <w:rFonts w:ascii="Times New Roman" w:eastAsia="Times" w:hAnsi="Times New Roman" w:cs="Times New Roman"/>
      <w:szCs w:val="24"/>
    </w:rPr>
  </w:style>
  <w:style w:type="character" w:customStyle="1" w:styleId="PleaseReviewParagraphId">
    <w:name w:val="PleaseReviewParagraphId"/>
    <w:rsid w:val="00B77DEE"/>
    <w:rPr>
      <w:rFonts w:ascii="Arial" w:hAnsi="Arial"/>
      <w:b w:val="0"/>
      <w:i w:val="0"/>
      <w:color w:val="000080"/>
      <w:sz w:val="16"/>
      <w:u w:val="none"/>
    </w:rPr>
  </w:style>
  <w:style w:type="paragraph" w:customStyle="1" w:styleId="IPPPargraphnumbering">
    <w:name w:val="IPP Pargraph numbering"/>
    <w:basedOn w:val="Normal"/>
    <w:qFormat/>
    <w:rsid w:val="00386098"/>
    <w:pPr>
      <w:tabs>
        <w:tab w:val="num" w:pos="360"/>
      </w:tabs>
      <w:spacing w:after="180"/>
    </w:pPr>
    <w:rPr>
      <w:rFonts w:eastAsia="Time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430D-4B3B-4513-99CD-D73C7E5D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Moreira, Adriana (AGDI)</dc:creator>
  <cp:lastModifiedBy>Nicora, Natalie (AGDD)</cp:lastModifiedBy>
  <cp:revision>3</cp:revision>
  <cp:lastPrinted>2019-10-03T13:10:00Z</cp:lastPrinted>
  <dcterms:created xsi:type="dcterms:W3CDTF">2019-10-14T11:51:00Z</dcterms:created>
  <dcterms:modified xsi:type="dcterms:W3CDTF">2019-10-14T11:55:00Z</dcterms:modified>
</cp:coreProperties>
</file>