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E0A" w:rsidRPr="004006E5" w:rsidRDefault="00AD76E6" w:rsidP="006738D7">
      <w:pPr>
        <w:pStyle w:val="IPPHeading1"/>
        <w:jc w:val="center"/>
      </w:pPr>
      <w:r w:rsidRPr="004006E5">
        <w:t>Summary of major comments and responses</w:t>
      </w:r>
    </w:p>
    <w:p w:rsidR="00FB2FE6" w:rsidRPr="004006E5" w:rsidRDefault="00AD76E6" w:rsidP="006738D7">
      <w:pPr>
        <w:pStyle w:val="IPPHeading1"/>
        <w:jc w:val="center"/>
      </w:pPr>
      <w:r w:rsidRPr="004006E5">
        <w:t xml:space="preserve">Cold treatment for </w:t>
      </w:r>
      <w:proofErr w:type="spellStart"/>
      <w:r w:rsidRPr="004006E5">
        <w:rPr>
          <w:i/>
        </w:rPr>
        <w:t>Ceratitis</w:t>
      </w:r>
      <w:proofErr w:type="spellEnd"/>
      <w:r w:rsidRPr="004006E5">
        <w:rPr>
          <w:i/>
        </w:rPr>
        <w:t xml:space="preserve"> </w:t>
      </w:r>
      <w:proofErr w:type="spellStart"/>
      <w:r w:rsidRPr="004006E5">
        <w:rPr>
          <w:i/>
        </w:rPr>
        <w:t>capitata</w:t>
      </w:r>
      <w:proofErr w:type="spellEnd"/>
      <w:r w:rsidRPr="004006E5">
        <w:t xml:space="preserve"> on </w:t>
      </w:r>
      <w:proofErr w:type="spellStart"/>
      <w:r w:rsidRPr="004006E5">
        <w:rPr>
          <w:i/>
        </w:rPr>
        <w:t>Prunus</w:t>
      </w:r>
      <w:proofErr w:type="spellEnd"/>
      <w:r w:rsidRPr="004006E5">
        <w:rPr>
          <w:i/>
        </w:rPr>
        <w:t xml:space="preserve"> </w:t>
      </w:r>
      <w:proofErr w:type="spellStart"/>
      <w:r w:rsidRPr="004006E5">
        <w:rPr>
          <w:i/>
        </w:rPr>
        <w:t>avium</w:t>
      </w:r>
      <w:proofErr w:type="spellEnd"/>
      <w:r w:rsidRPr="004006E5">
        <w:t xml:space="preserve">, </w:t>
      </w:r>
      <w:proofErr w:type="spellStart"/>
      <w:r w:rsidRPr="004006E5">
        <w:rPr>
          <w:i/>
        </w:rPr>
        <w:t>Prunus</w:t>
      </w:r>
      <w:proofErr w:type="spellEnd"/>
      <w:r w:rsidRPr="004006E5">
        <w:rPr>
          <w:i/>
        </w:rPr>
        <w:t xml:space="preserve"> </w:t>
      </w:r>
      <w:proofErr w:type="spellStart"/>
      <w:r w:rsidRPr="004006E5">
        <w:rPr>
          <w:i/>
        </w:rPr>
        <w:t>domestica</w:t>
      </w:r>
      <w:proofErr w:type="spellEnd"/>
      <w:r w:rsidRPr="004006E5">
        <w:t xml:space="preserve"> and</w:t>
      </w:r>
    </w:p>
    <w:p w:rsidR="004006E5" w:rsidRDefault="00AD76E6" w:rsidP="006738D7">
      <w:pPr>
        <w:pStyle w:val="IPPHeading1"/>
        <w:jc w:val="center"/>
      </w:pPr>
      <w:proofErr w:type="spellStart"/>
      <w:r w:rsidRPr="004006E5">
        <w:rPr>
          <w:i/>
        </w:rPr>
        <w:t>Prunus</w:t>
      </w:r>
      <w:proofErr w:type="spellEnd"/>
      <w:r w:rsidRPr="004006E5">
        <w:rPr>
          <w:i/>
        </w:rPr>
        <w:t xml:space="preserve"> </w:t>
      </w:r>
      <w:proofErr w:type="spellStart"/>
      <w:r w:rsidRPr="004006E5">
        <w:rPr>
          <w:i/>
        </w:rPr>
        <w:t>persica</w:t>
      </w:r>
      <w:proofErr w:type="spellEnd"/>
      <w:r w:rsidRPr="004006E5">
        <w:t xml:space="preserve"> (2017-022A)</w:t>
      </w:r>
    </w:p>
    <w:p w:rsidR="004006E5" w:rsidRDefault="004006E5" w:rsidP="004006E5">
      <w:pPr>
        <w:pStyle w:val="Default"/>
        <w:jc w:val="center"/>
        <w:rPr>
          <w:rStyle w:val="IPPnormalitalics"/>
        </w:rPr>
      </w:pPr>
      <w:r w:rsidRPr="005F4CBC">
        <w:rPr>
          <w:rStyle w:val="IPPnormalitalics"/>
        </w:rPr>
        <w:t xml:space="preserve"> (Prepared by Mr </w:t>
      </w:r>
      <w:r>
        <w:rPr>
          <w:rStyle w:val="IPPnormalitalics"/>
        </w:rPr>
        <w:t>Toshiyuki DOHINO</w:t>
      </w:r>
      <w:r w:rsidRPr="005F4CBC">
        <w:rPr>
          <w:rStyle w:val="IPPnormalitalics"/>
        </w:rPr>
        <w:t>)</w:t>
      </w:r>
    </w:p>
    <w:p w:rsidR="00DB1684" w:rsidRPr="004006E5" w:rsidRDefault="00DB1684"/>
    <w:p w:rsidR="00DB1684" w:rsidRPr="004006E5" w:rsidRDefault="004006E5" w:rsidP="00F45258">
      <w:pPr>
        <w:pStyle w:val="IPPParagraphnumbering"/>
      </w:pPr>
      <w:r w:rsidRPr="004006E5">
        <w:t>A total of 35</w:t>
      </w:r>
      <w:r w:rsidR="00297F17">
        <w:t xml:space="preserve"> </w:t>
      </w:r>
      <w:r w:rsidRPr="004006E5">
        <w:t xml:space="preserve">(+4) comments </w:t>
      </w:r>
      <w:proofErr w:type="gramStart"/>
      <w:r w:rsidRPr="004006E5">
        <w:t>were submitted</w:t>
      </w:r>
      <w:proofErr w:type="gramEnd"/>
      <w:r w:rsidRPr="004006E5">
        <w:t xml:space="preserve"> from the member countries in the first consultation</w:t>
      </w:r>
      <w:r w:rsidR="000639A4" w:rsidRPr="000639A4">
        <w:t xml:space="preserve"> </w:t>
      </w:r>
      <w:r w:rsidR="000639A4">
        <w:t>on July-September 2019</w:t>
      </w:r>
      <w:r w:rsidRPr="004006E5">
        <w:t xml:space="preserve">. Categories includes </w:t>
      </w:r>
      <w:r w:rsidR="00DB1684" w:rsidRPr="004006E5">
        <w:t>SUBSTANTIVE (19</w:t>
      </w:r>
      <w:r w:rsidR="00297F17">
        <w:t xml:space="preserve"> </w:t>
      </w:r>
      <w:r w:rsidRPr="004006E5">
        <w:t>comments</w:t>
      </w:r>
      <w:r w:rsidR="00DB1684" w:rsidRPr="004006E5">
        <w:t>)</w:t>
      </w:r>
      <w:r w:rsidRPr="004006E5">
        <w:t xml:space="preserve">, </w:t>
      </w:r>
      <w:r w:rsidR="00DB1684" w:rsidRPr="004006E5">
        <w:t>TECHNICAL (</w:t>
      </w:r>
      <w:proofErr w:type="gramStart"/>
      <w:r w:rsidR="00DB1684" w:rsidRPr="004006E5">
        <w:t>9</w:t>
      </w:r>
      <w:proofErr w:type="gramEnd"/>
      <w:r w:rsidRPr="004006E5">
        <w:t xml:space="preserve"> comments</w:t>
      </w:r>
      <w:r w:rsidR="00DB1684" w:rsidRPr="004006E5">
        <w:t>)</w:t>
      </w:r>
      <w:r w:rsidRPr="004006E5">
        <w:t xml:space="preserve"> and </w:t>
      </w:r>
      <w:r w:rsidR="00DB1684" w:rsidRPr="004006E5">
        <w:t>EDITORIAL (7</w:t>
      </w:r>
      <w:r w:rsidRPr="004006E5">
        <w:t xml:space="preserve"> comments</w:t>
      </w:r>
      <w:r w:rsidR="00DB1684" w:rsidRPr="004006E5">
        <w:t>)</w:t>
      </w:r>
      <w:r w:rsidRPr="004006E5">
        <w:t>.</w:t>
      </w:r>
    </w:p>
    <w:p w:rsidR="00DB1684" w:rsidRPr="00273A8B" w:rsidRDefault="004006E5" w:rsidP="00F45258">
      <w:pPr>
        <w:pStyle w:val="IPPParagraphnumbering"/>
      </w:pPr>
      <w:r w:rsidRPr="004006E5">
        <w:t xml:space="preserve">About one-thirds of the comments (14/39) support this draft of phytosanitary cold treatment. The main comments and the responses to them are as follows. It is considered that the TPPT are invited to review the responses to the comments in </w:t>
      </w:r>
      <w:proofErr w:type="gramStart"/>
      <w:r w:rsidRPr="004006E5">
        <w:t>3</w:t>
      </w:r>
      <w:proofErr w:type="gramEnd"/>
      <w:r w:rsidRPr="004006E5">
        <w:t xml:space="preserve"> and 4.</w:t>
      </w:r>
      <w:r w:rsidR="00273A8B" w:rsidRPr="00273A8B">
        <w:rPr>
          <w:rFonts w:hint="eastAsia"/>
          <w:color w:val="FF0000"/>
        </w:rPr>
        <w:t xml:space="preserve"> </w:t>
      </w:r>
      <w:r w:rsidR="00425E4D" w:rsidRPr="00425E4D">
        <w:t xml:space="preserve">Regarding the other comments and the responses, see a document </w:t>
      </w:r>
      <w:r w:rsidR="00425E4D">
        <w:t>08</w:t>
      </w:r>
      <w:r w:rsidR="00425E4D" w:rsidRPr="00425E4D">
        <w:t>_TPPT_2020_Feb (Compiled comments with Treatment Leads responses)</w:t>
      </w:r>
      <w:r w:rsidR="008C4A1C">
        <w:t>.</w:t>
      </w:r>
    </w:p>
    <w:p w:rsidR="00DB1684" w:rsidRPr="004006E5" w:rsidRDefault="00DB1684"/>
    <w:p w:rsidR="00AD76E6" w:rsidRPr="004006E5" w:rsidRDefault="004006E5" w:rsidP="00F45258">
      <w:pPr>
        <w:pStyle w:val="IPPHeading3"/>
      </w:pPr>
      <w:r w:rsidRPr="004006E5">
        <w:t xml:space="preserve">1. “The mortality rate should be taken as the treatment efficiency, otherwise, once the live larvae are detected in the port quarantine, the effectiveness of the treatment cannot be judged, which will lead to trade disputes.” </w:t>
      </w:r>
      <w:r w:rsidR="00DB1684" w:rsidRPr="004006E5">
        <w:t>(</w:t>
      </w:r>
      <w:proofErr w:type="gramStart"/>
      <w:r w:rsidRPr="004006E5">
        <w:t>see</w:t>
      </w:r>
      <w:proofErr w:type="gramEnd"/>
      <w:r w:rsidRPr="004006E5">
        <w:t xml:space="preserve"> comment-</w:t>
      </w:r>
      <w:r w:rsidR="00DB1684" w:rsidRPr="004006E5">
        <w:t>No.</w:t>
      </w:r>
      <w:r w:rsidRPr="004006E5">
        <w:t xml:space="preserve"> </w:t>
      </w:r>
      <w:r w:rsidR="00DB1684" w:rsidRPr="004006E5">
        <w:t>6, 7, 19, 20, 21, 22, 23, 24)</w:t>
      </w:r>
      <w:r w:rsidRPr="004006E5">
        <w:t>.</w:t>
      </w:r>
    </w:p>
    <w:p w:rsidR="004006E5" w:rsidRPr="004006E5" w:rsidRDefault="004006E5" w:rsidP="00F45258">
      <w:pPr>
        <w:pStyle w:val="IPPParagraphnumbering"/>
      </w:pPr>
      <w:r w:rsidRPr="004006E5">
        <w:t>CONSIDERED BUT NOT INCORPORATED</w:t>
      </w:r>
    </w:p>
    <w:p w:rsidR="004006E5" w:rsidRPr="004006E5" w:rsidRDefault="004006E5" w:rsidP="00F45258">
      <w:pPr>
        <w:pStyle w:val="IPPParagraphnumbering"/>
      </w:pPr>
      <w:r w:rsidRPr="004006E5">
        <w:t>Some adopted ISPM 28-PTs (PT 24-26, 30 and 31) have same criteria mentioned in “Other relevant information”.</w:t>
      </w:r>
      <w:r w:rsidRPr="001B55A5">
        <w:rPr>
          <w:color w:val="000000" w:themeColor="text1"/>
        </w:rPr>
        <w:t xml:space="preserve"> </w:t>
      </w:r>
      <w:r w:rsidR="0099726F" w:rsidRPr="001B55A5">
        <w:rPr>
          <w:color w:val="000000" w:themeColor="text1"/>
        </w:rPr>
        <w:t xml:space="preserve">The TPPT decided to mention the end point of the schedules clearly (TPPT report June 2018, para 36). </w:t>
      </w:r>
      <w:r w:rsidRPr="004006E5">
        <w:t xml:space="preserve">The detail action when the live larvae </w:t>
      </w:r>
      <w:proofErr w:type="gramStart"/>
      <w:r w:rsidRPr="004006E5">
        <w:t>are detected</w:t>
      </w:r>
      <w:proofErr w:type="gramEnd"/>
      <w:r w:rsidRPr="004006E5">
        <w:t xml:space="preserve"> in import-inspection should be determined in the work plan under the bilateral agreement.</w:t>
      </w:r>
    </w:p>
    <w:p w:rsidR="00DB1684" w:rsidRPr="004006E5" w:rsidRDefault="00DB1684"/>
    <w:p w:rsidR="00DB1684" w:rsidRPr="004006E5" w:rsidRDefault="004006E5" w:rsidP="00F45258">
      <w:pPr>
        <w:pStyle w:val="IPPHeading3"/>
      </w:pPr>
      <w:r w:rsidRPr="004006E5">
        <w:t xml:space="preserve">2. “It is recommended not to mention varieties in this section, in order to avoid confusion when implementing the treatment scheme in the different species of </w:t>
      </w:r>
      <w:proofErr w:type="spellStart"/>
      <w:r w:rsidRPr="004006E5">
        <w:t>Prunus</w:t>
      </w:r>
      <w:proofErr w:type="spellEnd"/>
      <w:r w:rsidRPr="004006E5">
        <w:t>.” (</w:t>
      </w:r>
      <w:proofErr w:type="gramStart"/>
      <w:r w:rsidRPr="004006E5">
        <w:t>see</w:t>
      </w:r>
      <w:proofErr w:type="gramEnd"/>
      <w:r w:rsidRPr="004006E5">
        <w:t xml:space="preserve"> comment-No. </w:t>
      </w:r>
      <w:r w:rsidR="00DB1684" w:rsidRPr="004006E5">
        <w:t>4, 31, 32</w:t>
      </w:r>
      <w:r w:rsidRPr="004006E5">
        <w:t>,</w:t>
      </w:r>
      <w:r w:rsidR="00DB1684" w:rsidRPr="004006E5">
        <w:t xml:space="preserve"> 33)</w:t>
      </w:r>
      <w:r w:rsidRPr="004006E5">
        <w:t>.</w:t>
      </w:r>
    </w:p>
    <w:p w:rsidR="004006E5" w:rsidRPr="004006E5" w:rsidRDefault="004006E5" w:rsidP="00F45258">
      <w:pPr>
        <w:pStyle w:val="IPPParagraphnumbering"/>
      </w:pPr>
      <w:r w:rsidRPr="004006E5">
        <w:t>CONSIDERED BUT NOT INCORPORATED</w:t>
      </w:r>
    </w:p>
    <w:p w:rsidR="004006E5" w:rsidRPr="004006E5" w:rsidRDefault="004006E5" w:rsidP="00F45258">
      <w:pPr>
        <w:pStyle w:val="IPPParagraphnumbering"/>
      </w:pPr>
      <w:r w:rsidRPr="004006E5">
        <w:t>Some adopted ISPM 28-PTs (PT 15-18, 21, 25-32) have similar descriptions on varieties used in the mortality tests in the References.</w:t>
      </w:r>
    </w:p>
    <w:p w:rsidR="00DB1684" w:rsidRPr="004006E5" w:rsidRDefault="00DB1684"/>
    <w:p w:rsidR="00DB1684" w:rsidRPr="004006E5" w:rsidRDefault="004006E5" w:rsidP="00F45258">
      <w:pPr>
        <w:pStyle w:val="IPPHeading3"/>
      </w:pPr>
      <w:r w:rsidRPr="004006E5">
        <w:t xml:space="preserve">3. “There are currently other required cold treatments against </w:t>
      </w:r>
      <w:proofErr w:type="spellStart"/>
      <w:r w:rsidRPr="004006E5">
        <w:t>Ceratitits</w:t>
      </w:r>
      <w:proofErr w:type="spellEnd"/>
      <w:r w:rsidRPr="004006E5">
        <w:t xml:space="preserve"> </w:t>
      </w:r>
      <w:proofErr w:type="spellStart"/>
      <w:r w:rsidRPr="004006E5">
        <w:t>capitata</w:t>
      </w:r>
      <w:proofErr w:type="spellEnd"/>
      <w:r w:rsidRPr="004006E5">
        <w:t xml:space="preserve"> in use in international trade, which can be considered as equivalent to the ones currently proposed in </w:t>
      </w:r>
      <w:r w:rsidRPr="004006E5">
        <w:lastRenderedPageBreak/>
        <w:t xml:space="preserve">the draft Annexes of ISPM N 28. Their effectiveness </w:t>
      </w:r>
      <w:proofErr w:type="gramStart"/>
      <w:r w:rsidRPr="004006E5">
        <w:t>have been proven</w:t>
      </w:r>
      <w:proofErr w:type="gramEnd"/>
      <w:r w:rsidRPr="004006E5">
        <w:t xml:space="preserve">. Neither interception nor non-compliances of any type have ever been recorded, which guarantees the continuity of their use in the international trade.” </w:t>
      </w:r>
      <w:r w:rsidR="00DB1684" w:rsidRPr="004006E5">
        <w:t>(</w:t>
      </w:r>
      <w:proofErr w:type="gramStart"/>
      <w:r w:rsidRPr="004006E5">
        <w:t>see</w:t>
      </w:r>
      <w:proofErr w:type="gramEnd"/>
      <w:r w:rsidRPr="004006E5">
        <w:t xml:space="preserve"> comment-</w:t>
      </w:r>
      <w:r w:rsidR="00DB1684" w:rsidRPr="004006E5">
        <w:t>No. 5)</w:t>
      </w:r>
      <w:r w:rsidRPr="004006E5">
        <w:t>.</w:t>
      </w:r>
    </w:p>
    <w:p w:rsidR="004006E5" w:rsidRPr="004006E5" w:rsidRDefault="004006E5" w:rsidP="00F45258">
      <w:pPr>
        <w:pStyle w:val="IPPParagraphnumbering"/>
      </w:pPr>
      <w:r w:rsidRPr="004006E5">
        <w:rPr>
          <w:rFonts w:hint="eastAsia"/>
        </w:rPr>
        <w:t>CONSIDERED</w:t>
      </w:r>
      <w:r w:rsidRPr="004006E5">
        <w:t xml:space="preserve"> BUT NOT INCORPORATED</w:t>
      </w:r>
    </w:p>
    <w:p w:rsidR="004006E5" w:rsidRDefault="004006E5" w:rsidP="00F45258">
      <w:pPr>
        <w:pStyle w:val="IPPParagraphnumbering"/>
      </w:pPr>
      <w:r w:rsidRPr="004006E5">
        <w:t xml:space="preserve">The comments from European Union and the drafts PTs (2017-022A and 2017-023A) </w:t>
      </w:r>
      <w:proofErr w:type="gramStart"/>
      <w:r w:rsidRPr="004006E5">
        <w:t>should be considered</w:t>
      </w:r>
      <w:proofErr w:type="gramEnd"/>
      <w:r w:rsidRPr="004006E5">
        <w:t xml:space="preserve"> separately because some member countries have used the cold treatments against </w:t>
      </w:r>
      <w:proofErr w:type="spellStart"/>
      <w:r w:rsidRPr="004006E5">
        <w:rPr>
          <w:i/>
        </w:rPr>
        <w:t>Ceratitis</w:t>
      </w:r>
      <w:proofErr w:type="spellEnd"/>
      <w:r w:rsidRPr="004006E5">
        <w:rPr>
          <w:i/>
        </w:rPr>
        <w:t xml:space="preserve"> </w:t>
      </w:r>
      <w:proofErr w:type="spellStart"/>
      <w:r w:rsidRPr="004006E5">
        <w:rPr>
          <w:i/>
        </w:rPr>
        <w:t>capitata</w:t>
      </w:r>
      <w:proofErr w:type="spellEnd"/>
      <w:r w:rsidRPr="004006E5">
        <w:t xml:space="preserve"> on agricultural commodities besides </w:t>
      </w:r>
      <w:proofErr w:type="spellStart"/>
      <w:r w:rsidRPr="004006E5">
        <w:rPr>
          <w:i/>
        </w:rPr>
        <w:t>Vitis</w:t>
      </w:r>
      <w:proofErr w:type="spellEnd"/>
      <w:r w:rsidRPr="004006E5">
        <w:rPr>
          <w:i/>
        </w:rPr>
        <w:t xml:space="preserve"> </w:t>
      </w:r>
      <w:proofErr w:type="spellStart"/>
      <w:r w:rsidRPr="004006E5">
        <w:rPr>
          <w:i/>
        </w:rPr>
        <w:t>vinifera</w:t>
      </w:r>
      <w:proofErr w:type="spellEnd"/>
      <w:r w:rsidRPr="004006E5">
        <w:t xml:space="preserve">, </w:t>
      </w:r>
      <w:proofErr w:type="spellStart"/>
      <w:r w:rsidRPr="004006E5">
        <w:rPr>
          <w:i/>
        </w:rPr>
        <w:t>Prunus</w:t>
      </w:r>
      <w:proofErr w:type="spellEnd"/>
      <w:r w:rsidRPr="004006E5">
        <w:rPr>
          <w:i/>
        </w:rPr>
        <w:t xml:space="preserve"> </w:t>
      </w:r>
      <w:proofErr w:type="spellStart"/>
      <w:r w:rsidRPr="004006E5">
        <w:rPr>
          <w:i/>
        </w:rPr>
        <w:t>avium</w:t>
      </w:r>
      <w:proofErr w:type="spellEnd"/>
      <w:r w:rsidRPr="004006E5">
        <w:t xml:space="preserve">, </w:t>
      </w:r>
      <w:r w:rsidRPr="004006E5">
        <w:rPr>
          <w:i/>
        </w:rPr>
        <w:t>P. domestica</w:t>
      </w:r>
      <w:r w:rsidRPr="004006E5">
        <w:t xml:space="preserve"> and </w:t>
      </w:r>
      <w:r w:rsidRPr="004006E5">
        <w:rPr>
          <w:i/>
        </w:rPr>
        <w:t xml:space="preserve">P. </w:t>
      </w:r>
      <w:proofErr w:type="spellStart"/>
      <w:r w:rsidRPr="004006E5">
        <w:rPr>
          <w:i/>
        </w:rPr>
        <w:t>persica</w:t>
      </w:r>
      <w:proofErr w:type="spellEnd"/>
      <w:r w:rsidRPr="004006E5">
        <w:t xml:space="preserve"> for their trade. Member countries will be able to use the EU-proposed cold treatments against </w:t>
      </w:r>
      <w:proofErr w:type="spellStart"/>
      <w:r w:rsidRPr="004006E5">
        <w:rPr>
          <w:i/>
        </w:rPr>
        <w:t>Ceratitis</w:t>
      </w:r>
      <w:proofErr w:type="spellEnd"/>
      <w:r w:rsidRPr="004006E5">
        <w:rPr>
          <w:i/>
        </w:rPr>
        <w:t xml:space="preserve"> </w:t>
      </w:r>
      <w:proofErr w:type="spellStart"/>
      <w:r w:rsidRPr="004006E5">
        <w:rPr>
          <w:i/>
        </w:rPr>
        <w:t>capitata</w:t>
      </w:r>
      <w:proofErr w:type="spellEnd"/>
      <w:r w:rsidRPr="004006E5">
        <w:t xml:space="preserve"> under bilateral negotiation.</w:t>
      </w:r>
    </w:p>
    <w:p w:rsidR="004006E5" w:rsidRDefault="004006E5" w:rsidP="004006E5">
      <w:pPr>
        <w:rPr>
          <w:lang w:val="es-AR"/>
        </w:rPr>
      </w:pPr>
    </w:p>
    <w:p w:rsidR="00DB1684" w:rsidRPr="004006E5" w:rsidRDefault="004006E5" w:rsidP="00F45258">
      <w:pPr>
        <w:pStyle w:val="IPPHeading3"/>
      </w:pPr>
      <w:r w:rsidRPr="004006E5">
        <w:rPr>
          <w:rFonts w:hint="eastAsia"/>
          <w:lang w:val="es-AR"/>
        </w:rPr>
        <w:t xml:space="preserve">4. </w:t>
      </w:r>
      <w:r w:rsidRPr="004006E5">
        <w:rPr>
          <w:lang w:val="es-AR"/>
        </w:rPr>
        <w:t>“</w:t>
      </w:r>
      <w:r w:rsidRPr="004006E5">
        <w:t xml:space="preserve">As defined in section 4.2 of ISPM 42, the fruit core temperature should be monitored during cold treatment, so add “core” to clarify the monitoring point. In TPs of cold treatment that </w:t>
      </w:r>
      <w:proofErr w:type="gramStart"/>
      <w:r w:rsidRPr="004006E5">
        <w:t>have been adopted</w:t>
      </w:r>
      <w:proofErr w:type="gramEnd"/>
      <w:r w:rsidRPr="004006E5">
        <w:t xml:space="preserve"> so far, “core” is not defined in their requirements. However, in TPs of vapor heat treatment (PT 21, 30-32)</w:t>
      </w:r>
      <w:proofErr w:type="gramStart"/>
      <w:r w:rsidRPr="004006E5">
        <w:t>,</w:t>
      </w:r>
      <w:proofErr w:type="gramEnd"/>
      <w:r w:rsidRPr="004006E5">
        <w:t xml:space="preserve"> “core” is defined in their requirements as defined in ISPM 42 (Section 4.2.3). Therefore, TPs of cold treatment that have been adopted so far need to be revised where necessary.” (</w:t>
      </w:r>
      <w:proofErr w:type="gramStart"/>
      <w:r w:rsidRPr="004006E5">
        <w:t>see</w:t>
      </w:r>
      <w:proofErr w:type="gramEnd"/>
      <w:r w:rsidRPr="004006E5">
        <w:t xml:space="preserve"> comment-</w:t>
      </w:r>
      <w:r w:rsidR="00DB1684" w:rsidRPr="004006E5">
        <w:t>No.25</w:t>
      </w:r>
      <w:r w:rsidR="00FB2FE6" w:rsidRPr="004006E5">
        <w:t>)</w:t>
      </w:r>
      <w:r w:rsidRPr="004006E5">
        <w:t>.</w:t>
      </w:r>
    </w:p>
    <w:p w:rsidR="004006E5" w:rsidRDefault="004006E5" w:rsidP="00F45258">
      <w:pPr>
        <w:pStyle w:val="IPPParagraphnumbering"/>
      </w:pPr>
      <w:r w:rsidRPr="004006E5">
        <w:rPr>
          <w:u w:val="single"/>
        </w:rPr>
        <w:t>INCORPORATED</w:t>
      </w:r>
      <w:r w:rsidRPr="004006E5">
        <w:t xml:space="preserve"> (see the revised draft) </w:t>
      </w:r>
    </w:p>
    <w:p w:rsidR="004006E5" w:rsidRPr="004006E5" w:rsidRDefault="004006E5" w:rsidP="00F45258">
      <w:pPr>
        <w:pStyle w:val="IPPParagraphnumbering"/>
      </w:pPr>
      <w:r w:rsidRPr="004006E5">
        <w:rPr>
          <w:rFonts w:hint="eastAsia"/>
        </w:rPr>
        <w:t>FOR</w:t>
      </w:r>
      <w:r w:rsidRPr="004006E5">
        <w:t xml:space="preserve"> CONSIDERATION BY TPPT</w:t>
      </w:r>
    </w:p>
    <w:p w:rsidR="00DB1684" w:rsidRPr="004006E5" w:rsidRDefault="004006E5" w:rsidP="00F45258">
      <w:pPr>
        <w:pStyle w:val="IPPParagraphnumbering"/>
      </w:pPr>
      <w:r w:rsidRPr="004006E5">
        <w:rPr>
          <w:rFonts w:hint="eastAsia"/>
        </w:rPr>
        <w:t xml:space="preserve">Revision </w:t>
      </w:r>
      <w:r w:rsidRPr="004006E5">
        <w:t xml:space="preserve">(“fruit temperature” to “fruit core temperature) </w:t>
      </w:r>
      <w:r w:rsidRPr="004006E5">
        <w:rPr>
          <w:rFonts w:hint="eastAsia"/>
        </w:rPr>
        <w:t xml:space="preserve">as for </w:t>
      </w:r>
      <w:r w:rsidRPr="004006E5">
        <w:t>PT 16</w:t>
      </w:r>
      <w:r>
        <w:t>-</w:t>
      </w:r>
      <w:r w:rsidRPr="004006E5">
        <w:t>18, 24</w:t>
      </w:r>
      <w:r>
        <w:t>-</w:t>
      </w:r>
      <w:r w:rsidRPr="004006E5">
        <w:t>29.</w:t>
      </w:r>
    </w:p>
    <w:sectPr w:rsidR="00DB1684" w:rsidRPr="004006E5" w:rsidSect="00425E4D">
      <w:headerReference w:type="even" r:id="rId7"/>
      <w:headerReference w:type="default" r:id="rId8"/>
      <w:footerReference w:type="even" r:id="rId9"/>
      <w:footerReference w:type="default" r:id="rId10"/>
      <w:headerReference w:type="first" r:id="rId11"/>
      <w:footerReference w:type="first" r:id="rId12"/>
      <w:pgSz w:w="11906" w:h="16838"/>
      <w:pgMar w:top="1555" w:right="1411" w:bottom="1411" w:left="141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715" w:rsidRDefault="001E1715" w:rsidP="005F5B64">
      <w:r>
        <w:separator/>
      </w:r>
    </w:p>
  </w:endnote>
  <w:endnote w:type="continuationSeparator" w:id="0">
    <w:p w:rsidR="001E1715" w:rsidRDefault="001E1715" w:rsidP="005F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DAC" w:rsidRPr="004A57BB" w:rsidRDefault="004A57BB" w:rsidP="004A57BB">
    <w:pPr>
      <w:pStyle w:val="IPPFooter"/>
    </w:pPr>
    <w:r w:rsidRPr="004A57BB">
      <w:rPr>
        <w:rStyle w:val="PageNumber"/>
        <w:b/>
      </w:rPr>
      <w:t xml:space="preserve">Page </w:t>
    </w:r>
    <w:r w:rsidRPr="004A57BB">
      <w:rPr>
        <w:rStyle w:val="PageNumber"/>
        <w:b/>
      </w:rPr>
      <w:fldChar w:fldCharType="begin"/>
    </w:r>
    <w:r w:rsidRPr="004A57BB">
      <w:rPr>
        <w:rStyle w:val="PageNumber"/>
        <w:b/>
      </w:rPr>
      <w:instrText xml:space="preserve"> PAGE </w:instrText>
    </w:r>
    <w:r w:rsidRPr="004A57BB">
      <w:rPr>
        <w:rStyle w:val="PageNumber"/>
        <w:b/>
      </w:rPr>
      <w:fldChar w:fldCharType="separate"/>
    </w:r>
    <w:r>
      <w:rPr>
        <w:rStyle w:val="PageNumber"/>
        <w:b/>
        <w:noProof/>
      </w:rPr>
      <w:t>2</w:t>
    </w:r>
    <w:r w:rsidRPr="004A57BB">
      <w:rPr>
        <w:rStyle w:val="PageNumber"/>
        <w:b/>
      </w:rPr>
      <w:fldChar w:fldCharType="end"/>
    </w:r>
    <w:r w:rsidRPr="004A57BB">
      <w:rPr>
        <w:rStyle w:val="PageNumber"/>
        <w:b/>
      </w:rPr>
      <w:t xml:space="preserve"> of </w:t>
    </w:r>
    <w:r w:rsidRPr="004A57BB">
      <w:rPr>
        <w:rStyle w:val="PageNumber"/>
        <w:b/>
      </w:rPr>
      <w:fldChar w:fldCharType="begin"/>
    </w:r>
    <w:r w:rsidRPr="004A57BB">
      <w:rPr>
        <w:rStyle w:val="PageNumber"/>
        <w:b/>
      </w:rPr>
      <w:instrText xml:space="preserve"> NUMPAGES </w:instrText>
    </w:r>
    <w:r w:rsidRPr="004A57BB">
      <w:rPr>
        <w:rStyle w:val="PageNumber"/>
        <w:b/>
      </w:rPr>
      <w:fldChar w:fldCharType="separate"/>
    </w:r>
    <w:r>
      <w:rPr>
        <w:rStyle w:val="PageNumber"/>
        <w:b/>
        <w:noProof/>
      </w:rPr>
      <w:t>2</w:t>
    </w:r>
    <w:r w:rsidRPr="004A57BB">
      <w:rPr>
        <w:rStyle w:val="PageNumber"/>
        <w:b/>
      </w:rPr>
      <w:fldChar w:fldCharType="end"/>
    </w:r>
    <w:r>
      <w:rPr>
        <w:rStyle w:val="PageNumber"/>
        <w:b/>
      </w:rPr>
      <w:tab/>
    </w:r>
    <w:bookmarkStart w:id="0" w:name="_GoBack"/>
    <w:bookmarkEnd w:id="0"/>
    <w:r w:rsidRPr="004A57BB">
      <w:rPr>
        <w:rStyle w:val="PageNumber"/>
        <w:b/>
      </w:rPr>
      <w:t>Internatio</w:t>
    </w:r>
    <w:r>
      <w:rPr>
        <w:rStyle w:val="PageNumber"/>
        <w:b/>
      </w:rPr>
      <w:t>nal Plant Protection Convention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DAC" w:rsidRDefault="00B03D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DAC" w:rsidRPr="00B03DAC" w:rsidRDefault="00B03DAC" w:rsidP="00B03DAC">
    <w:pPr>
      <w:pStyle w:val="IPPFooter"/>
    </w:pPr>
    <w:r w:rsidRPr="00B03DAC">
      <w:rPr>
        <w:rStyle w:val="PageNumber"/>
        <w:b/>
      </w:rPr>
      <w:t>International Plant Protection Convention</w:t>
    </w:r>
    <w:r w:rsidRPr="00B03DAC">
      <w:rPr>
        <w:rStyle w:val="PageNumber"/>
        <w:b/>
      </w:rPr>
      <w:tab/>
      <w:t xml:space="preserve">Page </w:t>
    </w:r>
    <w:r w:rsidRPr="00B03DAC">
      <w:rPr>
        <w:rStyle w:val="PageNumber"/>
        <w:b/>
      </w:rPr>
      <w:fldChar w:fldCharType="begin"/>
    </w:r>
    <w:r w:rsidRPr="00B03DAC">
      <w:rPr>
        <w:rStyle w:val="PageNumber"/>
        <w:b/>
      </w:rPr>
      <w:instrText xml:space="preserve"> PAGE </w:instrText>
    </w:r>
    <w:r w:rsidRPr="00B03DAC">
      <w:rPr>
        <w:rStyle w:val="PageNumber"/>
        <w:b/>
      </w:rPr>
      <w:fldChar w:fldCharType="separate"/>
    </w:r>
    <w:r w:rsidR="004A57BB">
      <w:rPr>
        <w:rStyle w:val="PageNumber"/>
        <w:b/>
        <w:noProof/>
      </w:rPr>
      <w:t>1</w:t>
    </w:r>
    <w:r w:rsidRPr="00B03DAC">
      <w:rPr>
        <w:rStyle w:val="PageNumber"/>
        <w:b/>
      </w:rPr>
      <w:fldChar w:fldCharType="end"/>
    </w:r>
    <w:r w:rsidRPr="00B03DAC">
      <w:rPr>
        <w:rStyle w:val="PageNumber"/>
        <w:b/>
      </w:rPr>
      <w:t xml:space="preserve"> of </w:t>
    </w:r>
    <w:r w:rsidRPr="00B03DAC">
      <w:rPr>
        <w:rStyle w:val="PageNumber"/>
        <w:b/>
      </w:rPr>
      <w:fldChar w:fldCharType="begin"/>
    </w:r>
    <w:r w:rsidRPr="00B03DAC">
      <w:rPr>
        <w:rStyle w:val="PageNumber"/>
        <w:b/>
      </w:rPr>
      <w:instrText xml:space="preserve"> NUMPAGES </w:instrText>
    </w:r>
    <w:r w:rsidRPr="00B03DAC">
      <w:rPr>
        <w:rStyle w:val="PageNumber"/>
        <w:b/>
      </w:rPr>
      <w:fldChar w:fldCharType="separate"/>
    </w:r>
    <w:r w:rsidR="004A57BB">
      <w:rPr>
        <w:rStyle w:val="PageNumber"/>
        <w:b/>
        <w:noProof/>
      </w:rPr>
      <w:t>2</w:t>
    </w:r>
    <w:r w:rsidRPr="00B03DAC">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715" w:rsidRDefault="001E1715" w:rsidP="005F5B64">
      <w:r>
        <w:separator/>
      </w:r>
    </w:p>
  </w:footnote>
  <w:footnote w:type="continuationSeparator" w:id="0">
    <w:p w:rsidR="001E1715" w:rsidRDefault="001E1715" w:rsidP="005F5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DAC" w:rsidRDefault="00B03DAC" w:rsidP="00B03DAC">
    <w:pPr>
      <w:pStyle w:val="IPPHeader"/>
      <w:spacing w:after="0"/>
    </w:pPr>
    <w:r>
      <w:rPr>
        <w:rFonts w:cs="Arial"/>
        <w:szCs w:val="18"/>
      </w:rPr>
      <w:t>07_</w:t>
    </w:r>
    <w:r w:rsidRPr="006350FB">
      <w:rPr>
        <w:rFonts w:cs="Arial"/>
        <w:szCs w:val="18"/>
      </w:rPr>
      <w:t>TPPT_</w:t>
    </w:r>
    <w:r>
      <w:rPr>
        <w:rFonts w:cs="Arial"/>
        <w:szCs w:val="18"/>
      </w:rPr>
      <w:t>2020_Feb</w:t>
    </w:r>
    <w:r>
      <w:rPr>
        <w:rFonts w:cs="Arial"/>
        <w:szCs w:val="18"/>
      </w:rPr>
      <w:t xml:space="preserve"> </w:t>
    </w:r>
    <w:r>
      <w:rPr>
        <w:rFonts w:cs="Arial"/>
        <w:szCs w:val="18"/>
      </w:rPr>
      <w:tab/>
    </w:r>
    <w:r w:rsidRPr="00215687">
      <w:t>Treatment lead summary</w:t>
    </w:r>
    <w:r>
      <w:t>: 2017-022A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DAC" w:rsidRDefault="00B03D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E4D" w:rsidRPr="007E13DC" w:rsidRDefault="00425E4D" w:rsidP="00425E4D">
    <w:pPr>
      <w:pStyle w:val="IPPHeader"/>
      <w:spacing w:after="0"/>
    </w:pPr>
    <w:r>
      <w:rPr>
        <w:noProof/>
      </w:rPr>
      <w:drawing>
        <wp:anchor distT="0" distB="0" distL="114300" distR="114300" simplePos="0" relativeHeight="251659264" behindDoc="0" locked="0" layoutInCell="1" allowOverlap="1" wp14:anchorId="22E7F588" wp14:editId="37C3385A">
          <wp:simplePos x="0" y="0"/>
          <wp:positionH relativeFrom="margin">
            <wp:posOffset>-594608</wp:posOffset>
          </wp:positionH>
          <wp:positionV relativeFrom="margin">
            <wp:posOffset>-427355</wp:posOffset>
          </wp:positionV>
          <wp:extent cx="636270" cy="335915"/>
          <wp:effectExtent l="0" t="0" r="0" b="6985"/>
          <wp:wrapSquare wrapText="bothSides"/>
          <wp:docPr id="2" name="Picture 1" descr="IP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PCLogo"/>
                  <pic:cNvPicPr>
                    <a:picLocks noChangeAspect="1" noChangeArrowheads="1"/>
                  </pic:cNvPicPr>
                </pic:nvPicPr>
                <pic:blipFill>
                  <a:blip r:embed="rId1"/>
                  <a:srcRect/>
                  <a:stretch>
                    <a:fillRect/>
                  </a:stretch>
                </pic:blipFill>
                <pic:spPr bwMode="auto">
                  <a:xfrm>
                    <a:off x="0" y="0"/>
                    <a:ext cx="636270" cy="335915"/>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0" wp14:anchorId="57559548" wp14:editId="094CDB07">
          <wp:simplePos x="0" y="0"/>
          <wp:positionH relativeFrom="page">
            <wp:posOffset>-7620</wp:posOffset>
          </wp:positionH>
          <wp:positionV relativeFrom="paragraph">
            <wp:posOffset>-525890</wp:posOffset>
          </wp:positionV>
          <wp:extent cx="7639050" cy="46291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pc-banner-background-web-1.jpg"/>
                  <pic:cNvPicPr/>
                </pic:nvPicPr>
                <pic:blipFill>
                  <a:blip r:embed="rId2">
                    <a:extLst>
                      <a:ext uri="{28A0092B-C50C-407E-A947-70E740481C1C}">
                        <a14:useLocalDpi xmlns:a14="http://schemas.microsoft.com/office/drawing/2010/main" val="0"/>
                      </a:ext>
                    </a:extLst>
                  </a:blip>
                  <a:stretch>
                    <a:fillRect/>
                  </a:stretch>
                </pic:blipFill>
                <pic:spPr>
                  <a:xfrm>
                    <a:off x="0" y="0"/>
                    <a:ext cx="7639050" cy="462915"/>
                  </a:xfrm>
                  <a:prstGeom prst="rect">
                    <a:avLst/>
                  </a:prstGeom>
                </pic:spPr>
              </pic:pic>
            </a:graphicData>
          </a:graphic>
          <wp14:sizeRelH relativeFrom="margin">
            <wp14:pctWidth>0</wp14:pctWidth>
          </wp14:sizeRelH>
          <wp14:sizeRelV relativeFrom="margin">
            <wp14:pctHeight>0</wp14:pctHeight>
          </wp14:sizeRelV>
        </wp:anchor>
      </w:drawing>
    </w:r>
    <w:r w:rsidRPr="007E13DC">
      <w:t xml:space="preserve">International </w:t>
    </w:r>
    <w:r>
      <w:t>Plant P</w:t>
    </w:r>
    <w:r w:rsidRPr="007E13DC">
      <w:t>rot</w:t>
    </w:r>
    <w:r>
      <w:t xml:space="preserve">ection Convention </w:t>
    </w:r>
    <w:r>
      <w:tab/>
    </w:r>
    <w:r>
      <w:rPr>
        <w:rFonts w:cs="Arial"/>
        <w:szCs w:val="18"/>
      </w:rPr>
      <w:t>07_</w:t>
    </w:r>
    <w:r w:rsidRPr="006350FB">
      <w:rPr>
        <w:rFonts w:cs="Arial"/>
        <w:szCs w:val="18"/>
      </w:rPr>
      <w:t>TPPT_</w:t>
    </w:r>
    <w:r>
      <w:rPr>
        <w:rFonts w:cs="Arial"/>
        <w:szCs w:val="18"/>
      </w:rPr>
      <w:t>2020_Feb</w:t>
    </w:r>
  </w:p>
  <w:p w:rsidR="00425E4D" w:rsidRPr="00425E4D" w:rsidRDefault="00425E4D" w:rsidP="00425E4D">
    <w:pPr>
      <w:pStyle w:val="IPPHeader"/>
      <w:rPr>
        <w:i/>
      </w:rPr>
    </w:pPr>
    <w:r w:rsidRPr="00215687">
      <w:t>Treatment lead summary</w:t>
    </w:r>
    <w:r>
      <w:t>: 2017-022A</w:t>
    </w:r>
    <w:r>
      <w:rPr>
        <w:i/>
        <w:lang w:val="fr-FR"/>
      </w:rPr>
      <w:tab/>
      <w:t>Agenda item: 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A6C"/>
    <w:multiLevelType w:val="multilevel"/>
    <w:tmpl w:val="06E871E4"/>
    <w:numStyleLink w:val="IPPParagraphnumberedlist"/>
  </w:abstractNum>
  <w:abstractNum w:abstractNumId="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5"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2"/>
  </w:num>
  <w:num w:numId="3">
    <w:abstractNumId w:val="1"/>
  </w:num>
  <w:num w:numId="4">
    <w:abstractNumId w:val="4"/>
  </w:num>
  <w:num w:numId="5">
    <w:abstractNumId w:val="10"/>
  </w:num>
  <w:num w:numId="6">
    <w:abstractNumId w:val="7"/>
  </w:num>
  <w:num w:numId="7">
    <w:abstractNumId w:val="5"/>
  </w:num>
  <w:num w:numId="8">
    <w:abstractNumId w:val="11"/>
  </w:num>
  <w:num w:numId="9">
    <w:abstractNumId w:val="3"/>
  </w:num>
  <w:num w:numId="10">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1">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2">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3">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4">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5">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6">
    <w:abstractNumId w:val="0"/>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linkStyles/>
  <w:defaultTabStop w:val="840"/>
  <w:evenAndOddHeaders/>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6E6"/>
    <w:rsid w:val="000639A4"/>
    <w:rsid w:val="000D69E3"/>
    <w:rsid w:val="000E031B"/>
    <w:rsid w:val="001B55A5"/>
    <w:rsid w:val="001D3E0A"/>
    <w:rsid w:val="001E1715"/>
    <w:rsid w:val="00273A8B"/>
    <w:rsid w:val="00297F17"/>
    <w:rsid w:val="003D5425"/>
    <w:rsid w:val="004006E5"/>
    <w:rsid w:val="00425E4D"/>
    <w:rsid w:val="004A57BB"/>
    <w:rsid w:val="005F5B64"/>
    <w:rsid w:val="00646887"/>
    <w:rsid w:val="006738D7"/>
    <w:rsid w:val="006C2A78"/>
    <w:rsid w:val="0086591D"/>
    <w:rsid w:val="008C4A1C"/>
    <w:rsid w:val="00947E29"/>
    <w:rsid w:val="0099726F"/>
    <w:rsid w:val="009F5C66"/>
    <w:rsid w:val="00A22667"/>
    <w:rsid w:val="00A61BA0"/>
    <w:rsid w:val="00AC1258"/>
    <w:rsid w:val="00AD76E6"/>
    <w:rsid w:val="00B03DAC"/>
    <w:rsid w:val="00BD6FB3"/>
    <w:rsid w:val="00C667DA"/>
    <w:rsid w:val="00DB1684"/>
    <w:rsid w:val="00F45258"/>
    <w:rsid w:val="00FB2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A8BCD2"/>
  <w15:chartTrackingRefBased/>
  <w15:docId w15:val="{65F3DB42-A54F-429B-AF9B-9CF05CBA4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258"/>
    <w:pPr>
      <w:jc w:val="both"/>
    </w:pPr>
    <w:rPr>
      <w:rFonts w:ascii="Times New Roman" w:eastAsia="MS Mincho" w:hAnsi="Times New Roman" w:cs="Times New Roman"/>
      <w:kern w:val="0"/>
      <w:sz w:val="22"/>
      <w:szCs w:val="24"/>
      <w:lang w:val="en-GB" w:eastAsia="en-US"/>
    </w:rPr>
  </w:style>
  <w:style w:type="paragraph" w:styleId="Heading1">
    <w:name w:val="heading 1"/>
    <w:basedOn w:val="Normal"/>
    <w:next w:val="Normal"/>
    <w:link w:val="Heading1Char"/>
    <w:qFormat/>
    <w:rsid w:val="00AC1258"/>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AC1258"/>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AC1258"/>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rsid w:val="00AC125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C1258"/>
  </w:style>
  <w:style w:type="paragraph" w:customStyle="1" w:styleId="Default">
    <w:name w:val="Default"/>
    <w:rsid w:val="004006E5"/>
    <w:pPr>
      <w:autoSpaceDE w:val="0"/>
      <w:autoSpaceDN w:val="0"/>
      <w:adjustRightInd w:val="0"/>
    </w:pPr>
    <w:rPr>
      <w:rFonts w:ascii="Times New Roman" w:hAnsi="Times New Roman" w:cs="Times New Roman"/>
      <w:color w:val="000000"/>
      <w:kern w:val="0"/>
      <w:sz w:val="24"/>
      <w:szCs w:val="24"/>
      <w:lang w:eastAsia="en-US"/>
    </w:rPr>
  </w:style>
  <w:style w:type="character" w:customStyle="1" w:styleId="IPPnormalitalics">
    <w:name w:val="IPP normal italics"/>
    <w:basedOn w:val="DefaultParagraphFont"/>
    <w:rsid w:val="00AC1258"/>
    <w:rPr>
      <w:rFonts w:ascii="Times New Roman" w:hAnsi="Times New Roman"/>
      <w:i/>
      <w:sz w:val="22"/>
      <w:lang w:val="en-US"/>
    </w:rPr>
  </w:style>
  <w:style w:type="paragraph" w:styleId="Header">
    <w:name w:val="header"/>
    <w:basedOn w:val="Normal"/>
    <w:link w:val="HeaderChar"/>
    <w:rsid w:val="00AC1258"/>
    <w:pPr>
      <w:tabs>
        <w:tab w:val="center" w:pos="4680"/>
        <w:tab w:val="right" w:pos="9360"/>
      </w:tabs>
    </w:pPr>
  </w:style>
  <w:style w:type="character" w:customStyle="1" w:styleId="HeaderChar">
    <w:name w:val="Header Char"/>
    <w:basedOn w:val="DefaultParagraphFont"/>
    <w:link w:val="Header"/>
    <w:rsid w:val="00AC1258"/>
    <w:rPr>
      <w:rFonts w:ascii="Times New Roman" w:eastAsia="MS Mincho" w:hAnsi="Times New Roman" w:cs="Times New Roman"/>
      <w:kern w:val="0"/>
      <w:sz w:val="22"/>
      <w:szCs w:val="24"/>
      <w:lang w:val="en-GB" w:eastAsia="en-US"/>
    </w:rPr>
  </w:style>
  <w:style w:type="paragraph" w:styleId="Footer">
    <w:name w:val="footer"/>
    <w:basedOn w:val="Normal"/>
    <w:link w:val="FooterChar"/>
    <w:rsid w:val="00AC1258"/>
    <w:pPr>
      <w:tabs>
        <w:tab w:val="center" w:pos="4680"/>
        <w:tab w:val="right" w:pos="9360"/>
      </w:tabs>
    </w:pPr>
  </w:style>
  <w:style w:type="character" w:customStyle="1" w:styleId="FooterChar">
    <w:name w:val="Footer Char"/>
    <w:basedOn w:val="DefaultParagraphFont"/>
    <w:link w:val="Footer"/>
    <w:rsid w:val="00AC1258"/>
    <w:rPr>
      <w:rFonts w:ascii="Times New Roman" w:eastAsia="MS Mincho" w:hAnsi="Times New Roman" w:cs="Times New Roman"/>
      <w:kern w:val="0"/>
      <w:sz w:val="22"/>
      <w:szCs w:val="24"/>
      <w:lang w:val="en-GB" w:eastAsia="en-US"/>
    </w:rPr>
  </w:style>
  <w:style w:type="paragraph" w:customStyle="1" w:styleId="IPPHeader">
    <w:name w:val="IPP Header"/>
    <w:basedOn w:val="Normal"/>
    <w:qFormat/>
    <w:rsid w:val="00AC1258"/>
    <w:pPr>
      <w:pBdr>
        <w:bottom w:val="single" w:sz="4" w:space="4" w:color="auto"/>
      </w:pBdr>
      <w:tabs>
        <w:tab w:val="left" w:pos="1134"/>
        <w:tab w:val="right" w:pos="9072"/>
      </w:tabs>
      <w:spacing w:after="120"/>
      <w:jc w:val="left"/>
    </w:pPr>
    <w:rPr>
      <w:rFonts w:ascii="Arial" w:hAnsi="Arial"/>
      <w:sz w:val="18"/>
      <w:lang w:val="en-US"/>
    </w:rPr>
  </w:style>
  <w:style w:type="character" w:customStyle="1" w:styleId="Heading1Char">
    <w:name w:val="Heading 1 Char"/>
    <w:basedOn w:val="DefaultParagraphFont"/>
    <w:link w:val="Heading1"/>
    <w:rsid w:val="00AC1258"/>
    <w:rPr>
      <w:rFonts w:ascii="Times New Roman" w:eastAsia="MS Mincho" w:hAnsi="Times New Roman" w:cs="Times New Roman"/>
      <w:b/>
      <w:bCs/>
      <w:kern w:val="0"/>
      <w:sz w:val="22"/>
      <w:szCs w:val="24"/>
      <w:lang w:val="en-GB" w:eastAsia="en-US"/>
    </w:rPr>
  </w:style>
  <w:style w:type="character" w:customStyle="1" w:styleId="Heading2Char">
    <w:name w:val="Heading 2 Char"/>
    <w:basedOn w:val="DefaultParagraphFont"/>
    <w:link w:val="Heading2"/>
    <w:rsid w:val="00AC1258"/>
    <w:rPr>
      <w:rFonts w:ascii="Calibri" w:eastAsia="MS Mincho" w:hAnsi="Calibri" w:cs="Times New Roman"/>
      <w:b/>
      <w:bCs/>
      <w:i/>
      <w:iCs/>
      <w:kern w:val="0"/>
      <w:sz w:val="28"/>
      <w:szCs w:val="28"/>
      <w:lang w:val="en-GB" w:eastAsia="en-US"/>
    </w:rPr>
  </w:style>
  <w:style w:type="character" w:customStyle="1" w:styleId="Heading3Char">
    <w:name w:val="Heading 3 Char"/>
    <w:basedOn w:val="DefaultParagraphFont"/>
    <w:link w:val="Heading3"/>
    <w:rsid w:val="00AC1258"/>
    <w:rPr>
      <w:rFonts w:ascii="Calibri" w:eastAsia="MS Mincho" w:hAnsi="Calibri" w:cs="Times New Roman"/>
      <w:b/>
      <w:bCs/>
      <w:kern w:val="0"/>
      <w:sz w:val="26"/>
      <w:szCs w:val="26"/>
      <w:lang w:val="en-GB" w:eastAsia="en-US"/>
    </w:rPr>
  </w:style>
  <w:style w:type="paragraph" w:styleId="FootnoteText">
    <w:name w:val="footnote text"/>
    <w:basedOn w:val="Normal"/>
    <w:link w:val="FootnoteTextChar"/>
    <w:semiHidden/>
    <w:rsid w:val="00AC1258"/>
    <w:pPr>
      <w:spacing w:before="60"/>
    </w:pPr>
    <w:rPr>
      <w:sz w:val="20"/>
    </w:rPr>
  </w:style>
  <w:style w:type="character" w:customStyle="1" w:styleId="FootnoteTextChar">
    <w:name w:val="Footnote Text Char"/>
    <w:basedOn w:val="DefaultParagraphFont"/>
    <w:link w:val="FootnoteText"/>
    <w:semiHidden/>
    <w:rsid w:val="00AC1258"/>
    <w:rPr>
      <w:rFonts w:ascii="Times New Roman" w:eastAsia="MS Mincho" w:hAnsi="Times New Roman" w:cs="Times New Roman"/>
      <w:kern w:val="0"/>
      <w:sz w:val="20"/>
      <w:szCs w:val="24"/>
      <w:lang w:val="en-GB" w:eastAsia="en-US"/>
    </w:rPr>
  </w:style>
  <w:style w:type="character" w:styleId="FootnoteReference">
    <w:name w:val="footnote reference"/>
    <w:basedOn w:val="DefaultParagraphFont"/>
    <w:semiHidden/>
    <w:rsid w:val="00AC1258"/>
    <w:rPr>
      <w:vertAlign w:val="superscript"/>
    </w:rPr>
  </w:style>
  <w:style w:type="paragraph" w:customStyle="1" w:styleId="Style">
    <w:name w:val="Style"/>
    <w:basedOn w:val="Footer"/>
    <w:autoRedefine/>
    <w:qFormat/>
    <w:rsid w:val="00AC1258"/>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character" w:styleId="PageNumber">
    <w:name w:val="page number"/>
    <w:rsid w:val="00AC1258"/>
    <w:rPr>
      <w:rFonts w:ascii="Arial" w:hAnsi="Arial"/>
      <w:b/>
      <w:sz w:val="18"/>
    </w:rPr>
  </w:style>
  <w:style w:type="paragraph" w:customStyle="1" w:styleId="IPPArialFootnote">
    <w:name w:val="IPP Arial Footnote"/>
    <w:basedOn w:val="IPPArialTable"/>
    <w:qFormat/>
    <w:rsid w:val="00AC1258"/>
    <w:pPr>
      <w:tabs>
        <w:tab w:val="left" w:pos="28"/>
      </w:tabs>
      <w:ind w:left="284" w:hanging="284"/>
    </w:pPr>
    <w:rPr>
      <w:sz w:val="16"/>
    </w:rPr>
  </w:style>
  <w:style w:type="paragraph" w:customStyle="1" w:styleId="IPPContentsHead">
    <w:name w:val="IPP ContentsHead"/>
    <w:basedOn w:val="IPPSubhead"/>
    <w:next w:val="IPPNormal"/>
    <w:qFormat/>
    <w:rsid w:val="00AC1258"/>
    <w:pPr>
      <w:spacing w:after="240"/>
    </w:pPr>
    <w:rPr>
      <w:sz w:val="24"/>
    </w:rPr>
  </w:style>
  <w:style w:type="table" w:styleId="TableGrid">
    <w:name w:val="Table Grid"/>
    <w:basedOn w:val="TableNormal"/>
    <w:rsid w:val="00AC1258"/>
    <w:rPr>
      <w:rFonts w:ascii="Cambria" w:eastAsia="MS Mincho" w:hAnsi="Cambria" w:cs="Times New Roman"/>
      <w:kern w:val="0"/>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C1258"/>
    <w:rPr>
      <w:rFonts w:ascii="Tahoma" w:hAnsi="Tahoma" w:cs="Tahoma"/>
      <w:sz w:val="16"/>
      <w:szCs w:val="16"/>
    </w:rPr>
  </w:style>
  <w:style w:type="character" w:customStyle="1" w:styleId="BalloonTextChar">
    <w:name w:val="Balloon Text Char"/>
    <w:basedOn w:val="DefaultParagraphFont"/>
    <w:link w:val="BalloonText"/>
    <w:rsid w:val="00AC1258"/>
    <w:rPr>
      <w:rFonts w:ascii="Tahoma" w:eastAsia="MS Mincho" w:hAnsi="Tahoma" w:cs="Tahoma"/>
      <w:kern w:val="0"/>
      <w:sz w:val="16"/>
      <w:szCs w:val="16"/>
      <w:lang w:val="en-GB" w:eastAsia="en-US"/>
    </w:rPr>
  </w:style>
  <w:style w:type="paragraph" w:customStyle="1" w:styleId="IPPBullet2">
    <w:name w:val="IPP Bullet2"/>
    <w:basedOn w:val="IPPNormal"/>
    <w:next w:val="IPPBullet1"/>
    <w:qFormat/>
    <w:rsid w:val="00AC1258"/>
    <w:pPr>
      <w:numPr>
        <w:numId w:val="5"/>
      </w:numPr>
      <w:tabs>
        <w:tab w:val="left" w:pos="1134"/>
      </w:tabs>
      <w:spacing w:after="60"/>
      <w:ind w:left="1134" w:hanging="567"/>
    </w:pPr>
  </w:style>
  <w:style w:type="paragraph" w:customStyle="1" w:styleId="IPPQuote">
    <w:name w:val="IPP Quote"/>
    <w:basedOn w:val="IPPNormal"/>
    <w:qFormat/>
    <w:rsid w:val="00AC1258"/>
    <w:pPr>
      <w:ind w:left="851" w:right="851"/>
    </w:pPr>
    <w:rPr>
      <w:sz w:val="18"/>
    </w:rPr>
  </w:style>
  <w:style w:type="paragraph" w:customStyle="1" w:styleId="IPPNormal">
    <w:name w:val="IPP Normal"/>
    <w:basedOn w:val="Normal"/>
    <w:qFormat/>
    <w:rsid w:val="00AC1258"/>
    <w:pPr>
      <w:spacing w:after="180"/>
    </w:pPr>
    <w:rPr>
      <w:rFonts w:eastAsia="Times"/>
    </w:rPr>
  </w:style>
  <w:style w:type="paragraph" w:customStyle="1" w:styleId="IPPIndentClose">
    <w:name w:val="IPP Indent Close"/>
    <w:basedOn w:val="IPPNormal"/>
    <w:qFormat/>
    <w:rsid w:val="00AC1258"/>
    <w:pPr>
      <w:tabs>
        <w:tab w:val="left" w:pos="2835"/>
      </w:tabs>
      <w:spacing w:after="60"/>
      <w:ind w:left="567"/>
    </w:pPr>
  </w:style>
  <w:style w:type="paragraph" w:customStyle="1" w:styleId="IPPIndent">
    <w:name w:val="IPP Indent"/>
    <w:basedOn w:val="IPPIndentClose"/>
    <w:qFormat/>
    <w:rsid w:val="00AC1258"/>
    <w:pPr>
      <w:spacing w:after="180"/>
    </w:pPr>
  </w:style>
  <w:style w:type="paragraph" w:customStyle="1" w:styleId="IPPFootnote">
    <w:name w:val="IPP Footnote"/>
    <w:basedOn w:val="IPPArialFootnote"/>
    <w:qFormat/>
    <w:rsid w:val="00AC1258"/>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AC1258"/>
    <w:pPr>
      <w:keepNext/>
      <w:tabs>
        <w:tab w:val="left" w:pos="567"/>
      </w:tabs>
      <w:spacing w:before="120" w:after="120"/>
      <w:ind w:left="567" w:hanging="567"/>
    </w:pPr>
    <w:rPr>
      <w:b/>
      <w:i/>
    </w:rPr>
  </w:style>
  <w:style w:type="character" w:customStyle="1" w:styleId="IPPNormalbold">
    <w:name w:val="IPP Normal bold"/>
    <w:basedOn w:val="PlainTextChar"/>
    <w:rsid w:val="00AC1258"/>
    <w:rPr>
      <w:rFonts w:ascii="Times New Roman" w:eastAsia="Times" w:hAnsi="Times New Roman" w:cs="Times New Roman"/>
      <w:b/>
      <w:kern w:val="0"/>
      <w:sz w:val="22"/>
      <w:szCs w:val="21"/>
      <w:lang w:val="en-AU" w:eastAsia="en-US"/>
    </w:rPr>
  </w:style>
  <w:style w:type="paragraph" w:customStyle="1" w:styleId="IPPHeadSection">
    <w:name w:val="IPP HeadSection"/>
    <w:basedOn w:val="Normal"/>
    <w:next w:val="Normal"/>
    <w:qFormat/>
    <w:rsid w:val="00AC1258"/>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AC1258"/>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AC1258"/>
    <w:pPr>
      <w:keepNext/>
      <w:ind w:left="567" w:hanging="567"/>
      <w:jc w:val="left"/>
    </w:pPr>
    <w:rPr>
      <w:b/>
      <w:bCs/>
      <w:iCs/>
      <w:szCs w:val="22"/>
    </w:rPr>
  </w:style>
  <w:style w:type="character" w:customStyle="1" w:styleId="IPPNormalunderlined">
    <w:name w:val="IPP Normal underlined"/>
    <w:basedOn w:val="DefaultParagraphFont"/>
    <w:rsid w:val="00AC1258"/>
    <w:rPr>
      <w:rFonts w:ascii="Times New Roman" w:hAnsi="Times New Roman"/>
      <w:sz w:val="22"/>
      <w:u w:val="single"/>
      <w:lang w:val="en-US"/>
    </w:rPr>
  </w:style>
  <w:style w:type="paragraph" w:customStyle="1" w:styleId="IPPBullet1">
    <w:name w:val="IPP Bullet1"/>
    <w:basedOn w:val="IPPBullet1Last"/>
    <w:qFormat/>
    <w:rsid w:val="00AC1258"/>
    <w:pPr>
      <w:numPr>
        <w:numId w:val="18"/>
      </w:numPr>
      <w:spacing w:after="60"/>
      <w:ind w:left="567" w:hanging="567"/>
    </w:pPr>
    <w:rPr>
      <w:lang w:val="en-US"/>
    </w:rPr>
  </w:style>
  <w:style w:type="paragraph" w:customStyle="1" w:styleId="IPPBullet1Last">
    <w:name w:val="IPP Bullet1Last"/>
    <w:basedOn w:val="IPPNormal"/>
    <w:next w:val="IPPNormal"/>
    <w:autoRedefine/>
    <w:qFormat/>
    <w:rsid w:val="00AC1258"/>
    <w:pPr>
      <w:numPr>
        <w:numId w:val="6"/>
      </w:numPr>
    </w:pPr>
  </w:style>
  <w:style w:type="character" w:customStyle="1" w:styleId="IPPNormalstrikethrough">
    <w:name w:val="IPP Normal strikethrough"/>
    <w:rsid w:val="00AC1258"/>
    <w:rPr>
      <w:rFonts w:ascii="Times New Roman" w:hAnsi="Times New Roman"/>
      <w:strike/>
      <w:dstrike w:val="0"/>
      <w:sz w:val="22"/>
    </w:rPr>
  </w:style>
  <w:style w:type="paragraph" w:customStyle="1" w:styleId="IPPTitle16pt">
    <w:name w:val="IPP Title16pt"/>
    <w:basedOn w:val="Normal"/>
    <w:qFormat/>
    <w:rsid w:val="00AC1258"/>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AC1258"/>
    <w:pPr>
      <w:spacing w:after="360"/>
      <w:jc w:val="center"/>
    </w:pPr>
    <w:rPr>
      <w:rFonts w:ascii="Arial" w:hAnsi="Arial" w:cs="Arial"/>
      <w:b/>
      <w:bCs/>
      <w:sz w:val="36"/>
      <w:szCs w:val="36"/>
    </w:rPr>
  </w:style>
  <w:style w:type="paragraph" w:customStyle="1" w:styleId="IPPAnnexHead">
    <w:name w:val="IPP AnnexHead"/>
    <w:basedOn w:val="IPPNormal"/>
    <w:next w:val="IPPNormal"/>
    <w:qFormat/>
    <w:rsid w:val="00AC1258"/>
    <w:pPr>
      <w:keepNext/>
      <w:tabs>
        <w:tab w:val="left" w:pos="567"/>
      </w:tabs>
      <w:spacing w:before="120"/>
      <w:jc w:val="left"/>
      <w:outlineLvl w:val="1"/>
    </w:pPr>
    <w:rPr>
      <w:b/>
      <w:sz w:val="24"/>
    </w:rPr>
  </w:style>
  <w:style w:type="numbering" w:customStyle="1" w:styleId="IPPParagraphnumberedlist">
    <w:name w:val="IPP Paragraph numbered list"/>
    <w:rsid w:val="00AC1258"/>
    <w:pPr>
      <w:numPr>
        <w:numId w:val="4"/>
      </w:numPr>
    </w:pPr>
  </w:style>
  <w:style w:type="paragraph" w:customStyle="1" w:styleId="IPPNormalCloseSpace">
    <w:name w:val="IPP NormalCloseSpace"/>
    <w:basedOn w:val="Normal"/>
    <w:qFormat/>
    <w:rsid w:val="00AC1258"/>
    <w:pPr>
      <w:keepNext/>
      <w:spacing w:after="60"/>
    </w:pPr>
  </w:style>
  <w:style w:type="paragraph" w:customStyle="1" w:styleId="IPPHeading2">
    <w:name w:val="IPP Heading2"/>
    <w:basedOn w:val="IPPNormal"/>
    <w:next w:val="IPPNormal"/>
    <w:qFormat/>
    <w:rsid w:val="00AC1258"/>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AC1258"/>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AC1258"/>
    <w:pPr>
      <w:tabs>
        <w:tab w:val="right" w:leader="dot" w:pos="9072"/>
      </w:tabs>
      <w:spacing w:before="240"/>
      <w:ind w:left="567" w:hanging="567"/>
    </w:pPr>
  </w:style>
  <w:style w:type="paragraph" w:styleId="TOC2">
    <w:name w:val="toc 2"/>
    <w:basedOn w:val="TOC1"/>
    <w:next w:val="Normal"/>
    <w:autoRedefine/>
    <w:uiPriority w:val="39"/>
    <w:rsid w:val="00AC1258"/>
    <w:pPr>
      <w:keepNext w:val="0"/>
      <w:tabs>
        <w:tab w:val="left" w:pos="425"/>
      </w:tabs>
      <w:spacing w:before="120" w:after="0"/>
      <w:ind w:left="425" w:right="284" w:hanging="425"/>
    </w:pPr>
  </w:style>
  <w:style w:type="paragraph" w:styleId="TOC3">
    <w:name w:val="toc 3"/>
    <w:basedOn w:val="TOC2"/>
    <w:next w:val="Normal"/>
    <w:autoRedefine/>
    <w:uiPriority w:val="39"/>
    <w:rsid w:val="00AC1258"/>
    <w:pPr>
      <w:tabs>
        <w:tab w:val="left" w:pos="1276"/>
      </w:tabs>
      <w:spacing w:before="60"/>
      <w:ind w:left="1276" w:hanging="851"/>
    </w:pPr>
    <w:rPr>
      <w:rFonts w:eastAsia="Times"/>
    </w:rPr>
  </w:style>
  <w:style w:type="paragraph" w:styleId="TOC4">
    <w:name w:val="toc 4"/>
    <w:basedOn w:val="Normal"/>
    <w:next w:val="Normal"/>
    <w:autoRedefine/>
    <w:uiPriority w:val="39"/>
    <w:rsid w:val="00AC1258"/>
    <w:pPr>
      <w:spacing w:after="120"/>
      <w:ind w:left="660"/>
    </w:pPr>
    <w:rPr>
      <w:rFonts w:eastAsia="Times"/>
      <w:lang w:val="en-AU"/>
    </w:rPr>
  </w:style>
  <w:style w:type="paragraph" w:styleId="TOC5">
    <w:name w:val="toc 5"/>
    <w:basedOn w:val="Normal"/>
    <w:next w:val="Normal"/>
    <w:autoRedefine/>
    <w:uiPriority w:val="39"/>
    <w:rsid w:val="00AC1258"/>
    <w:pPr>
      <w:spacing w:after="120"/>
      <w:ind w:left="880"/>
    </w:pPr>
    <w:rPr>
      <w:rFonts w:eastAsia="Times"/>
      <w:lang w:val="en-AU"/>
    </w:rPr>
  </w:style>
  <w:style w:type="paragraph" w:styleId="TOC6">
    <w:name w:val="toc 6"/>
    <w:basedOn w:val="Normal"/>
    <w:next w:val="Normal"/>
    <w:autoRedefine/>
    <w:uiPriority w:val="39"/>
    <w:rsid w:val="00AC1258"/>
    <w:pPr>
      <w:spacing w:after="120"/>
      <w:ind w:left="1100"/>
    </w:pPr>
    <w:rPr>
      <w:rFonts w:eastAsia="Times"/>
      <w:lang w:val="en-AU"/>
    </w:rPr>
  </w:style>
  <w:style w:type="paragraph" w:styleId="TOC7">
    <w:name w:val="toc 7"/>
    <w:basedOn w:val="Normal"/>
    <w:next w:val="Normal"/>
    <w:autoRedefine/>
    <w:uiPriority w:val="39"/>
    <w:rsid w:val="00AC1258"/>
    <w:pPr>
      <w:spacing w:after="120"/>
      <w:ind w:left="1320"/>
    </w:pPr>
    <w:rPr>
      <w:rFonts w:eastAsia="Times"/>
      <w:lang w:val="en-AU"/>
    </w:rPr>
  </w:style>
  <w:style w:type="paragraph" w:styleId="TOC8">
    <w:name w:val="toc 8"/>
    <w:basedOn w:val="Normal"/>
    <w:next w:val="Normal"/>
    <w:autoRedefine/>
    <w:uiPriority w:val="39"/>
    <w:rsid w:val="00AC1258"/>
    <w:pPr>
      <w:spacing w:after="120"/>
      <w:ind w:left="1540"/>
    </w:pPr>
    <w:rPr>
      <w:rFonts w:eastAsia="Times"/>
      <w:lang w:val="en-AU"/>
    </w:rPr>
  </w:style>
  <w:style w:type="paragraph" w:styleId="TOC9">
    <w:name w:val="toc 9"/>
    <w:basedOn w:val="Normal"/>
    <w:next w:val="Normal"/>
    <w:autoRedefine/>
    <w:uiPriority w:val="39"/>
    <w:rsid w:val="00AC1258"/>
    <w:pPr>
      <w:spacing w:after="120"/>
      <w:ind w:left="1760"/>
    </w:pPr>
    <w:rPr>
      <w:rFonts w:eastAsia="Times"/>
      <w:lang w:val="en-AU"/>
    </w:rPr>
  </w:style>
  <w:style w:type="paragraph" w:customStyle="1" w:styleId="IPPReferences">
    <w:name w:val="IPP References"/>
    <w:basedOn w:val="IPPNormal"/>
    <w:qFormat/>
    <w:rsid w:val="00AC1258"/>
    <w:pPr>
      <w:spacing w:after="60"/>
      <w:ind w:left="567" w:hanging="567"/>
    </w:pPr>
  </w:style>
  <w:style w:type="paragraph" w:customStyle="1" w:styleId="IPPArial">
    <w:name w:val="IPP Arial"/>
    <w:basedOn w:val="IPPNormal"/>
    <w:qFormat/>
    <w:rsid w:val="00AC1258"/>
    <w:pPr>
      <w:spacing w:after="0"/>
    </w:pPr>
    <w:rPr>
      <w:rFonts w:ascii="Arial" w:hAnsi="Arial"/>
      <w:sz w:val="18"/>
    </w:rPr>
  </w:style>
  <w:style w:type="paragraph" w:customStyle="1" w:styleId="IPPArialTable">
    <w:name w:val="IPP Arial Table"/>
    <w:basedOn w:val="IPPArial"/>
    <w:qFormat/>
    <w:rsid w:val="00AC1258"/>
    <w:pPr>
      <w:spacing w:before="60" w:after="60"/>
      <w:jc w:val="left"/>
    </w:pPr>
  </w:style>
  <w:style w:type="paragraph" w:customStyle="1" w:styleId="IPPHeaderlandscape">
    <w:name w:val="IPP Header landscape"/>
    <w:basedOn w:val="IPPHeader"/>
    <w:qFormat/>
    <w:rsid w:val="00AC1258"/>
    <w:pPr>
      <w:pBdr>
        <w:bottom w:val="single" w:sz="4" w:space="1" w:color="auto"/>
      </w:pBdr>
      <w:tabs>
        <w:tab w:val="clear" w:pos="9072"/>
        <w:tab w:val="right" w:pos="14034"/>
      </w:tabs>
      <w:spacing w:after="0"/>
      <w:ind w:right="-32"/>
    </w:pPr>
    <w:rPr>
      <w:noProof/>
    </w:rPr>
  </w:style>
  <w:style w:type="paragraph" w:styleId="PlainText">
    <w:name w:val="Plain Text"/>
    <w:basedOn w:val="Normal"/>
    <w:link w:val="PlainTextChar"/>
    <w:uiPriority w:val="99"/>
    <w:unhideWhenUsed/>
    <w:rsid w:val="00AC1258"/>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AC1258"/>
    <w:rPr>
      <w:rFonts w:ascii="Courier" w:eastAsia="Times" w:hAnsi="Courier" w:cs="Times New Roman"/>
      <w:kern w:val="0"/>
      <w:szCs w:val="21"/>
      <w:lang w:val="en-AU" w:eastAsia="en-US"/>
    </w:rPr>
  </w:style>
  <w:style w:type="paragraph" w:customStyle="1" w:styleId="IPPLetterList">
    <w:name w:val="IPP LetterList"/>
    <w:basedOn w:val="IPPBullet2"/>
    <w:qFormat/>
    <w:rsid w:val="00AC1258"/>
    <w:pPr>
      <w:numPr>
        <w:numId w:val="1"/>
      </w:numPr>
      <w:jc w:val="left"/>
    </w:pPr>
  </w:style>
  <w:style w:type="paragraph" w:customStyle="1" w:styleId="IPPLetterListIndent">
    <w:name w:val="IPP LetterList Indent"/>
    <w:basedOn w:val="IPPLetterList"/>
    <w:qFormat/>
    <w:rsid w:val="00AC1258"/>
    <w:pPr>
      <w:numPr>
        <w:numId w:val="2"/>
      </w:numPr>
    </w:pPr>
  </w:style>
  <w:style w:type="paragraph" w:customStyle="1" w:styleId="IPPFooterLandscape">
    <w:name w:val="IPP Footer Landscape"/>
    <w:basedOn w:val="IPPHeaderlandscape"/>
    <w:qFormat/>
    <w:rsid w:val="00AC1258"/>
    <w:pPr>
      <w:pBdr>
        <w:top w:val="single" w:sz="4" w:space="1" w:color="auto"/>
        <w:bottom w:val="none" w:sz="0" w:space="0" w:color="auto"/>
      </w:pBdr>
      <w:jc w:val="right"/>
    </w:pPr>
    <w:rPr>
      <w:b/>
    </w:rPr>
  </w:style>
  <w:style w:type="paragraph" w:customStyle="1" w:styleId="IPPSubheadSpace">
    <w:name w:val="IPP Subhead Space"/>
    <w:basedOn w:val="IPPSubhead"/>
    <w:qFormat/>
    <w:rsid w:val="00AC1258"/>
    <w:pPr>
      <w:tabs>
        <w:tab w:val="left" w:pos="567"/>
      </w:tabs>
      <w:spacing w:before="60" w:after="60"/>
    </w:pPr>
  </w:style>
  <w:style w:type="paragraph" w:customStyle="1" w:styleId="IPPSubheadSpaceAfter">
    <w:name w:val="IPP Subhead SpaceAfter"/>
    <w:basedOn w:val="IPPSubhead"/>
    <w:qFormat/>
    <w:rsid w:val="00AC1258"/>
    <w:pPr>
      <w:spacing w:after="60"/>
    </w:pPr>
  </w:style>
  <w:style w:type="paragraph" w:customStyle="1" w:styleId="IPPHdg1Num">
    <w:name w:val="IPP Hdg1Num"/>
    <w:basedOn w:val="IPPHeading1"/>
    <w:next w:val="IPPNormal"/>
    <w:qFormat/>
    <w:rsid w:val="00AC1258"/>
    <w:pPr>
      <w:numPr>
        <w:numId w:val="7"/>
      </w:numPr>
    </w:pPr>
  </w:style>
  <w:style w:type="paragraph" w:customStyle="1" w:styleId="IPPHdg2Num">
    <w:name w:val="IPP Hdg2Num"/>
    <w:basedOn w:val="IPPHeading2"/>
    <w:next w:val="IPPNormal"/>
    <w:qFormat/>
    <w:rsid w:val="00AC1258"/>
    <w:pPr>
      <w:numPr>
        <w:ilvl w:val="1"/>
        <w:numId w:val="8"/>
      </w:numPr>
    </w:pPr>
  </w:style>
  <w:style w:type="paragraph" w:customStyle="1" w:styleId="IPPNumberedList">
    <w:name w:val="IPP NumberedList"/>
    <w:basedOn w:val="IPPBullet1"/>
    <w:qFormat/>
    <w:rsid w:val="00AC1258"/>
    <w:pPr>
      <w:numPr>
        <w:numId w:val="16"/>
      </w:numPr>
    </w:pPr>
  </w:style>
  <w:style w:type="character" w:styleId="Strong">
    <w:name w:val="Strong"/>
    <w:basedOn w:val="DefaultParagraphFont"/>
    <w:qFormat/>
    <w:rsid w:val="00AC1258"/>
    <w:rPr>
      <w:b/>
      <w:bCs/>
    </w:rPr>
  </w:style>
  <w:style w:type="paragraph" w:styleId="ListParagraph">
    <w:name w:val="List Paragraph"/>
    <w:basedOn w:val="Normal"/>
    <w:uiPriority w:val="34"/>
    <w:qFormat/>
    <w:rsid w:val="00AC1258"/>
    <w:pPr>
      <w:spacing w:line="240" w:lineRule="atLeast"/>
      <w:ind w:leftChars="400" w:left="800"/>
    </w:pPr>
    <w:rPr>
      <w:rFonts w:ascii="Verdana" w:eastAsia="Times New Roman" w:hAnsi="Verdana"/>
      <w:sz w:val="20"/>
      <w:lang w:val="nl-NL" w:eastAsia="nl-NL"/>
    </w:rPr>
  </w:style>
  <w:style w:type="paragraph" w:customStyle="1" w:styleId="IPPParagraphnumbering">
    <w:name w:val="IPP Paragraph numbering"/>
    <w:basedOn w:val="IPPNormal"/>
    <w:qFormat/>
    <w:rsid w:val="00AC1258"/>
    <w:pPr>
      <w:numPr>
        <w:numId w:val="10"/>
      </w:numPr>
    </w:pPr>
    <w:rPr>
      <w:lang w:val="en-US"/>
    </w:rPr>
  </w:style>
  <w:style w:type="paragraph" w:customStyle="1" w:styleId="IPPParagraphnumberingclose">
    <w:name w:val="IPP Paragraph numbering close"/>
    <w:basedOn w:val="IPPParagraphnumbering"/>
    <w:qFormat/>
    <w:rsid w:val="00AC1258"/>
    <w:pPr>
      <w:keepNext/>
      <w:spacing w:after="60"/>
    </w:pPr>
  </w:style>
  <w:style w:type="paragraph" w:customStyle="1" w:styleId="IPPNumberedListLast">
    <w:name w:val="IPP NumberedListLast"/>
    <w:basedOn w:val="IPPNumberedList"/>
    <w:qFormat/>
    <w:rsid w:val="00AC1258"/>
    <w:pPr>
      <w:spacing w:after="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8920">
      <w:bodyDiv w:val="1"/>
      <w:marLeft w:val="0"/>
      <w:marRight w:val="0"/>
      <w:marTop w:val="0"/>
      <w:marBottom w:val="0"/>
      <w:divBdr>
        <w:top w:val="none" w:sz="0" w:space="0" w:color="auto"/>
        <w:left w:val="none" w:sz="0" w:space="0" w:color="auto"/>
        <w:bottom w:val="none" w:sz="0" w:space="0" w:color="auto"/>
        <w:right w:val="none" w:sz="0" w:space="0" w:color="auto"/>
      </w:divBdr>
      <w:divsChild>
        <w:div w:id="1122848036">
          <w:marLeft w:val="0"/>
          <w:marRight w:val="0"/>
          <w:marTop w:val="0"/>
          <w:marBottom w:val="0"/>
          <w:divBdr>
            <w:top w:val="none" w:sz="0" w:space="0" w:color="auto"/>
            <w:left w:val="none" w:sz="0" w:space="0" w:color="auto"/>
            <w:bottom w:val="none" w:sz="0" w:space="0" w:color="auto"/>
            <w:right w:val="none" w:sz="0" w:space="0" w:color="auto"/>
          </w:divBdr>
          <w:divsChild>
            <w:div w:id="57438368">
              <w:marLeft w:val="0"/>
              <w:marRight w:val="0"/>
              <w:marTop w:val="0"/>
              <w:marBottom w:val="0"/>
              <w:divBdr>
                <w:top w:val="none" w:sz="0" w:space="0" w:color="auto"/>
                <w:left w:val="none" w:sz="0" w:space="0" w:color="auto"/>
                <w:bottom w:val="none" w:sz="0" w:space="0" w:color="auto"/>
                <w:right w:val="none" w:sz="0" w:space="0" w:color="auto"/>
              </w:divBdr>
              <w:divsChild>
                <w:div w:id="1527864557">
                  <w:marLeft w:val="0"/>
                  <w:marRight w:val="0"/>
                  <w:marTop w:val="0"/>
                  <w:marBottom w:val="0"/>
                  <w:divBdr>
                    <w:top w:val="none" w:sz="0" w:space="0" w:color="auto"/>
                    <w:left w:val="none" w:sz="0" w:space="0" w:color="auto"/>
                    <w:bottom w:val="none" w:sz="0" w:space="0" w:color="auto"/>
                    <w:right w:val="none" w:sz="0" w:space="0" w:color="auto"/>
                  </w:divBdr>
                  <w:divsChild>
                    <w:div w:id="2079671563">
                      <w:marLeft w:val="0"/>
                      <w:marRight w:val="0"/>
                      <w:marTop w:val="0"/>
                      <w:marBottom w:val="0"/>
                      <w:divBdr>
                        <w:top w:val="none" w:sz="0" w:space="0" w:color="auto"/>
                        <w:left w:val="none" w:sz="0" w:space="0" w:color="auto"/>
                        <w:bottom w:val="none" w:sz="0" w:space="0" w:color="auto"/>
                        <w:right w:val="none" w:sz="0" w:space="0" w:color="auto"/>
                      </w:divBdr>
                      <w:divsChild>
                        <w:div w:id="146097176">
                          <w:marLeft w:val="0"/>
                          <w:marRight w:val="0"/>
                          <w:marTop w:val="0"/>
                          <w:marBottom w:val="0"/>
                          <w:divBdr>
                            <w:top w:val="none" w:sz="0" w:space="0" w:color="auto"/>
                            <w:left w:val="none" w:sz="0" w:space="0" w:color="auto"/>
                            <w:bottom w:val="none" w:sz="0" w:space="0" w:color="auto"/>
                            <w:right w:val="none" w:sz="0" w:space="0" w:color="auto"/>
                          </w:divBdr>
                          <w:divsChild>
                            <w:div w:id="1003126413">
                              <w:marLeft w:val="0"/>
                              <w:marRight w:val="0"/>
                              <w:marTop w:val="0"/>
                              <w:marBottom w:val="0"/>
                              <w:divBdr>
                                <w:top w:val="none" w:sz="0" w:space="0" w:color="auto"/>
                                <w:left w:val="none" w:sz="0" w:space="0" w:color="auto"/>
                                <w:bottom w:val="none" w:sz="0" w:space="0" w:color="auto"/>
                                <w:right w:val="none" w:sz="0" w:space="0" w:color="auto"/>
                              </w:divBdr>
                              <w:divsChild>
                                <w:div w:id="75790623">
                                  <w:marLeft w:val="0"/>
                                  <w:marRight w:val="0"/>
                                  <w:marTop w:val="0"/>
                                  <w:marBottom w:val="0"/>
                                  <w:divBdr>
                                    <w:top w:val="none" w:sz="0" w:space="0" w:color="auto"/>
                                    <w:left w:val="none" w:sz="0" w:space="0" w:color="auto"/>
                                    <w:bottom w:val="none" w:sz="0" w:space="0" w:color="auto"/>
                                    <w:right w:val="none" w:sz="0" w:space="0" w:color="auto"/>
                                  </w:divBdr>
                                  <w:divsChild>
                                    <w:div w:id="567035395">
                                      <w:marLeft w:val="0"/>
                                      <w:marRight w:val="0"/>
                                      <w:marTop w:val="0"/>
                                      <w:marBottom w:val="0"/>
                                      <w:divBdr>
                                        <w:top w:val="none" w:sz="0" w:space="0" w:color="auto"/>
                                        <w:left w:val="none" w:sz="0" w:space="0" w:color="auto"/>
                                        <w:bottom w:val="none" w:sz="0" w:space="0" w:color="auto"/>
                                        <w:right w:val="none" w:sz="0" w:space="0" w:color="auto"/>
                                      </w:divBdr>
                                      <w:divsChild>
                                        <w:div w:id="972516203">
                                          <w:marLeft w:val="0"/>
                                          <w:marRight w:val="0"/>
                                          <w:marTop w:val="0"/>
                                          <w:marBottom w:val="0"/>
                                          <w:divBdr>
                                            <w:top w:val="none" w:sz="0" w:space="0" w:color="auto"/>
                                            <w:left w:val="none" w:sz="0" w:space="0" w:color="auto"/>
                                            <w:bottom w:val="none" w:sz="0" w:space="0" w:color="auto"/>
                                            <w:right w:val="none" w:sz="0" w:space="0" w:color="auto"/>
                                          </w:divBdr>
                                          <w:divsChild>
                                            <w:div w:id="170440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03%20Standard%20Setting%20Unit\07%20Procedures%20and%20Guides\Style%20Guide%20for%20Standard%20Setting\IPPC_2015-06-04.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IPPC_2015-06-04.dotx</Template>
  <TotalTime>19</TotalTime>
  <Pages>2</Pages>
  <Words>501</Words>
  <Characters>2859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植物防疫所</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土肥野　利幸</dc:creator>
  <cp:keywords/>
  <dc:description/>
  <cp:lastModifiedBy>Kiss, Janka (AGDI)</cp:lastModifiedBy>
  <cp:revision>17</cp:revision>
  <dcterms:created xsi:type="dcterms:W3CDTF">2019-12-05T02:00:00Z</dcterms:created>
  <dcterms:modified xsi:type="dcterms:W3CDTF">2020-01-29T16:15:00Z</dcterms:modified>
</cp:coreProperties>
</file>