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D4628" w14:textId="6820BA94" w:rsidR="00333D12" w:rsidRDefault="004D6C31" w:rsidP="0019432F">
      <w:pPr>
        <w:pStyle w:val="IPPHeadSection"/>
        <w:jc w:val="center"/>
        <w:rPr>
          <w:sz w:val="28"/>
          <w:szCs w:val="28"/>
          <w:lang w:val="en-US"/>
        </w:rPr>
      </w:pPr>
      <w:bookmarkStart w:id="0" w:name="_Hlk45552540"/>
      <w:bookmarkEnd w:id="0"/>
      <w:r w:rsidRPr="0019432F">
        <w:rPr>
          <w:sz w:val="28"/>
          <w:szCs w:val="28"/>
          <w:lang w:val="en-US"/>
        </w:rPr>
        <w:t xml:space="preserve">FAO Global Action for </w:t>
      </w:r>
      <w:r w:rsidR="005E2491" w:rsidRPr="0019432F">
        <w:rPr>
          <w:sz w:val="28"/>
          <w:szCs w:val="28"/>
          <w:lang w:val="en-US"/>
        </w:rPr>
        <w:t xml:space="preserve">Fall Armyworm </w:t>
      </w:r>
      <w:r w:rsidR="0093472B" w:rsidRPr="0019432F">
        <w:rPr>
          <w:sz w:val="28"/>
          <w:szCs w:val="28"/>
          <w:lang w:val="en-US"/>
        </w:rPr>
        <w:t xml:space="preserve">(FAW) </w:t>
      </w:r>
      <w:r w:rsidR="005E2491" w:rsidRPr="0019432F">
        <w:rPr>
          <w:sz w:val="28"/>
          <w:szCs w:val="28"/>
          <w:lang w:val="en-US"/>
        </w:rPr>
        <w:t xml:space="preserve">Control: </w:t>
      </w:r>
      <w:r w:rsidR="00D15E24" w:rsidRPr="0019432F">
        <w:rPr>
          <w:sz w:val="28"/>
          <w:szCs w:val="28"/>
          <w:lang w:val="en-US"/>
        </w:rPr>
        <w:t>P</w:t>
      </w:r>
      <w:r w:rsidR="007B79A6" w:rsidRPr="0019432F">
        <w:rPr>
          <w:sz w:val="28"/>
          <w:szCs w:val="28"/>
          <w:lang w:val="en-US"/>
        </w:rPr>
        <w:t xml:space="preserve">reventing FAW </w:t>
      </w:r>
      <w:r w:rsidR="00830ED0" w:rsidRPr="0019432F">
        <w:rPr>
          <w:sz w:val="28"/>
          <w:szCs w:val="28"/>
          <w:lang w:val="en-US"/>
        </w:rPr>
        <w:t xml:space="preserve">introduction </w:t>
      </w:r>
      <w:r w:rsidR="007B79A6" w:rsidRPr="0019432F">
        <w:rPr>
          <w:sz w:val="28"/>
          <w:szCs w:val="28"/>
          <w:lang w:val="en-US"/>
        </w:rPr>
        <w:t>i</w:t>
      </w:r>
      <w:r w:rsidR="006E5484" w:rsidRPr="0019432F">
        <w:rPr>
          <w:sz w:val="28"/>
          <w:szCs w:val="28"/>
          <w:lang w:val="en-US"/>
        </w:rPr>
        <w:t>n</w:t>
      </w:r>
      <w:r w:rsidR="007B79A6" w:rsidRPr="0019432F">
        <w:rPr>
          <w:sz w:val="28"/>
          <w:szCs w:val="28"/>
          <w:lang w:val="en-US"/>
        </w:rPr>
        <w:t xml:space="preserve">to new </w:t>
      </w:r>
      <w:r w:rsidR="00830ED0" w:rsidRPr="0019432F">
        <w:rPr>
          <w:sz w:val="28"/>
          <w:szCs w:val="28"/>
          <w:lang w:val="en-US"/>
        </w:rPr>
        <w:t>areas</w:t>
      </w:r>
    </w:p>
    <w:p w14:paraId="4AA2BCF8" w14:textId="77777777" w:rsidR="0019432F" w:rsidRPr="0019432F" w:rsidRDefault="0019432F" w:rsidP="0019432F">
      <w:pPr>
        <w:rPr>
          <w:lang w:val="en-US"/>
        </w:rPr>
      </w:pPr>
    </w:p>
    <w:p w14:paraId="45916806" w14:textId="77777777" w:rsidR="006954A1" w:rsidRDefault="00F06CD0" w:rsidP="0019432F">
      <w:pPr>
        <w:pStyle w:val="IPPParagraphnumbering"/>
      </w:pPr>
      <w:r>
        <w:t>F</w:t>
      </w:r>
      <w:r w:rsidR="008E5C31" w:rsidRPr="008E5C31">
        <w:t xml:space="preserve">all </w:t>
      </w:r>
      <w:r w:rsidR="00874096">
        <w:t>A</w:t>
      </w:r>
      <w:r w:rsidR="008E5C31" w:rsidRPr="008E5C31">
        <w:t xml:space="preserve">rmyworm (FAW) has </w:t>
      </w:r>
      <w:r w:rsidR="00874096">
        <w:t>increasingly</w:t>
      </w:r>
      <w:r w:rsidR="008E5C31" w:rsidRPr="008E5C31">
        <w:t xml:space="preserve"> spread around </w:t>
      </w:r>
      <w:r w:rsidR="002B2A02">
        <w:t>the world</w:t>
      </w:r>
      <w:r w:rsidR="00874096" w:rsidRPr="00874096">
        <w:t xml:space="preserve"> </w:t>
      </w:r>
      <w:r w:rsidR="00874096">
        <w:t>o</w:t>
      </w:r>
      <w:r w:rsidR="00874096" w:rsidRPr="008E5C31">
        <w:t>ver the last few years</w:t>
      </w:r>
      <w:r w:rsidR="00B85DD2">
        <w:t xml:space="preserve">, </w:t>
      </w:r>
      <w:r w:rsidR="0015721C">
        <w:t>a</w:t>
      </w:r>
      <w:r w:rsidR="002B2A02">
        <w:t xml:space="preserve">ffecting </w:t>
      </w:r>
      <w:r w:rsidR="00B85DD2">
        <w:t xml:space="preserve">many countries in </w:t>
      </w:r>
      <w:r w:rsidR="008E5C31" w:rsidRPr="008E5C31">
        <w:t>Africa, the Near East, Asia and the Pacific</w:t>
      </w:r>
      <w:r w:rsidR="00B85DD2">
        <w:t xml:space="preserve">. </w:t>
      </w:r>
      <w:r w:rsidR="00C33053">
        <w:t>As a result of its rapid and inexorable spread, t</w:t>
      </w:r>
      <w:r w:rsidR="00B85DD2">
        <w:t xml:space="preserve">he pest </w:t>
      </w:r>
      <w:r w:rsidR="0015721C">
        <w:t xml:space="preserve">became </w:t>
      </w:r>
      <w:r w:rsidR="00C33053">
        <w:t>soon</w:t>
      </w:r>
      <w:r w:rsidR="00874096">
        <w:t xml:space="preserve"> </w:t>
      </w:r>
      <w:r w:rsidR="00B65333">
        <w:t>a threat t</w:t>
      </w:r>
      <w:r w:rsidR="00874096">
        <w:t>o global food security an</w:t>
      </w:r>
      <w:r w:rsidR="0015721C">
        <w:t xml:space="preserve">d the livelihoods </w:t>
      </w:r>
      <w:r w:rsidR="0015721C" w:rsidRPr="008E5C31">
        <w:t xml:space="preserve">of millions of smallholder families </w:t>
      </w:r>
      <w:r w:rsidR="00B85DD2">
        <w:t>all over the world</w:t>
      </w:r>
      <w:r w:rsidR="0015721C" w:rsidRPr="008E5C31">
        <w:t>.</w:t>
      </w:r>
      <w:r w:rsidR="0015721C">
        <w:t xml:space="preserve"> </w:t>
      </w:r>
    </w:p>
    <w:p w14:paraId="5D96A61F" w14:textId="5CE2974B" w:rsidR="006F7B05" w:rsidRDefault="006954A1" w:rsidP="0019432F">
      <w:pPr>
        <w:pStyle w:val="IPPParagraphnumbering"/>
      </w:pPr>
      <w:r>
        <w:t xml:space="preserve">To respond to this global threat and scale-up international efforts to stop and control the spread of FAW worldwide, </w:t>
      </w:r>
      <w:r w:rsidR="00A2495F" w:rsidRPr="00B57A30">
        <w:t xml:space="preserve">FAO launched </w:t>
      </w:r>
      <w:r w:rsidR="00A2495F">
        <w:t>a three-year</w:t>
      </w:r>
      <w:r w:rsidR="00A2495F" w:rsidRPr="00B57A30">
        <w:t xml:space="preserve"> </w:t>
      </w:r>
      <w:hyperlink r:id="rId7" w:history="1">
        <w:r w:rsidR="00540C29" w:rsidRPr="00540C29">
          <w:rPr>
            <w:rStyle w:val="Hyperlink"/>
          </w:rPr>
          <w:t>Global Action for Fall Armyworm Control</w:t>
        </w:r>
      </w:hyperlink>
      <w:r w:rsidR="00540C29">
        <w:t xml:space="preserve">. </w:t>
      </w:r>
      <w:r w:rsidR="00B121E6">
        <w:t>As the international standards setting body for plant health, the</w:t>
      </w:r>
      <w:r w:rsidR="006F7B05">
        <w:t xml:space="preserve"> I</w:t>
      </w:r>
      <w:r w:rsidR="00F56F97">
        <w:t xml:space="preserve">nternational </w:t>
      </w:r>
      <w:r w:rsidR="006F7B05">
        <w:t>P</w:t>
      </w:r>
      <w:r w:rsidR="00F56F97">
        <w:t xml:space="preserve">lant </w:t>
      </w:r>
      <w:r w:rsidR="006F7B05">
        <w:t>P</w:t>
      </w:r>
      <w:r w:rsidR="00F56F97">
        <w:t xml:space="preserve">rotection </w:t>
      </w:r>
      <w:r w:rsidR="006F7B05">
        <w:t>C</w:t>
      </w:r>
      <w:r w:rsidR="00F56F97">
        <w:t xml:space="preserve">onvention (IPPC) </w:t>
      </w:r>
      <w:r w:rsidR="00B121E6">
        <w:t xml:space="preserve">is called </w:t>
      </w:r>
      <w:r w:rsidR="00CD302F">
        <w:t xml:space="preserve">upon </w:t>
      </w:r>
      <w:r w:rsidR="00B121E6">
        <w:t xml:space="preserve">to make its part and </w:t>
      </w:r>
      <w:r w:rsidR="006F7B05">
        <w:t xml:space="preserve">play a crucial role in implementing the global action </w:t>
      </w:r>
      <w:r w:rsidR="00B121E6">
        <w:t>to reduce</w:t>
      </w:r>
      <w:r w:rsidR="006F7B05">
        <w:t xml:space="preserve"> </w:t>
      </w:r>
      <w:r w:rsidR="00B121E6">
        <w:t>the risk</w:t>
      </w:r>
      <w:r w:rsidR="006F7B05">
        <w:t xml:space="preserve"> of </w:t>
      </w:r>
      <w:r w:rsidR="00B121E6">
        <w:t xml:space="preserve">further </w:t>
      </w:r>
      <w:r w:rsidR="006F7B05">
        <w:t xml:space="preserve">introduction of FAW </w:t>
      </w:r>
      <w:r w:rsidR="00B121E6">
        <w:t>into new territories.</w:t>
      </w:r>
    </w:p>
    <w:p w14:paraId="1EBD136B" w14:textId="298CC6A2" w:rsidR="00B630C2" w:rsidRPr="00AB1615" w:rsidRDefault="002C3E4D" w:rsidP="00B56328">
      <w:pPr>
        <w:spacing w:before="240" w:after="240"/>
        <w:rPr>
          <w:b/>
          <w:bCs/>
          <w:sz w:val="28"/>
          <w:szCs w:val="28"/>
          <w:lang w:val="en-US"/>
        </w:rPr>
      </w:pPr>
      <w:r w:rsidRPr="00AB1615">
        <w:rPr>
          <w:b/>
          <w:bCs/>
          <w:sz w:val="28"/>
          <w:szCs w:val="28"/>
          <w:lang w:val="en-US"/>
        </w:rPr>
        <w:t>+</w:t>
      </w:r>
      <w:r w:rsidR="00830ED0" w:rsidRPr="00AB1615">
        <w:rPr>
          <w:b/>
          <w:bCs/>
          <w:sz w:val="28"/>
          <w:szCs w:val="28"/>
          <w:lang w:val="en-US"/>
        </w:rPr>
        <w:t xml:space="preserve"> B</w:t>
      </w:r>
      <w:r w:rsidR="005230CF" w:rsidRPr="00AB1615">
        <w:rPr>
          <w:b/>
          <w:bCs/>
          <w:sz w:val="28"/>
          <w:szCs w:val="28"/>
          <w:lang w:val="en-US"/>
        </w:rPr>
        <w:t xml:space="preserve">ackground </w:t>
      </w:r>
      <w:r w:rsidR="00261586">
        <w:rPr>
          <w:b/>
          <w:bCs/>
          <w:sz w:val="28"/>
          <w:szCs w:val="28"/>
          <w:lang w:val="en-US"/>
        </w:rPr>
        <w:t>I</w:t>
      </w:r>
      <w:r w:rsidR="005230CF" w:rsidRPr="00AB1615">
        <w:rPr>
          <w:b/>
          <w:bCs/>
          <w:sz w:val="28"/>
          <w:szCs w:val="28"/>
          <w:lang w:val="en-US"/>
        </w:rPr>
        <w:t>nformation</w:t>
      </w:r>
      <w:r w:rsidR="00703894" w:rsidRPr="00AB1615">
        <w:rPr>
          <w:b/>
          <w:bCs/>
          <w:sz w:val="28"/>
          <w:szCs w:val="28"/>
          <w:lang w:val="en-US"/>
        </w:rPr>
        <w:t xml:space="preserve"> </w:t>
      </w:r>
      <w:r w:rsidR="00830ED0" w:rsidRPr="00AB1615">
        <w:rPr>
          <w:b/>
          <w:bCs/>
          <w:sz w:val="28"/>
          <w:szCs w:val="28"/>
          <w:lang w:val="en-US"/>
        </w:rPr>
        <w:t>on Fall Armyworm</w:t>
      </w:r>
    </w:p>
    <w:p w14:paraId="068D0C0B" w14:textId="61E9E4B8" w:rsidR="00EF2827" w:rsidRPr="00E708A6" w:rsidRDefault="009A02A1" w:rsidP="0019432F">
      <w:pPr>
        <w:pStyle w:val="IPPParagraphnumbering"/>
      </w:pPr>
      <w:r w:rsidRPr="009A02A1">
        <w:t>Fall Armyworm (</w:t>
      </w:r>
      <w:proofErr w:type="spellStart"/>
      <w:r w:rsidRPr="00941110">
        <w:rPr>
          <w:i/>
          <w:iCs/>
        </w:rPr>
        <w:t>Spodoptera</w:t>
      </w:r>
      <w:proofErr w:type="spellEnd"/>
      <w:r w:rsidRPr="00941110">
        <w:rPr>
          <w:i/>
          <w:iCs/>
        </w:rPr>
        <w:t xml:space="preserve"> </w:t>
      </w:r>
      <w:proofErr w:type="spellStart"/>
      <w:r w:rsidRPr="00941110">
        <w:rPr>
          <w:i/>
          <w:iCs/>
        </w:rPr>
        <w:t>frugiperda</w:t>
      </w:r>
      <w:proofErr w:type="spellEnd"/>
      <w:r w:rsidRPr="009A02A1">
        <w:t xml:space="preserve">) is a polyphagous insect </w:t>
      </w:r>
      <w:r w:rsidR="00A77CB8">
        <w:t>that</w:t>
      </w:r>
      <w:r w:rsidRPr="009A02A1">
        <w:t xml:space="preserve"> feeds </w:t>
      </w:r>
      <w:r w:rsidR="00CD302F">
        <w:t xml:space="preserve">mainly </w:t>
      </w:r>
      <w:r w:rsidRPr="009A02A1">
        <w:t>on maize and</w:t>
      </w:r>
      <w:r w:rsidR="00E708A6">
        <w:t xml:space="preserve"> more than 80</w:t>
      </w:r>
      <w:r w:rsidRPr="009A02A1">
        <w:t xml:space="preserve"> </w:t>
      </w:r>
      <w:r w:rsidR="00785E29">
        <w:t xml:space="preserve">other </w:t>
      </w:r>
      <w:r w:rsidRPr="009A02A1">
        <w:t>crop</w:t>
      </w:r>
      <w:r w:rsidR="00FB6FBE">
        <w:t>s</w:t>
      </w:r>
      <w:r w:rsidR="000A6AFE">
        <w:t xml:space="preserve">, </w:t>
      </w:r>
      <w:r w:rsidR="000A6AFE" w:rsidRPr="000A6AFE">
        <w:t>including wheat, sorghum, millet, sugarcane, vegetable crops and cotton.</w:t>
      </w:r>
      <w:r w:rsidRPr="009A02A1">
        <w:t xml:space="preserve"> </w:t>
      </w:r>
      <w:r w:rsidR="00EF2827" w:rsidRPr="009A02A1">
        <w:t xml:space="preserve">FAW is </w:t>
      </w:r>
      <w:r w:rsidR="00FB6FBE">
        <w:t>a global</w:t>
      </w:r>
      <w:r w:rsidR="00EF2827" w:rsidRPr="009A02A1">
        <w:t xml:space="preserve"> threat to food </w:t>
      </w:r>
      <w:r w:rsidR="00FB6FBE">
        <w:t>security</w:t>
      </w:r>
      <w:r w:rsidR="00EF2827" w:rsidRPr="009A02A1">
        <w:t xml:space="preserve">, impacting food </w:t>
      </w:r>
      <w:r w:rsidR="00FB6FBE">
        <w:t>production</w:t>
      </w:r>
      <w:r w:rsidR="00EF2827" w:rsidRPr="009A02A1">
        <w:t xml:space="preserve"> and </w:t>
      </w:r>
      <w:r w:rsidR="000A6AFE">
        <w:t>the</w:t>
      </w:r>
      <w:r w:rsidR="00531F61">
        <w:t xml:space="preserve"> rural</w:t>
      </w:r>
      <w:r w:rsidR="000A6AFE">
        <w:t xml:space="preserve"> </w:t>
      </w:r>
      <w:r w:rsidR="00EF2827" w:rsidRPr="009A02A1">
        <w:t>livelihood</w:t>
      </w:r>
      <w:r w:rsidR="00531F61">
        <w:t>s</w:t>
      </w:r>
      <w:r w:rsidR="000A6AFE">
        <w:t xml:space="preserve"> of millions.</w:t>
      </w:r>
      <w:r w:rsidR="00EF2827" w:rsidRPr="009A02A1">
        <w:t xml:space="preserve"> </w:t>
      </w:r>
      <w:r w:rsidR="00EF2827">
        <w:t>B</w:t>
      </w:r>
      <w:r w:rsidR="00EF2827" w:rsidRPr="00E708A6">
        <w:t xml:space="preserve">ased on </w:t>
      </w:r>
      <w:r w:rsidR="000A6AFE">
        <w:t xml:space="preserve">FAO </w:t>
      </w:r>
      <w:r w:rsidR="00EF2827" w:rsidRPr="00E708A6">
        <w:t xml:space="preserve">estimates from 12 African countries, up to 17.7 million </w:t>
      </w:r>
      <w:proofErr w:type="spellStart"/>
      <w:r w:rsidR="00EF2827" w:rsidRPr="00E708A6">
        <w:t>tonnes</w:t>
      </w:r>
      <w:proofErr w:type="spellEnd"/>
      <w:r w:rsidR="00EF2827" w:rsidRPr="00E708A6">
        <w:t xml:space="preserve"> of maize could be lost annually due to FAW</w:t>
      </w:r>
      <w:r w:rsidR="00EF2827">
        <w:t xml:space="preserve">, </w:t>
      </w:r>
      <w:r w:rsidR="00EF2827" w:rsidRPr="009A02A1">
        <w:t>equivalent to USD 2.5</w:t>
      </w:r>
      <w:r w:rsidR="000A6AFE">
        <w:t xml:space="preserve"> </w:t>
      </w:r>
      <w:r w:rsidR="00EF2827" w:rsidRPr="009A02A1">
        <w:t>-</w:t>
      </w:r>
      <w:r w:rsidR="000A6AFE">
        <w:t xml:space="preserve"> </w:t>
      </w:r>
      <w:r w:rsidR="00EF2827" w:rsidRPr="009A02A1">
        <w:t>6.2 billion</w:t>
      </w:r>
      <w:r w:rsidR="000A6AFE">
        <w:t>,</w:t>
      </w:r>
      <w:r w:rsidR="00EF2827" w:rsidRPr="00E708A6">
        <w:t xml:space="preserve"> </w:t>
      </w:r>
      <w:r w:rsidR="00EF2827">
        <w:t>and</w:t>
      </w:r>
      <w:r w:rsidR="00EF2827" w:rsidRPr="00E708A6">
        <w:t xml:space="preserve"> enough to feed tens of millions of people.</w:t>
      </w:r>
    </w:p>
    <w:p w14:paraId="6AD86917" w14:textId="4B5FC233" w:rsidR="00C77E4C" w:rsidRDefault="00A74707" w:rsidP="0019432F">
      <w:pPr>
        <w:pStyle w:val="IPPParagraphnumbering"/>
      </w:pPr>
      <w:r>
        <w:t>FAW</w:t>
      </w:r>
      <w:r w:rsidR="009A02A1" w:rsidRPr="009A02A1">
        <w:t xml:space="preserve"> is a transboundary pest able to fly </w:t>
      </w:r>
      <w:r w:rsidR="00941110">
        <w:t xml:space="preserve">up to </w:t>
      </w:r>
      <w:r w:rsidR="009A02A1" w:rsidRPr="009A02A1">
        <w:t xml:space="preserve">100 km </w:t>
      </w:r>
      <w:r w:rsidR="00DC3FC2">
        <w:t>in a single</w:t>
      </w:r>
      <w:r w:rsidR="009A02A1" w:rsidRPr="009A02A1">
        <w:t xml:space="preserve"> night</w:t>
      </w:r>
      <w:r w:rsidR="00DC3FC2">
        <w:t xml:space="preserve">. Its </w:t>
      </w:r>
      <w:r w:rsidR="009A02A1" w:rsidRPr="009A02A1">
        <w:t>high reproductive rate</w:t>
      </w:r>
      <w:r w:rsidR="00FC11BE">
        <w:t xml:space="preserve">, </w:t>
      </w:r>
      <w:r w:rsidR="00380769">
        <w:t xml:space="preserve">natural spread capacity </w:t>
      </w:r>
      <w:r w:rsidR="00FC11BE">
        <w:t>and</w:t>
      </w:r>
      <w:r w:rsidR="00B77C1E">
        <w:t xml:space="preserve"> the</w:t>
      </w:r>
      <w:r w:rsidR="00FC11BE">
        <w:t xml:space="preserve"> new opportunities presented by international trade increase its potential to spread </w:t>
      </w:r>
      <w:r w:rsidR="00C57582">
        <w:t>rapidly</w:t>
      </w:r>
      <w:r w:rsidR="00FC11BE">
        <w:t xml:space="preserve"> </w:t>
      </w:r>
      <w:r>
        <w:t>worldwide</w:t>
      </w:r>
      <w:r w:rsidR="00F56F97">
        <w:t xml:space="preserve"> </w:t>
      </w:r>
      <w:r>
        <w:t>with devastating consequences on plant health and food security</w:t>
      </w:r>
      <w:r w:rsidR="00FC11BE">
        <w:t>. Once established in a new territory</w:t>
      </w:r>
      <w:r w:rsidR="00E708A6">
        <w:t>,</w:t>
      </w:r>
      <w:r w:rsidR="00FC11BE">
        <w:t xml:space="preserve"> </w:t>
      </w:r>
      <w:r w:rsidR="00C57582">
        <w:t>FAW</w:t>
      </w:r>
      <w:r w:rsidR="00FC11BE">
        <w:t xml:space="preserve"> is impossible to eradicate</w:t>
      </w:r>
      <w:r w:rsidR="00E708A6">
        <w:t xml:space="preserve"> </w:t>
      </w:r>
      <w:r w:rsidR="00B77C1E">
        <w:t xml:space="preserve">and </w:t>
      </w:r>
      <w:r w:rsidR="00C57582" w:rsidRPr="00C57582">
        <w:t>stop it from spreading</w:t>
      </w:r>
      <w:r w:rsidR="00B77C1E">
        <w:t xml:space="preserve"> </w:t>
      </w:r>
      <w:r w:rsidR="00C77E4C">
        <w:t>is now</w:t>
      </w:r>
      <w:r w:rsidR="00B77C1E">
        <w:t xml:space="preserve"> a global challenge</w:t>
      </w:r>
      <w:r w:rsidR="00E708A6">
        <w:t>.</w:t>
      </w:r>
      <w:r w:rsidR="00EF2827">
        <w:t xml:space="preserve"> </w:t>
      </w:r>
    </w:p>
    <w:p w14:paraId="27712927" w14:textId="0982C530" w:rsidR="009D2B1F" w:rsidRDefault="00941110" w:rsidP="0019432F">
      <w:pPr>
        <w:pStyle w:val="IPPParagraphnumbering"/>
      </w:pPr>
      <w:r>
        <w:t>N</w:t>
      </w:r>
      <w:r w:rsidR="009A02A1" w:rsidRPr="009A02A1">
        <w:t xml:space="preserve">ative </w:t>
      </w:r>
      <w:r>
        <w:t>to</w:t>
      </w:r>
      <w:r w:rsidR="009A02A1" w:rsidRPr="009A02A1">
        <w:t xml:space="preserve"> Americas</w:t>
      </w:r>
      <w:r>
        <w:t xml:space="preserve">, </w:t>
      </w:r>
      <w:r w:rsidR="00C77E4C">
        <w:t>FAW</w:t>
      </w:r>
      <w:r w:rsidR="00694876">
        <w:t xml:space="preserve"> </w:t>
      </w:r>
      <w:proofErr w:type="gramStart"/>
      <w:r w:rsidR="00B77C1E">
        <w:t xml:space="preserve">is now </w:t>
      </w:r>
      <w:r w:rsidR="0050527B">
        <w:t>established</w:t>
      </w:r>
      <w:proofErr w:type="gramEnd"/>
      <w:r w:rsidR="00F7214B">
        <w:t xml:space="preserve"> </w:t>
      </w:r>
      <w:r w:rsidR="00B77C1E">
        <w:t xml:space="preserve">in </w:t>
      </w:r>
      <w:r w:rsidR="00694876">
        <w:t xml:space="preserve">Africa, </w:t>
      </w:r>
      <w:r w:rsidR="00AE4FBE">
        <w:t xml:space="preserve">the </w:t>
      </w:r>
      <w:r w:rsidR="00694876">
        <w:t xml:space="preserve">Near East, </w:t>
      </w:r>
      <w:r w:rsidR="00AE4FBE">
        <w:t>Asia</w:t>
      </w:r>
      <w:r w:rsidR="00F56F97">
        <w:t>,</w:t>
      </w:r>
      <w:r w:rsidR="00AE4FBE">
        <w:t xml:space="preserve"> </w:t>
      </w:r>
      <w:r w:rsidR="00694876">
        <w:t xml:space="preserve">and the Pacific. </w:t>
      </w:r>
      <w:r w:rsidR="00694876" w:rsidRPr="00694876">
        <w:t xml:space="preserve">The pest </w:t>
      </w:r>
      <w:r w:rsidR="005A5F73" w:rsidRPr="00694876">
        <w:t>was first detected in Central and Western Africa in early 2016, and within two years</w:t>
      </w:r>
      <w:r w:rsidR="00AE4FBE">
        <w:t xml:space="preserve"> </w:t>
      </w:r>
      <w:r w:rsidR="005A5F73" w:rsidRPr="00694876">
        <w:t>it was reported to have invaded all sub</w:t>
      </w:r>
      <w:r w:rsidR="00694876" w:rsidRPr="00694876">
        <w:t>-</w:t>
      </w:r>
      <w:r w:rsidR="005A5F73" w:rsidRPr="00694876">
        <w:t xml:space="preserve">Saharan Africa, except Lesotho. </w:t>
      </w:r>
      <w:r w:rsidR="00CA6669">
        <w:t xml:space="preserve">Between </w:t>
      </w:r>
      <w:r w:rsidR="002C7310">
        <w:t>2018</w:t>
      </w:r>
      <w:r w:rsidR="00CA6669">
        <w:t xml:space="preserve"> and </w:t>
      </w:r>
      <w:r w:rsidR="002C7310">
        <w:t xml:space="preserve">2019, </w:t>
      </w:r>
      <w:r w:rsidR="00CA6669">
        <w:t>FAW</w:t>
      </w:r>
      <w:r w:rsidR="00177512">
        <w:t xml:space="preserve"> </w:t>
      </w:r>
      <w:r w:rsidR="00CA6669">
        <w:t xml:space="preserve">invaded Asia </w:t>
      </w:r>
      <w:r w:rsidR="00946B00">
        <w:t xml:space="preserve">and the Near East. As of now, </w:t>
      </w:r>
      <w:r w:rsidR="00B20577">
        <w:t>the pest</w:t>
      </w:r>
      <w:r w:rsidR="00946B00">
        <w:t xml:space="preserve"> is affecting </w:t>
      </w:r>
      <w:r w:rsidR="00CA6669">
        <w:t>many countries</w:t>
      </w:r>
      <w:r w:rsidR="00946B00">
        <w:t xml:space="preserve"> in these two regions</w:t>
      </w:r>
      <w:r w:rsidR="00CA6669">
        <w:t xml:space="preserve">, </w:t>
      </w:r>
      <w:r w:rsidR="002C7310">
        <w:t xml:space="preserve">including </w:t>
      </w:r>
      <w:r w:rsidR="005A5F73" w:rsidRPr="00694876">
        <w:t xml:space="preserve">India, Bangladesh, Sri Lanka, Thailand, Myanmar, China, Indonesia, the Philippines, the Lao People’s Democratic Republic, Malaysia, Viet Nam, Cambodia, the Republic of Korea, Japan; </w:t>
      </w:r>
      <w:r w:rsidR="00946B00">
        <w:t xml:space="preserve">as well as </w:t>
      </w:r>
      <w:r w:rsidR="005A5F73" w:rsidRPr="00694876">
        <w:t xml:space="preserve">Sudan, Yemen and Egypt. </w:t>
      </w:r>
      <w:r w:rsidR="00B20577">
        <w:t>In the first quarter of</w:t>
      </w:r>
      <w:r w:rsidR="00946B00">
        <w:t xml:space="preserve"> 2020, </w:t>
      </w:r>
      <w:r w:rsidR="00177512" w:rsidRPr="00943FCB">
        <w:t xml:space="preserve">FAW </w:t>
      </w:r>
      <w:proofErr w:type="gramStart"/>
      <w:r w:rsidR="00177512" w:rsidRPr="00943FCB">
        <w:t>was officially reported</w:t>
      </w:r>
      <w:proofErr w:type="gramEnd"/>
      <w:r w:rsidR="00177512" w:rsidRPr="00943FCB">
        <w:t xml:space="preserve"> in Australia</w:t>
      </w:r>
      <w:r w:rsidR="00B20577">
        <w:t xml:space="preserve">, </w:t>
      </w:r>
      <w:r w:rsidR="00177512" w:rsidRPr="00943FCB">
        <w:t>Mauritania</w:t>
      </w:r>
      <w:r w:rsidR="001822F1">
        <w:t>,</w:t>
      </w:r>
      <w:r w:rsidR="00177512" w:rsidRPr="00943FCB">
        <w:t xml:space="preserve"> and</w:t>
      </w:r>
      <w:r w:rsidR="001822F1">
        <w:t xml:space="preserve"> </w:t>
      </w:r>
      <w:r w:rsidR="00177512" w:rsidRPr="00943FCB">
        <w:t>Timor-Leste.</w:t>
      </w:r>
    </w:p>
    <w:p w14:paraId="7237D16F" w14:textId="46FBAEC1" w:rsidR="009A02A1" w:rsidRPr="0019432F" w:rsidRDefault="00170F51" w:rsidP="0019432F">
      <w:pPr>
        <w:pStyle w:val="IPPParagraphnumbering"/>
      </w:pPr>
      <w:r>
        <w:t xml:space="preserve">FAO is constantly monitoring the geographic distribution of Fall Armyworm worldwide. To find out more on FAW </w:t>
      </w:r>
      <w:r w:rsidR="00686A85">
        <w:t xml:space="preserve">global </w:t>
      </w:r>
      <w:r>
        <w:t xml:space="preserve">spread, </w:t>
      </w:r>
      <w:hyperlink r:id="rId8" w:history="1">
        <w:r>
          <w:rPr>
            <w:rStyle w:val="Hyperlink"/>
          </w:rPr>
          <w:t>check the map at the FAW webpage</w:t>
        </w:r>
      </w:hyperlink>
      <w:r w:rsidR="0019432F">
        <w:t>.</w:t>
      </w:r>
    </w:p>
    <w:p w14:paraId="493DF190" w14:textId="59BFE362" w:rsidR="00623CFE" w:rsidRPr="00AB1615" w:rsidRDefault="002C3E4D" w:rsidP="00B56328">
      <w:pPr>
        <w:spacing w:before="240" w:after="240"/>
        <w:rPr>
          <w:b/>
          <w:bCs/>
          <w:sz w:val="28"/>
          <w:szCs w:val="28"/>
          <w:lang w:val="en-US"/>
        </w:rPr>
      </w:pPr>
      <w:r w:rsidRPr="00AB1615">
        <w:rPr>
          <w:b/>
          <w:bCs/>
          <w:sz w:val="28"/>
          <w:szCs w:val="28"/>
          <w:lang w:val="en-US"/>
        </w:rPr>
        <w:t xml:space="preserve">+ </w:t>
      </w:r>
      <w:r w:rsidR="005230CF" w:rsidRPr="00AB1615">
        <w:rPr>
          <w:b/>
          <w:bCs/>
          <w:sz w:val="28"/>
          <w:szCs w:val="28"/>
          <w:lang w:val="en-US"/>
        </w:rPr>
        <w:t xml:space="preserve">FAO Global Action </w:t>
      </w:r>
      <w:r w:rsidR="00F44D5B">
        <w:rPr>
          <w:b/>
          <w:bCs/>
          <w:sz w:val="28"/>
          <w:szCs w:val="28"/>
          <w:lang w:val="en-US"/>
        </w:rPr>
        <w:t>for FAW Control</w:t>
      </w:r>
    </w:p>
    <w:p w14:paraId="1A560983" w14:textId="1CF63483" w:rsidR="003F7EFF" w:rsidRPr="00623CFE" w:rsidRDefault="00F43BD1" w:rsidP="0019432F">
      <w:pPr>
        <w:pStyle w:val="IPPParagraphnumbering"/>
        <w:rPr>
          <w:b/>
          <w:bCs/>
        </w:rPr>
      </w:pPr>
      <w:r w:rsidRPr="00B57A30">
        <w:t xml:space="preserve">In December 2019, FAO launched </w:t>
      </w:r>
      <w:r>
        <w:t>a three-year</w:t>
      </w:r>
      <w:r w:rsidRPr="00B57A30">
        <w:t xml:space="preserve"> </w:t>
      </w:r>
      <w:hyperlink r:id="rId9" w:history="1">
        <w:r w:rsidRPr="005A1247">
          <w:rPr>
            <w:rStyle w:val="Hyperlink"/>
          </w:rPr>
          <w:t>Global Action for Fall Armyworm Control</w:t>
        </w:r>
      </w:hyperlink>
      <w:r w:rsidRPr="00B57A30">
        <w:t xml:space="preserve"> as an urgent response to the rapid spread of FAW</w:t>
      </w:r>
      <w:r>
        <w:t xml:space="preserve"> worldwide</w:t>
      </w:r>
      <w:r w:rsidRPr="00B57A30">
        <w:t xml:space="preserve">. </w:t>
      </w:r>
      <w:r w:rsidR="00D32D4F">
        <w:t>This</w:t>
      </w:r>
      <w:r w:rsidR="00D32D4F" w:rsidRPr="00D32D4F">
        <w:t xml:space="preserve"> global initiative aims to mobilize USD 500 million over 2020–</w:t>
      </w:r>
      <w:r w:rsidR="00B45707">
        <w:t>20</w:t>
      </w:r>
      <w:r w:rsidR="00D32D4F" w:rsidRPr="00D32D4F">
        <w:t xml:space="preserve">22 to take coordinated measures to strengthen prevention and sustainable pest control capacities at </w:t>
      </w:r>
      <w:r w:rsidR="00D32D4F" w:rsidRPr="00B57A30">
        <w:t>global</w:t>
      </w:r>
      <w:r w:rsidR="00D32D4F">
        <w:t xml:space="preserve">, regional and national </w:t>
      </w:r>
      <w:r w:rsidR="00D32D4F" w:rsidRPr="00B57A30">
        <w:t>level</w:t>
      </w:r>
      <w:r w:rsidR="00D32D4F">
        <w:t>s.</w:t>
      </w:r>
      <w:r w:rsidR="00530A16">
        <w:t xml:space="preserve"> </w:t>
      </w:r>
      <w:r w:rsidR="004B754B">
        <w:t>The</w:t>
      </w:r>
      <w:r w:rsidR="002470B1">
        <w:t xml:space="preserve"> Global </w:t>
      </w:r>
      <w:r w:rsidR="003F7EFF" w:rsidRPr="003F7EFF">
        <w:t xml:space="preserve">Action </w:t>
      </w:r>
      <w:r w:rsidR="00191C21">
        <w:t xml:space="preserve">for FAW management </w:t>
      </w:r>
      <w:r w:rsidR="002470B1">
        <w:t>targets</w:t>
      </w:r>
      <w:r w:rsidR="003F7EFF" w:rsidRPr="003F7EFF">
        <w:t xml:space="preserve"> 65 countries</w:t>
      </w:r>
      <w:r w:rsidR="005F7059">
        <w:t xml:space="preserve"> in </w:t>
      </w:r>
      <w:r w:rsidR="003F7EFF" w:rsidRPr="003F7EFF">
        <w:t>Africa, Asia</w:t>
      </w:r>
      <w:r w:rsidR="004B754B">
        <w:t>,</w:t>
      </w:r>
      <w:r w:rsidR="003F7EFF" w:rsidRPr="003F7EFF">
        <w:t xml:space="preserve"> and the Near East</w:t>
      </w:r>
      <w:r w:rsidR="005F7059">
        <w:t xml:space="preserve">, which are the regions </w:t>
      </w:r>
      <w:r w:rsidR="004B754B">
        <w:t xml:space="preserve">that are </w:t>
      </w:r>
      <w:r w:rsidR="005F7059">
        <w:t xml:space="preserve">mainly </w:t>
      </w:r>
      <w:r w:rsidR="00C01B9C">
        <w:t xml:space="preserve">suffering from </w:t>
      </w:r>
      <w:r w:rsidR="005F7059">
        <w:t>FAW</w:t>
      </w:r>
      <w:r w:rsidR="00C01B9C">
        <w:t xml:space="preserve"> infestation</w:t>
      </w:r>
      <w:r w:rsidR="005F7059">
        <w:t xml:space="preserve">. </w:t>
      </w:r>
      <w:r w:rsidR="00466A36">
        <w:t>Furthermore, t</w:t>
      </w:r>
      <w:r w:rsidR="00191C21">
        <w:t xml:space="preserve">he Global </w:t>
      </w:r>
      <w:r w:rsidR="00191C21" w:rsidRPr="003F7EFF">
        <w:t xml:space="preserve">Action </w:t>
      </w:r>
      <w:r w:rsidR="00191C21">
        <w:t>for FAW prevention targets</w:t>
      </w:r>
      <w:r w:rsidR="00191C21" w:rsidRPr="003F7EFF">
        <w:t xml:space="preserve"> </w:t>
      </w:r>
      <w:r w:rsidR="00191C21">
        <w:t>about 20</w:t>
      </w:r>
      <w:r w:rsidR="00191C21" w:rsidRPr="003F7EFF">
        <w:t xml:space="preserve"> countries</w:t>
      </w:r>
      <w:r w:rsidR="00191C21">
        <w:t xml:space="preserve"> in Southern Europe,</w:t>
      </w:r>
      <w:r w:rsidR="00191C21" w:rsidRPr="003F7EFF">
        <w:t xml:space="preserve"> the Near East</w:t>
      </w:r>
      <w:r w:rsidR="00191C21">
        <w:t xml:space="preserve"> and South West Pacific where the pest has not been reported yet.</w:t>
      </w:r>
    </w:p>
    <w:p w14:paraId="05F69CB3" w14:textId="2C494834" w:rsidR="00C01B9C" w:rsidRPr="002F3584" w:rsidRDefault="002F3584" w:rsidP="0019432F">
      <w:pPr>
        <w:pStyle w:val="IPPParagraphnumbering"/>
      </w:pPr>
      <w:r w:rsidRPr="00ED3CBA">
        <w:t>The</w:t>
      </w:r>
      <w:r w:rsidR="00C01B9C" w:rsidRPr="00ED3CBA">
        <w:t xml:space="preserve"> key objectives</w:t>
      </w:r>
      <w:r w:rsidRPr="00ED3CBA">
        <w:t xml:space="preserve"> of the </w:t>
      </w:r>
      <w:r w:rsidR="00781E39" w:rsidRPr="00ED3CBA">
        <w:t xml:space="preserve">FAW </w:t>
      </w:r>
      <w:r w:rsidRPr="00ED3CBA">
        <w:t>Global Action are:</w:t>
      </w:r>
    </w:p>
    <w:p w14:paraId="1882536F" w14:textId="66F8FB46" w:rsidR="009A5C34" w:rsidRPr="007D2A5D" w:rsidRDefault="009A5C34" w:rsidP="009A5C34">
      <w:pPr>
        <w:autoSpaceDE w:val="0"/>
        <w:autoSpaceDN w:val="0"/>
        <w:adjustRightInd w:val="0"/>
        <w:rPr>
          <w:rFonts w:ascii="Calibri" w:hAnsi="Calibri" w:cs="Calibri"/>
          <w:color w:val="000000"/>
          <w:sz w:val="24"/>
          <w:lang w:val="en-US"/>
        </w:rPr>
      </w:pPr>
    </w:p>
    <w:p w14:paraId="5AC7771B" w14:textId="5F7FF2E0" w:rsidR="009A5C34" w:rsidRPr="009A5C34" w:rsidRDefault="009A5C34" w:rsidP="0019432F">
      <w:pPr>
        <w:pStyle w:val="IPPBullet1Last"/>
        <w:rPr>
          <w:lang w:val="en-US"/>
        </w:rPr>
      </w:pPr>
      <w:r w:rsidRPr="009A5C34">
        <w:rPr>
          <w:lang w:val="en-US"/>
        </w:rPr>
        <w:t>Establish a global coordination network and regional and sub</w:t>
      </w:r>
      <w:r>
        <w:rPr>
          <w:lang w:val="en-US"/>
        </w:rPr>
        <w:t>-</w:t>
      </w:r>
      <w:r w:rsidRPr="009A5C34">
        <w:rPr>
          <w:lang w:val="en-US"/>
        </w:rPr>
        <w:t xml:space="preserve">regional collaboration platforms on the sustainable management of FAW. </w:t>
      </w:r>
    </w:p>
    <w:p w14:paraId="31311FF9" w14:textId="5E4DBF66" w:rsidR="009A5C34" w:rsidRPr="009A5C34" w:rsidRDefault="009A5C34" w:rsidP="0019432F">
      <w:pPr>
        <w:pStyle w:val="IPPBullet1Last"/>
        <w:rPr>
          <w:lang w:val="en-US"/>
        </w:rPr>
      </w:pPr>
      <w:r w:rsidRPr="009A5C34">
        <w:rPr>
          <w:lang w:val="en-US"/>
        </w:rPr>
        <w:lastRenderedPageBreak/>
        <w:t xml:space="preserve">Develop the national and community capacity of FAW affected countries on IPM to sustainably manage FAW and reduce crop yield losses. </w:t>
      </w:r>
    </w:p>
    <w:p w14:paraId="44A47324" w14:textId="12B41A20" w:rsidR="009A5C34" w:rsidRPr="0019432F" w:rsidRDefault="009A5C34" w:rsidP="0019432F">
      <w:pPr>
        <w:pStyle w:val="IPPBullet1Last"/>
        <w:rPr>
          <w:rFonts w:eastAsiaTheme="minorHAnsi"/>
        </w:rPr>
      </w:pPr>
      <w:r w:rsidRPr="009A5C34">
        <w:t>Coordinate the development of improved policies, standards</w:t>
      </w:r>
      <w:r>
        <w:t>,</w:t>
      </w:r>
      <w:r w:rsidRPr="009A5C34">
        <w:t xml:space="preserve"> and measures to reduce the risk of further introduction and spread of FAW to non-affected areas and countries. </w:t>
      </w:r>
    </w:p>
    <w:p w14:paraId="20120A98" w14:textId="6F53B15C" w:rsidR="000672B3" w:rsidRPr="0019432F" w:rsidRDefault="000672B3" w:rsidP="0019432F">
      <w:pPr>
        <w:pStyle w:val="IPPParagraphnumbering"/>
      </w:pPr>
      <w:r w:rsidRPr="00A92532">
        <w:t xml:space="preserve">The project will cover </w:t>
      </w:r>
      <w:r w:rsidR="00A92532" w:rsidRPr="00A92532">
        <w:t xml:space="preserve">a </w:t>
      </w:r>
      <w:r w:rsidRPr="00A92532">
        <w:t>three</w:t>
      </w:r>
      <w:r w:rsidR="00A92532" w:rsidRPr="00A92532">
        <w:t>-</w:t>
      </w:r>
      <w:r w:rsidRPr="00A92532">
        <w:t>year</w:t>
      </w:r>
      <w:r w:rsidR="00A92532" w:rsidRPr="00A92532">
        <w:t xml:space="preserve"> period (2020-2022) </w:t>
      </w:r>
      <w:r w:rsidRPr="00A92532">
        <w:t>and mobilize different stakeholders to reduce damages</w:t>
      </w:r>
      <w:r w:rsidR="00A92532" w:rsidRPr="00A92532">
        <w:t xml:space="preserve"> </w:t>
      </w:r>
      <w:r w:rsidRPr="00A92532">
        <w:t xml:space="preserve">and prevent </w:t>
      </w:r>
      <w:r w:rsidR="004661DD">
        <w:t>FAW</w:t>
      </w:r>
      <w:r w:rsidR="00A92532" w:rsidRPr="00A92532">
        <w:t xml:space="preserve"> </w:t>
      </w:r>
      <w:r w:rsidRPr="00A92532">
        <w:t>introduction into new area</w:t>
      </w:r>
      <w:r w:rsidR="00A92532" w:rsidRPr="00A92532">
        <w:t xml:space="preserve">s. </w:t>
      </w:r>
      <w:r w:rsidR="004661DD">
        <w:t>R</w:t>
      </w:r>
      <w:r w:rsidR="00A92532" w:rsidRPr="00A92532">
        <w:t>esearch institutions</w:t>
      </w:r>
      <w:r w:rsidR="00FE3B33">
        <w:t xml:space="preserve">, </w:t>
      </w:r>
      <w:r w:rsidR="00A92532" w:rsidRPr="00A92532">
        <w:t xml:space="preserve">the private sector, South–South Cooperation, Regional and National Plant Protection Organizations and specific FAW Task Forces will be involved </w:t>
      </w:r>
      <w:r w:rsidR="005413B4">
        <w:t xml:space="preserve">to implement the Global Action </w:t>
      </w:r>
      <w:r w:rsidR="00FE3B33">
        <w:t>at the global, regional and national</w:t>
      </w:r>
      <w:r w:rsidR="00466A36">
        <w:t xml:space="preserve"> levels</w:t>
      </w:r>
      <w:r w:rsidR="00FE3B33">
        <w:t>.</w:t>
      </w:r>
    </w:p>
    <w:p w14:paraId="77B1E87D" w14:textId="68FB7CB4" w:rsidR="00345479" w:rsidRPr="0019432F" w:rsidRDefault="007F2792" w:rsidP="0019432F">
      <w:pPr>
        <w:pStyle w:val="IPPParagraphnumbering"/>
        <w:numPr>
          <w:ilvl w:val="0"/>
          <w:numId w:val="0"/>
        </w:numPr>
        <w:rPr>
          <w:i/>
          <w:iCs/>
        </w:rPr>
      </w:pPr>
      <w:r w:rsidRPr="0019432F">
        <w:rPr>
          <w:i/>
          <w:iCs/>
        </w:rPr>
        <w:t xml:space="preserve">IPPC </w:t>
      </w:r>
      <w:r w:rsidR="00916BAA" w:rsidRPr="0019432F">
        <w:rPr>
          <w:i/>
          <w:iCs/>
        </w:rPr>
        <w:t>FAW</w:t>
      </w:r>
      <w:r w:rsidR="00345479" w:rsidRPr="0019432F">
        <w:rPr>
          <w:i/>
          <w:iCs/>
        </w:rPr>
        <w:t xml:space="preserve"> Prevention</w:t>
      </w:r>
      <w:r w:rsidRPr="0019432F">
        <w:rPr>
          <w:i/>
          <w:iCs/>
        </w:rPr>
        <w:t xml:space="preserve">: </w:t>
      </w:r>
      <w:r w:rsidR="004C7660" w:rsidRPr="0019432F">
        <w:rPr>
          <w:i/>
          <w:iCs/>
        </w:rPr>
        <w:t xml:space="preserve">Project </w:t>
      </w:r>
      <w:r w:rsidRPr="0019432F">
        <w:rPr>
          <w:i/>
          <w:iCs/>
        </w:rPr>
        <w:t xml:space="preserve">Overview </w:t>
      </w:r>
    </w:p>
    <w:p w14:paraId="4E61CF6B" w14:textId="16C2EB86" w:rsidR="004B754B" w:rsidRDefault="004B754B" w:rsidP="0019432F">
      <w:pPr>
        <w:pStyle w:val="IPPParagraphnumbering"/>
      </w:pPr>
      <w:r>
        <w:t>The</w:t>
      </w:r>
      <w:r w:rsidR="00D57630" w:rsidRPr="00D15E24">
        <w:t xml:space="preserve"> </w:t>
      </w:r>
      <w:r w:rsidR="00D57630" w:rsidRPr="00775B4A">
        <w:rPr>
          <w:i/>
          <w:iCs/>
        </w:rPr>
        <w:t xml:space="preserve">Global Action for </w:t>
      </w:r>
      <w:r w:rsidR="00775B4A" w:rsidRPr="00775B4A">
        <w:rPr>
          <w:i/>
          <w:iCs/>
        </w:rPr>
        <w:t>F</w:t>
      </w:r>
      <w:r w:rsidR="00D57630" w:rsidRPr="00775B4A">
        <w:rPr>
          <w:i/>
          <w:iCs/>
        </w:rPr>
        <w:t xml:space="preserve">all </w:t>
      </w:r>
      <w:r w:rsidR="00775B4A" w:rsidRPr="00775B4A">
        <w:rPr>
          <w:i/>
          <w:iCs/>
        </w:rPr>
        <w:t>A</w:t>
      </w:r>
      <w:r w:rsidR="00D57630" w:rsidRPr="00775B4A">
        <w:rPr>
          <w:i/>
          <w:iCs/>
        </w:rPr>
        <w:t>rmyworm control</w:t>
      </w:r>
      <w:r w:rsidR="00D57630" w:rsidRPr="00D15E24">
        <w:t xml:space="preserve"> put</w:t>
      </w:r>
      <w:r w:rsidR="004F0326">
        <w:t>s</w:t>
      </w:r>
      <w:r w:rsidR="00D57630" w:rsidRPr="00D15E24">
        <w:t xml:space="preserve"> </w:t>
      </w:r>
      <w:r w:rsidR="00D57630">
        <w:t xml:space="preserve">new </w:t>
      </w:r>
      <w:r w:rsidR="00D57630" w:rsidRPr="00D15E24">
        <w:t xml:space="preserve">emphasis on </w:t>
      </w:r>
      <w:r w:rsidR="00D57630" w:rsidRPr="0091473B">
        <w:t>prevention</w:t>
      </w:r>
      <w:r w:rsidR="00623CFE">
        <w:t xml:space="preserve"> and </w:t>
      </w:r>
      <w:r w:rsidR="00623CFE" w:rsidRPr="00D15E24">
        <w:t>discourage</w:t>
      </w:r>
      <w:r w:rsidR="007E1184">
        <w:t>s</w:t>
      </w:r>
      <w:r w:rsidR="00623CFE" w:rsidRPr="00D15E24">
        <w:t xml:space="preserve"> the extensive use of highly hazardous chemical pesticides</w:t>
      </w:r>
      <w:r w:rsidR="00623CFE">
        <w:t>.</w:t>
      </w:r>
      <w:r w:rsidR="007914AA" w:rsidRPr="007914AA">
        <w:t xml:space="preserve"> </w:t>
      </w:r>
      <w:r w:rsidR="007914AA">
        <w:t>To lower the risk of introduction and spread of FAW to new areas, the IPPC community will</w:t>
      </w:r>
      <w:r w:rsidR="007914AA" w:rsidRPr="007914AA">
        <w:t xml:space="preserve"> </w:t>
      </w:r>
      <w:r w:rsidR="007914AA">
        <w:t>implement phytosanitary standards in key pilot countries to help them reduce the risk of FAW introduction</w:t>
      </w:r>
      <w:r w:rsidR="00DE773E">
        <w:t xml:space="preserve"> and further spread</w:t>
      </w:r>
      <w:r w:rsidR="007914AA">
        <w:t xml:space="preserve">. </w:t>
      </w:r>
    </w:p>
    <w:p w14:paraId="64207AD0" w14:textId="5E78D05B" w:rsidR="00DE773E" w:rsidRDefault="007914AA" w:rsidP="0019432F">
      <w:pPr>
        <w:pStyle w:val="IPPParagraphnumbering"/>
      </w:pPr>
      <w:r>
        <w:t>The attention</w:t>
      </w:r>
      <w:r w:rsidR="00686A85">
        <w:t xml:space="preserve"> of the IPPC community</w:t>
      </w:r>
      <w:r>
        <w:t xml:space="preserve"> </w:t>
      </w:r>
      <w:proofErr w:type="gramStart"/>
      <w:r>
        <w:t xml:space="preserve">will be </w:t>
      </w:r>
      <w:r w:rsidR="00C92A64">
        <w:t>drawn</w:t>
      </w:r>
      <w:proofErr w:type="gramEnd"/>
      <w:r>
        <w:t xml:space="preserve"> to </w:t>
      </w:r>
      <w:r w:rsidR="00C92A64">
        <w:t>th</w:t>
      </w:r>
      <w:r w:rsidR="00775B4A">
        <w:t>ose</w:t>
      </w:r>
      <w:r>
        <w:t xml:space="preserve"> countries and regions where </w:t>
      </w:r>
      <w:r w:rsidR="00775B4A">
        <w:t>the pest</w:t>
      </w:r>
      <w:r>
        <w:t xml:space="preserve"> is not yet introduced </w:t>
      </w:r>
      <w:r w:rsidRPr="00946A55">
        <w:t xml:space="preserve">or </w:t>
      </w:r>
      <w:r>
        <w:t>ha</w:t>
      </w:r>
      <w:r w:rsidR="0050527B">
        <w:t>s</w:t>
      </w:r>
      <w:r>
        <w:t xml:space="preserve"> a</w:t>
      </w:r>
      <w:r w:rsidRPr="00946A55">
        <w:t xml:space="preserve"> limited distribution.</w:t>
      </w:r>
      <w:r w:rsidR="00C92A64">
        <w:t xml:space="preserve"> </w:t>
      </w:r>
      <w:r w:rsidR="00305533">
        <w:t xml:space="preserve">To </w:t>
      </w:r>
      <w:r w:rsidR="00584859">
        <w:t>stop</w:t>
      </w:r>
      <w:r w:rsidR="00305533">
        <w:t xml:space="preserve"> </w:t>
      </w:r>
      <w:r w:rsidR="00305533" w:rsidRPr="003F7EFF">
        <w:t xml:space="preserve">further introduction and spread of the </w:t>
      </w:r>
      <w:r w:rsidR="00775B4A">
        <w:t>FAW</w:t>
      </w:r>
      <w:r w:rsidR="00305533">
        <w:t xml:space="preserve">, effective preventive measures will </w:t>
      </w:r>
      <w:r w:rsidR="00B51AD4">
        <w:t xml:space="preserve">be </w:t>
      </w:r>
      <w:r w:rsidR="00305533">
        <w:t xml:space="preserve">put in place and </w:t>
      </w:r>
      <w:r w:rsidR="00584859">
        <w:t xml:space="preserve">trainings </w:t>
      </w:r>
      <w:r w:rsidR="00305533">
        <w:t xml:space="preserve">organized in those territories at high risk of infestation and </w:t>
      </w:r>
      <w:r w:rsidR="00B51AD4">
        <w:t>outbreaks</w:t>
      </w:r>
      <w:r w:rsidR="00305533">
        <w:t>.</w:t>
      </w:r>
      <w:r w:rsidR="00775B4A" w:rsidRPr="00775B4A">
        <w:t xml:space="preserve"> </w:t>
      </w:r>
      <w:r w:rsidR="00775B4A">
        <w:t>In particular,</w:t>
      </w:r>
      <w:r w:rsidR="00775B4A" w:rsidRPr="00305533">
        <w:t xml:space="preserve"> </w:t>
      </w:r>
      <w:r w:rsidR="00775B4A">
        <w:t xml:space="preserve">the actions of the IPPC community will target </w:t>
      </w:r>
      <w:r w:rsidR="00D03EC9">
        <w:t xml:space="preserve">about </w:t>
      </w:r>
      <w:r w:rsidR="007B5E2B" w:rsidRPr="007B5E2B">
        <w:t>21</w:t>
      </w:r>
      <w:r w:rsidR="00CD302F" w:rsidRPr="007B5E2B">
        <w:t xml:space="preserve"> </w:t>
      </w:r>
      <w:r w:rsidR="00775B4A" w:rsidRPr="007B5E2B">
        <w:t>countries</w:t>
      </w:r>
      <w:r w:rsidR="00775B4A">
        <w:t xml:space="preserve"> from three regions: </w:t>
      </w:r>
      <w:r w:rsidR="00775B4A" w:rsidRPr="00FF1E78">
        <w:t>Europe</w:t>
      </w:r>
      <w:r w:rsidR="00FF1E78">
        <w:t xml:space="preserve"> (France, Italy, Spain, Greece, and Portugal)</w:t>
      </w:r>
      <w:r w:rsidR="00DD6546">
        <w:t xml:space="preserve">; </w:t>
      </w:r>
      <w:r w:rsidR="00775B4A" w:rsidRPr="00555AF7">
        <w:t>Near East and North Africa</w:t>
      </w:r>
      <w:r w:rsidR="00FF1E78">
        <w:t xml:space="preserve"> (Morocco, Iraq, Syria Arab Republic, Saudi Arabia, </w:t>
      </w:r>
      <w:r w:rsidR="00555AF7">
        <w:t>Libya, Oman, Lebanon, Jordan</w:t>
      </w:r>
      <w:r w:rsidR="00FF1E78">
        <w:t>,</w:t>
      </w:r>
      <w:r w:rsidR="00555AF7">
        <w:t xml:space="preserve"> and Algeria)</w:t>
      </w:r>
      <w:r w:rsidR="00DD6546">
        <w:t xml:space="preserve">; </w:t>
      </w:r>
      <w:r w:rsidR="00775B4A">
        <w:t xml:space="preserve">and </w:t>
      </w:r>
      <w:r w:rsidR="00775B4A" w:rsidRPr="00DD6546">
        <w:t>South West Pacific</w:t>
      </w:r>
      <w:r w:rsidR="00555AF7">
        <w:t xml:space="preserve"> (Australia, New Zealand, Papua New Guinea, Vanuatu, Fiji Islands, Federated States of Micronesia, and Guam)</w:t>
      </w:r>
      <w:r w:rsidR="00775B4A">
        <w:t>.</w:t>
      </w:r>
    </w:p>
    <w:p w14:paraId="3F222B9E" w14:textId="278AED62" w:rsidR="00B56328" w:rsidRPr="00B56328" w:rsidRDefault="00584859" w:rsidP="0019432F">
      <w:pPr>
        <w:pStyle w:val="IPPParagraphnumbering"/>
      </w:pPr>
      <w:r>
        <w:t xml:space="preserve">Regional and national activities will be </w:t>
      </w:r>
      <w:r w:rsidR="0067272F">
        <w:t xml:space="preserve">organized and </w:t>
      </w:r>
      <w:r>
        <w:t>coordinated with</w:t>
      </w:r>
      <w:r w:rsidR="00466C34">
        <w:t xml:space="preserve"> the support of </w:t>
      </w:r>
      <w:r w:rsidR="0067272F">
        <w:t>the</w:t>
      </w:r>
      <w:r w:rsidR="00466C34">
        <w:t xml:space="preserve"> Regional </w:t>
      </w:r>
      <w:r w:rsidR="00DD4AEE">
        <w:t xml:space="preserve">and National </w:t>
      </w:r>
      <w:r w:rsidR="00466C34">
        <w:t xml:space="preserve">Plant Protection Organizations </w:t>
      </w:r>
      <w:r w:rsidR="004C4D8B">
        <w:t xml:space="preserve">responsible for plant health in each </w:t>
      </w:r>
      <w:r w:rsidR="00DD4AEE">
        <w:t xml:space="preserve">target </w:t>
      </w:r>
      <w:r w:rsidR="004C4D8B">
        <w:t>area</w:t>
      </w:r>
      <w:r w:rsidR="0067272F">
        <w:t>:</w:t>
      </w:r>
      <w:r w:rsidR="00466C34">
        <w:t xml:space="preserve"> European and Mediterranean Plant Protection Organization (EPPO), Near East Plant Protection Organization (</w:t>
      </w:r>
      <w:r w:rsidR="00472EB3" w:rsidRPr="005411F5">
        <w:t>N</w:t>
      </w:r>
      <w:r w:rsidR="00466C34" w:rsidRPr="005411F5">
        <w:t>EPPO</w:t>
      </w:r>
      <w:r w:rsidR="00466C34">
        <w:t>) and Pacific Plant Protection Organization (PPPO)</w:t>
      </w:r>
      <w:r w:rsidR="00DD4AEE">
        <w:t>.</w:t>
      </w:r>
    </w:p>
    <w:p w14:paraId="33D95D08" w14:textId="18733485" w:rsidR="00FF7D4E" w:rsidRPr="00AB1615" w:rsidRDefault="002C3E4D" w:rsidP="00B56328">
      <w:pPr>
        <w:spacing w:before="240" w:after="240"/>
        <w:ind w:right="-262"/>
        <w:rPr>
          <w:b/>
          <w:bCs/>
          <w:sz w:val="28"/>
          <w:szCs w:val="28"/>
          <w:lang w:val="en-US"/>
        </w:rPr>
      </w:pPr>
      <w:r w:rsidRPr="00AB1615">
        <w:rPr>
          <w:b/>
          <w:bCs/>
          <w:sz w:val="28"/>
          <w:szCs w:val="28"/>
          <w:lang w:val="en-US"/>
        </w:rPr>
        <w:t>+</w:t>
      </w:r>
      <w:r w:rsidR="00FF7D4E" w:rsidRPr="00AB1615">
        <w:rPr>
          <w:b/>
          <w:bCs/>
          <w:sz w:val="28"/>
          <w:szCs w:val="28"/>
          <w:lang w:val="en-US"/>
        </w:rPr>
        <w:t xml:space="preserve"> I</w:t>
      </w:r>
      <w:r w:rsidR="00CB3522" w:rsidRPr="00AB1615">
        <w:rPr>
          <w:b/>
          <w:bCs/>
          <w:sz w:val="28"/>
          <w:szCs w:val="28"/>
          <w:lang w:val="en-US"/>
        </w:rPr>
        <w:t xml:space="preserve">PPC </w:t>
      </w:r>
      <w:r w:rsidR="007F2792">
        <w:rPr>
          <w:b/>
          <w:bCs/>
          <w:sz w:val="28"/>
          <w:szCs w:val="28"/>
          <w:lang w:val="en-US"/>
        </w:rPr>
        <w:t xml:space="preserve">FAW Prevention: </w:t>
      </w:r>
      <w:r w:rsidR="00590393" w:rsidRPr="00AB1615">
        <w:rPr>
          <w:b/>
          <w:bCs/>
          <w:sz w:val="28"/>
          <w:szCs w:val="28"/>
          <w:lang w:val="en-US"/>
        </w:rPr>
        <w:t>Outputs and Activities</w:t>
      </w:r>
    </w:p>
    <w:tbl>
      <w:tblPr>
        <w:tblW w:w="9918" w:type="dxa"/>
        <w:tblInd w:w="-108" w:type="dxa"/>
        <w:tblCellMar>
          <w:left w:w="0" w:type="dxa"/>
          <w:right w:w="0" w:type="dxa"/>
        </w:tblCellMar>
        <w:tblLook w:val="04A0" w:firstRow="1" w:lastRow="0" w:firstColumn="1" w:lastColumn="0" w:noHBand="0" w:noVBand="1"/>
      </w:tblPr>
      <w:tblGrid>
        <w:gridCol w:w="9918"/>
      </w:tblGrid>
      <w:tr w:rsidR="00590393" w:rsidRPr="005411F5" w14:paraId="3F0C4ADE" w14:textId="77777777" w:rsidTr="00B56328">
        <w:trPr>
          <w:trHeight w:val="590"/>
        </w:trPr>
        <w:tc>
          <w:tcPr>
            <w:tcW w:w="9918" w:type="dxa"/>
            <w:tcMar>
              <w:top w:w="0" w:type="dxa"/>
              <w:left w:w="108" w:type="dxa"/>
              <w:bottom w:w="0" w:type="dxa"/>
              <w:right w:w="108" w:type="dxa"/>
            </w:tcMar>
            <w:hideMark/>
          </w:tcPr>
          <w:p w14:paraId="213BD3F3" w14:textId="77777777" w:rsidR="00240348" w:rsidRPr="0058711B" w:rsidRDefault="0053015A" w:rsidP="00B56328">
            <w:pPr>
              <w:shd w:val="clear" w:color="auto" w:fill="FFFFFF"/>
              <w:spacing w:line="256" w:lineRule="auto"/>
              <w:rPr>
                <w:b/>
                <w:bCs/>
                <w:lang w:val="en-US"/>
              </w:rPr>
            </w:pPr>
            <w:r w:rsidRPr="0058711B">
              <w:rPr>
                <w:b/>
                <w:bCs/>
                <w:lang w:val="en-US"/>
              </w:rPr>
              <w:t xml:space="preserve">Output 1: Guidance documents on prevention of FAW introduction and spread, drafted, validated and made available </w:t>
            </w:r>
          </w:p>
          <w:p w14:paraId="28EB146F" w14:textId="25A5015B" w:rsidR="00240348" w:rsidRPr="006016F3" w:rsidRDefault="0053015A" w:rsidP="0019432F">
            <w:pPr>
              <w:pStyle w:val="IPPBullet2"/>
              <w:rPr>
                <w:lang w:val="en-US"/>
              </w:rPr>
            </w:pPr>
            <w:r w:rsidRPr="006016F3">
              <w:rPr>
                <w:lang w:val="en-US"/>
              </w:rPr>
              <w:t xml:space="preserve">Draft a guidance document on the prevention of FAW (including standards for inspection and surveillance) through collaborative efforts of the technical working groups and regional steering groups with support from the IPPC Secretariat. </w:t>
            </w:r>
          </w:p>
          <w:p w14:paraId="6E3D4BCD" w14:textId="2DFFFD44" w:rsidR="00240348" w:rsidRPr="006016F3" w:rsidRDefault="0053015A" w:rsidP="0019432F">
            <w:pPr>
              <w:pStyle w:val="IPPBullet2"/>
              <w:rPr>
                <w:lang w:val="en-US"/>
              </w:rPr>
            </w:pPr>
            <w:r w:rsidRPr="006016F3">
              <w:rPr>
                <w:lang w:val="en-US"/>
              </w:rPr>
              <w:t xml:space="preserve">Organize regional workshops to validate and release guidance on the prevention of FAW (including border control). </w:t>
            </w:r>
          </w:p>
          <w:p w14:paraId="3D7F0C73" w14:textId="52D16A23" w:rsidR="00240348" w:rsidRPr="006016F3" w:rsidRDefault="0053015A" w:rsidP="0019432F">
            <w:pPr>
              <w:pStyle w:val="IPPBullet2"/>
              <w:rPr>
                <w:lang w:val="en-US"/>
              </w:rPr>
            </w:pPr>
            <w:r w:rsidRPr="006016F3">
              <w:rPr>
                <w:lang w:val="en-US"/>
              </w:rPr>
              <w:t xml:space="preserve">Support and organize national workshops to validate and release guidance on the prevention of FAW. </w:t>
            </w:r>
          </w:p>
          <w:p w14:paraId="6FBFBFAE" w14:textId="77777777" w:rsidR="0058711B" w:rsidRDefault="0053015A" w:rsidP="00B56328">
            <w:pPr>
              <w:shd w:val="clear" w:color="auto" w:fill="FFFFFF"/>
              <w:spacing w:line="256" w:lineRule="auto"/>
              <w:rPr>
                <w:b/>
                <w:bCs/>
                <w:lang w:val="en-US"/>
              </w:rPr>
            </w:pPr>
            <w:r w:rsidRPr="0058711B">
              <w:rPr>
                <w:b/>
                <w:bCs/>
                <w:lang w:val="en-US"/>
              </w:rPr>
              <w:t xml:space="preserve">Output 2: National and regional training for pest risk assessment conducted </w:t>
            </w:r>
          </w:p>
          <w:p w14:paraId="72290A76" w14:textId="3C64B191" w:rsidR="00240348" w:rsidRPr="0067272F" w:rsidRDefault="0053015A" w:rsidP="0019432F">
            <w:pPr>
              <w:pStyle w:val="IPPBullet2"/>
              <w:rPr>
                <w:lang w:val="en-US"/>
              </w:rPr>
            </w:pPr>
            <w:r w:rsidRPr="0067272F">
              <w:rPr>
                <w:lang w:val="en-US"/>
              </w:rPr>
              <w:t>Organize national and regional training courses of trainers on pest risk assessment for FAW and registration of FAW as a regulated quarantine pest in the countries with</w:t>
            </w:r>
            <w:r w:rsidR="00EA1973">
              <w:rPr>
                <w:lang w:val="en-US"/>
              </w:rPr>
              <w:t xml:space="preserve"> the FAO Emergency </w:t>
            </w:r>
            <w:r w:rsidR="00EA1973" w:rsidRPr="00EA1973">
              <w:rPr>
                <w:lang w:val="en-US"/>
              </w:rPr>
              <w:t>and Rehabilitation Division (PSE)</w:t>
            </w:r>
            <w:r w:rsidR="00EA1973">
              <w:rPr>
                <w:lang w:val="en-US"/>
              </w:rPr>
              <w:t xml:space="preserve"> </w:t>
            </w:r>
            <w:r w:rsidRPr="0067272F">
              <w:rPr>
                <w:lang w:val="en-US"/>
              </w:rPr>
              <w:t xml:space="preserve">and IPPC </w:t>
            </w:r>
            <w:r w:rsidR="0050527B">
              <w:rPr>
                <w:lang w:val="en-US"/>
              </w:rPr>
              <w:t xml:space="preserve">Secretariat </w:t>
            </w:r>
            <w:r w:rsidRPr="0067272F">
              <w:rPr>
                <w:lang w:val="en-US"/>
              </w:rPr>
              <w:t xml:space="preserve">support. </w:t>
            </w:r>
          </w:p>
          <w:p w14:paraId="20168602" w14:textId="77777777" w:rsidR="00240348" w:rsidRPr="00240348" w:rsidRDefault="0053015A" w:rsidP="00B56328">
            <w:pPr>
              <w:shd w:val="clear" w:color="auto" w:fill="FFFFFF"/>
              <w:spacing w:line="256" w:lineRule="auto"/>
              <w:rPr>
                <w:b/>
                <w:bCs/>
                <w:lang w:val="en-US"/>
              </w:rPr>
            </w:pPr>
            <w:r w:rsidRPr="00240348">
              <w:rPr>
                <w:b/>
                <w:bCs/>
                <w:lang w:val="en-US"/>
              </w:rPr>
              <w:t xml:space="preserve">Output 3: National and regional training on preventive measures (surveillance and inspection) and on pest outbreaks and alert systems conducted </w:t>
            </w:r>
          </w:p>
          <w:p w14:paraId="6360442F" w14:textId="696CD0A5" w:rsidR="00240348" w:rsidRPr="006016F3" w:rsidRDefault="0053015A" w:rsidP="0019432F">
            <w:pPr>
              <w:pStyle w:val="IPPBullet2"/>
              <w:rPr>
                <w:lang w:val="en-US"/>
              </w:rPr>
            </w:pPr>
            <w:r w:rsidRPr="006016F3">
              <w:rPr>
                <w:lang w:val="en-US"/>
              </w:rPr>
              <w:t>Organize and coordinate training courses for trainers on FAW surveillance and inspection</w:t>
            </w:r>
            <w:r w:rsidR="0050527B">
              <w:rPr>
                <w:lang w:val="en-US"/>
              </w:rPr>
              <w:t xml:space="preserve"> with the IPPC Secretariat support</w:t>
            </w:r>
            <w:r w:rsidRPr="006016F3">
              <w:rPr>
                <w:lang w:val="en-US"/>
              </w:rPr>
              <w:t>.</w:t>
            </w:r>
          </w:p>
          <w:p w14:paraId="3115BCDC" w14:textId="17CD23F8" w:rsidR="00240348" w:rsidRPr="006016F3" w:rsidRDefault="0053015A" w:rsidP="0019432F">
            <w:pPr>
              <w:pStyle w:val="IPPBullet2"/>
              <w:rPr>
                <w:lang w:val="en-US"/>
              </w:rPr>
            </w:pPr>
            <w:r w:rsidRPr="006016F3">
              <w:rPr>
                <w:lang w:val="en-US"/>
              </w:rPr>
              <w:t>Organize and coordinate training courses for trainers on pest outbreak and alert system for FAW</w:t>
            </w:r>
            <w:r w:rsidR="0050527B">
              <w:rPr>
                <w:lang w:val="en-US"/>
              </w:rPr>
              <w:t xml:space="preserve"> with the IPPC Secretariat support</w:t>
            </w:r>
            <w:r w:rsidRPr="006016F3">
              <w:rPr>
                <w:lang w:val="en-US"/>
              </w:rPr>
              <w:t>.</w:t>
            </w:r>
          </w:p>
          <w:p w14:paraId="6DF3DA58" w14:textId="3E46679B" w:rsidR="00590393" w:rsidRPr="00C735B5" w:rsidRDefault="00590393" w:rsidP="00B56328">
            <w:pPr>
              <w:shd w:val="clear" w:color="auto" w:fill="FFFFFF"/>
              <w:spacing w:line="256" w:lineRule="auto"/>
              <w:rPr>
                <w:lang w:val="en-US"/>
              </w:rPr>
            </w:pPr>
          </w:p>
        </w:tc>
      </w:tr>
    </w:tbl>
    <w:p w14:paraId="0A87BBDC" w14:textId="740444C0" w:rsidR="0013189A" w:rsidRDefault="0013189A" w:rsidP="00B56328">
      <w:pPr>
        <w:suppressAutoHyphens/>
        <w:contextualSpacing/>
        <w:rPr>
          <w:rFonts w:eastAsia="Times New Roman" w:cs="Times New Roman"/>
          <w:bCs/>
          <w:lang w:val="en-US"/>
        </w:rPr>
      </w:pPr>
    </w:p>
    <w:p w14:paraId="62CE7741" w14:textId="03767284" w:rsidR="0019432F" w:rsidRDefault="0019432F" w:rsidP="00B56328">
      <w:pPr>
        <w:suppressAutoHyphens/>
        <w:contextualSpacing/>
        <w:rPr>
          <w:rFonts w:eastAsia="Times New Roman" w:cs="Times New Roman"/>
          <w:bCs/>
          <w:lang w:val="en-US"/>
        </w:rPr>
      </w:pPr>
    </w:p>
    <w:p w14:paraId="7213EA5F" w14:textId="77777777" w:rsidR="0019432F" w:rsidRDefault="0019432F" w:rsidP="00B56328">
      <w:pPr>
        <w:suppressAutoHyphens/>
        <w:contextualSpacing/>
        <w:rPr>
          <w:rFonts w:eastAsia="Times New Roman" w:cs="Times New Roman"/>
          <w:bCs/>
          <w:lang w:val="en-US"/>
        </w:rPr>
      </w:pPr>
    </w:p>
    <w:p w14:paraId="24F90341" w14:textId="312EA15D" w:rsidR="00590393" w:rsidRPr="00AB1615" w:rsidRDefault="00590393" w:rsidP="00B56328">
      <w:pPr>
        <w:suppressAutoHyphens/>
        <w:rPr>
          <w:b/>
          <w:bCs/>
          <w:iCs/>
          <w:sz w:val="28"/>
          <w:szCs w:val="28"/>
          <w:lang w:val="en-US"/>
        </w:rPr>
      </w:pPr>
      <w:proofErr w:type="gramStart"/>
      <w:r w:rsidRPr="00AB1615">
        <w:rPr>
          <w:b/>
          <w:bCs/>
          <w:i/>
          <w:sz w:val="28"/>
          <w:szCs w:val="28"/>
          <w:lang w:val="en-US"/>
        </w:rPr>
        <w:lastRenderedPageBreak/>
        <w:t xml:space="preserve">+  </w:t>
      </w:r>
      <w:r w:rsidRPr="00AB1615">
        <w:rPr>
          <w:b/>
          <w:bCs/>
          <w:iCs/>
          <w:sz w:val="28"/>
          <w:szCs w:val="28"/>
          <w:lang w:val="en-US"/>
        </w:rPr>
        <w:t>IPPC</w:t>
      </w:r>
      <w:proofErr w:type="gramEnd"/>
      <w:r w:rsidRPr="00AB1615">
        <w:rPr>
          <w:b/>
          <w:bCs/>
          <w:iCs/>
          <w:sz w:val="28"/>
          <w:szCs w:val="28"/>
          <w:lang w:val="en-US"/>
        </w:rPr>
        <w:t xml:space="preserve"> </w:t>
      </w:r>
      <w:r w:rsidR="004C7660">
        <w:rPr>
          <w:b/>
          <w:bCs/>
          <w:iCs/>
          <w:sz w:val="28"/>
          <w:szCs w:val="28"/>
          <w:lang w:val="en-US"/>
        </w:rPr>
        <w:t xml:space="preserve">FAW Prevention: </w:t>
      </w:r>
      <w:r w:rsidRPr="00AB1615">
        <w:rPr>
          <w:b/>
          <w:bCs/>
          <w:iCs/>
          <w:sz w:val="28"/>
          <w:szCs w:val="28"/>
          <w:lang w:val="en-US"/>
        </w:rPr>
        <w:t xml:space="preserve">Implementation </w:t>
      </w:r>
      <w:r w:rsidR="00245826" w:rsidRPr="00AB1615">
        <w:rPr>
          <w:b/>
          <w:bCs/>
          <w:iCs/>
          <w:sz w:val="28"/>
          <w:szCs w:val="28"/>
          <w:lang w:val="en-US"/>
        </w:rPr>
        <w:t>Strategy</w:t>
      </w:r>
    </w:p>
    <w:p w14:paraId="66D2183E" w14:textId="77777777" w:rsidR="00590393" w:rsidRDefault="00590393" w:rsidP="00B56328">
      <w:pPr>
        <w:suppressAutoHyphens/>
        <w:contextualSpacing/>
        <w:rPr>
          <w:rFonts w:eastAsia="Times New Roman" w:cs="Times New Roman"/>
          <w:bCs/>
          <w:lang w:val="en-US"/>
        </w:rPr>
      </w:pPr>
    </w:p>
    <w:p w14:paraId="0E4A7225" w14:textId="77777777" w:rsidR="00466C34" w:rsidRPr="003648E3" w:rsidRDefault="00590393" w:rsidP="00B56328">
      <w:pPr>
        <w:suppressAutoHyphens/>
        <w:contextualSpacing/>
        <w:rPr>
          <w:b/>
          <w:sz w:val="28"/>
          <w:szCs w:val="28"/>
          <w:lang w:val="en-US"/>
        </w:rPr>
      </w:pPr>
      <w:r w:rsidRPr="003648E3">
        <w:rPr>
          <w:b/>
          <w:sz w:val="28"/>
          <w:szCs w:val="28"/>
          <w:lang w:val="en-US"/>
        </w:rPr>
        <w:t>Coordination</w:t>
      </w:r>
    </w:p>
    <w:p w14:paraId="64A499E4" w14:textId="77777777" w:rsidR="00466C34" w:rsidRDefault="00466C34" w:rsidP="00B56328">
      <w:pPr>
        <w:suppressAutoHyphens/>
        <w:contextualSpacing/>
        <w:rPr>
          <w:b/>
          <w:lang w:val="en-US"/>
        </w:rPr>
      </w:pPr>
    </w:p>
    <w:p w14:paraId="322966EC" w14:textId="0B7B6766" w:rsidR="008A4E27" w:rsidRDefault="00590393" w:rsidP="0019432F">
      <w:pPr>
        <w:pStyle w:val="IPPParagraphnumbering"/>
      </w:pPr>
      <w:r>
        <w:t>Global coordination is essential to put into effect the global action for FAW control from different perspectives. The IPPC Secretariat will work closely together with</w:t>
      </w:r>
      <w:r w:rsidR="004A7E45">
        <w:t xml:space="preserve"> a</w:t>
      </w:r>
      <w:r>
        <w:t xml:space="preserve"> </w:t>
      </w:r>
      <w:r w:rsidR="008A4424">
        <w:t xml:space="preserve">wide range of actors and stakeholders, as well as </w:t>
      </w:r>
      <w:r>
        <w:t xml:space="preserve">relevant FAO divisions, Regional Plant Protection Organizations, </w:t>
      </w:r>
      <w:r w:rsidR="00CB6ABB">
        <w:t xml:space="preserve">IPPC </w:t>
      </w:r>
      <w:r>
        <w:t xml:space="preserve">contracting parties, research institutions and the private sector to coordinate this global effort and prevent </w:t>
      </w:r>
      <w:r w:rsidR="007C7E1A">
        <w:t xml:space="preserve">FAW introduction into </w:t>
      </w:r>
      <w:r>
        <w:t xml:space="preserve">countries </w:t>
      </w:r>
      <w:r w:rsidR="007C7E1A">
        <w:t>where it was not found before</w:t>
      </w:r>
      <w:r>
        <w:t>.</w:t>
      </w:r>
      <w:r w:rsidR="004A7E45">
        <w:t xml:space="preserve"> </w:t>
      </w:r>
      <w:r w:rsidR="008A4E27" w:rsidRPr="008A4E27">
        <w:t>The</w:t>
      </w:r>
      <w:r w:rsidR="00432373">
        <w:t xml:space="preserve"> IPPC</w:t>
      </w:r>
      <w:r w:rsidR="008A4E27" w:rsidRPr="008A4E27">
        <w:t xml:space="preserve"> activities will be coordinated from global level through Steering and Technical </w:t>
      </w:r>
      <w:r w:rsidR="00432373">
        <w:t>groups</w:t>
      </w:r>
      <w:r w:rsidR="008A4E27" w:rsidRPr="008A4E27">
        <w:t>,</w:t>
      </w:r>
      <w:r w:rsidR="00432373">
        <w:t xml:space="preserve"> as well as </w:t>
      </w:r>
      <w:r w:rsidR="008A4E27" w:rsidRPr="008A4E27">
        <w:t xml:space="preserve">FAW </w:t>
      </w:r>
      <w:r w:rsidR="00432373">
        <w:t>Regional</w:t>
      </w:r>
      <w:r w:rsidR="008A4E27" w:rsidRPr="008A4E27">
        <w:t xml:space="preserve"> Task Forces. </w:t>
      </w:r>
    </w:p>
    <w:p w14:paraId="5E43865B" w14:textId="77777777" w:rsidR="00675CB2" w:rsidRPr="004A7E45" w:rsidRDefault="00675CB2" w:rsidP="0019432F">
      <w:pPr>
        <w:pStyle w:val="IPPParagraphnumbering"/>
        <w:numPr>
          <w:ilvl w:val="0"/>
          <w:numId w:val="0"/>
        </w:numPr>
      </w:pPr>
    </w:p>
    <w:p w14:paraId="644A85B1" w14:textId="77777777" w:rsidR="00003013" w:rsidRPr="00003013" w:rsidRDefault="00003013" w:rsidP="0019432F">
      <w:pPr>
        <w:pStyle w:val="IPPParagraphnumbering"/>
        <w:numPr>
          <w:ilvl w:val="0"/>
          <w:numId w:val="0"/>
        </w:numPr>
        <w:rPr>
          <w:noProof/>
        </w:rPr>
      </w:pPr>
    </w:p>
    <w:p w14:paraId="4D098215" w14:textId="30F5E477" w:rsidR="00617E2B" w:rsidRDefault="00003013" w:rsidP="00B56328">
      <w:pPr>
        <w:suppressAutoHyphens/>
        <w:rPr>
          <w:b/>
          <w:bCs/>
          <w:iCs/>
          <w:lang w:val="en-US"/>
        </w:rPr>
      </w:pPr>
      <w:r>
        <w:rPr>
          <w:noProof/>
          <w:lang w:val="en-US" w:eastAsia="en-US"/>
        </w:rPr>
        <w:drawing>
          <wp:inline distT="0" distB="0" distL="0" distR="0" wp14:anchorId="7030E0D1" wp14:editId="7845A055">
            <wp:extent cx="6115050" cy="256184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3040" b="18759"/>
                    <a:stretch/>
                  </pic:blipFill>
                  <pic:spPr bwMode="auto">
                    <a:xfrm>
                      <a:off x="0" y="0"/>
                      <a:ext cx="6120495" cy="2564124"/>
                    </a:xfrm>
                    <a:prstGeom prst="rect">
                      <a:avLst/>
                    </a:prstGeom>
                    <a:noFill/>
                    <a:ln>
                      <a:noFill/>
                    </a:ln>
                    <a:extLst>
                      <a:ext uri="{53640926-AAD7-44D8-BBD7-CCE9431645EC}">
                        <a14:shadowObscured xmlns:a14="http://schemas.microsoft.com/office/drawing/2010/main"/>
                      </a:ext>
                    </a:extLst>
                  </pic:spPr>
                </pic:pic>
              </a:graphicData>
            </a:graphic>
          </wp:inline>
        </w:drawing>
      </w:r>
      <w:r w:rsidR="00617E2B" w:rsidRPr="00267B75">
        <w:rPr>
          <w:b/>
          <w:bCs/>
          <w:i/>
          <w:lang w:val="en-US"/>
        </w:rPr>
        <w:t>+</w:t>
      </w:r>
      <w:r w:rsidR="00245826">
        <w:rPr>
          <w:b/>
          <w:bCs/>
          <w:i/>
          <w:lang w:val="en-US"/>
        </w:rPr>
        <w:t>+</w:t>
      </w:r>
      <w:r w:rsidR="00590393">
        <w:rPr>
          <w:b/>
          <w:bCs/>
          <w:i/>
          <w:lang w:val="en-US"/>
        </w:rPr>
        <w:t xml:space="preserve"> </w:t>
      </w:r>
      <w:r w:rsidR="00617E2B" w:rsidRPr="00267B75">
        <w:rPr>
          <w:b/>
          <w:bCs/>
          <w:iCs/>
          <w:lang w:val="en-US"/>
        </w:rPr>
        <w:t>IPPC</w:t>
      </w:r>
      <w:r w:rsidR="0050527B">
        <w:rPr>
          <w:b/>
          <w:bCs/>
          <w:iCs/>
          <w:lang w:val="en-US"/>
        </w:rPr>
        <w:t xml:space="preserve"> FAW</w:t>
      </w:r>
      <w:r w:rsidR="00617E2B" w:rsidRPr="00267B75">
        <w:rPr>
          <w:b/>
          <w:bCs/>
          <w:iCs/>
          <w:lang w:val="en-US"/>
        </w:rPr>
        <w:t xml:space="preserve"> Steering Group</w:t>
      </w:r>
    </w:p>
    <w:p w14:paraId="0F3F3DBC" w14:textId="484033C8" w:rsidR="00617E2B" w:rsidRPr="00675CB2" w:rsidRDefault="00432373" w:rsidP="0019432F">
      <w:pPr>
        <w:pStyle w:val="IPPParagraphnumbering"/>
      </w:pPr>
      <w:r>
        <w:t>The</w:t>
      </w:r>
      <w:r w:rsidR="00617E2B" w:rsidRPr="00592425">
        <w:t xml:space="preserve"> IPPC </w:t>
      </w:r>
      <w:r w:rsidR="0050527B">
        <w:t xml:space="preserve">FAW </w:t>
      </w:r>
      <w:r w:rsidR="00617E2B">
        <w:t>Steering Group</w:t>
      </w:r>
      <w:r w:rsidR="00617E2B" w:rsidRPr="00592425">
        <w:t xml:space="preserve"> is </w:t>
      </w:r>
      <w:r w:rsidR="00617E2B">
        <w:t xml:space="preserve">chaired by the IPPC </w:t>
      </w:r>
      <w:r w:rsidR="00FF32C6">
        <w:t>S</w:t>
      </w:r>
      <w:r w:rsidR="00617E2B">
        <w:t xml:space="preserve">ecretary, </w:t>
      </w:r>
      <w:proofErr w:type="spellStart"/>
      <w:r w:rsidR="00617E2B">
        <w:t>Mr</w:t>
      </w:r>
      <w:proofErr w:type="spellEnd"/>
      <w:r w:rsidR="00617E2B">
        <w:t xml:space="preserve"> Jingyuan Xia, and report directly</w:t>
      </w:r>
      <w:r w:rsidR="00617E2B" w:rsidRPr="00592425">
        <w:t xml:space="preserve"> to</w:t>
      </w:r>
      <w:r w:rsidR="00617E2B">
        <w:t xml:space="preserve"> the</w:t>
      </w:r>
      <w:r w:rsidR="00617E2B" w:rsidRPr="00592425">
        <w:t xml:space="preserve"> FAO Global Steering Committee</w:t>
      </w:r>
      <w:r w:rsidR="00617E2B">
        <w:t xml:space="preserve"> </w:t>
      </w:r>
      <w:r w:rsidR="00617E2B" w:rsidRPr="00592425">
        <w:t xml:space="preserve">led by </w:t>
      </w:r>
      <w:r w:rsidR="00617E2B">
        <w:t xml:space="preserve">the </w:t>
      </w:r>
      <w:r w:rsidR="00617E2B" w:rsidRPr="00592425">
        <w:t>FAO D</w:t>
      </w:r>
      <w:r w:rsidR="00617E2B">
        <w:t xml:space="preserve">irector </w:t>
      </w:r>
      <w:r w:rsidR="00617E2B" w:rsidRPr="00592425">
        <w:t>G</w:t>
      </w:r>
      <w:r w:rsidR="00617E2B">
        <w:t xml:space="preserve">eneral, </w:t>
      </w:r>
      <w:proofErr w:type="spellStart"/>
      <w:r w:rsidR="00617E2B">
        <w:t>Mr</w:t>
      </w:r>
      <w:proofErr w:type="spellEnd"/>
      <w:r w:rsidR="00617E2B">
        <w:t xml:space="preserve"> Qu </w:t>
      </w:r>
      <w:proofErr w:type="spellStart"/>
      <w:r w:rsidR="00617E2B">
        <w:t>Dongyu</w:t>
      </w:r>
      <w:proofErr w:type="spellEnd"/>
      <w:r w:rsidR="00617E2B">
        <w:t>.</w:t>
      </w:r>
      <w:r w:rsidR="00617E2B" w:rsidRPr="00592425">
        <w:t xml:space="preserve"> </w:t>
      </w:r>
      <w:r w:rsidR="00617E2B">
        <w:t xml:space="preserve">The </w:t>
      </w:r>
      <w:r w:rsidR="00645410">
        <w:t xml:space="preserve">steering group is responsible for the </w:t>
      </w:r>
      <w:r w:rsidR="00617E2B" w:rsidRPr="00703F9D">
        <w:t xml:space="preserve">coordination </w:t>
      </w:r>
      <w:r w:rsidR="00645410">
        <w:t xml:space="preserve">of the IPPC </w:t>
      </w:r>
      <w:r w:rsidR="00C50AAE">
        <w:t>work</w:t>
      </w:r>
      <w:r w:rsidR="00645410">
        <w:t xml:space="preserve"> plan of the Global Action. Other functions include </w:t>
      </w:r>
      <w:r w:rsidR="00617E2B">
        <w:t>d</w:t>
      </w:r>
      <w:r w:rsidR="00617E2B" w:rsidRPr="00703F9D">
        <w:t>esigning, planning, monitoring and evaluation</w:t>
      </w:r>
      <w:r w:rsidR="00C50AAE">
        <w:t xml:space="preserve">, </w:t>
      </w:r>
      <w:r w:rsidR="00FF32C6">
        <w:t xml:space="preserve">communication, </w:t>
      </w:r>
      <w:r w:rsidR="00617E2B">
        <w:t>r</w:t>
      </w:r>
      <w:r w:rsidR="00617E2B" w:rsidRPr="00703F9D">
        <w:t>esources mobilization</w:t>
      </w:r>
      <w:r w:rsidR="002E5CDC">
        <w:t>, and managing relation with stakeholders.</w:t>
      </w:r>
    </w:p>
    <w:p w14:paraId="04BB35AF" w14:textId="71731DBC" w:rsidR="00F568F2" w:rsidRPr="00534CE2" w:rsidRDefault="00F568F2" w:rsidP="00B56328">
      <w:pPr>
        <w:suppressAutoHyphens/>
        <w:rPr>
          <w:b/>
          <w:bCs/>
          <w:i/>
          <w:lang w:val="en-US"/>
        </w:rPr>
      </w:pPr>
      <w:r w:rsidRPr="00534CE2">
        <w:rPr>
          <w:b/>
          <w:bCs/>
          <w:i/>
          <w:lang w:val="en-US"/>
        </w:rPr>
        <w:t xml:space="preserve">++ </w:t>
      </w:r>
      <w:r>
        <w:rPr>
          <w:b/>
          <w:bCs/>
          <w:i/>
          <w:lang w:val="en-US"/>
        </w:rPr>
        <w:t>FAO</w:t>
      </w:r>
      <w:r w:rsidR="00C50AAE">
        <w:rPr>
          <w:b/>
          <w:bCs/>
          <w:i/>
          <w:lang w:val="en-US"/>
        </w:rPr>
        <w:t>-</w:t>
      </w:r>
      <w:r>
        <w:rPr>
          <w:b/>
          <w:bCs/>
          <w:i/>
          <w:lang w:val="en-US"/>
        </w:rPr>
        <w:t xml:space="preserve">IPPC </w:t>
      </w:r>
      <w:r w:rsidR="00307A63">
        <w:rPr>
          <w:b/>
          <w:bCs/>
          <w:i/>
          <w:lang w:val="en-US"/>
        </w:rPr>
        <w:t xml:space="preserve">FAW </w:t>
      </w:r>
      <w:r>
        <w:rPr>
          <w:b/>
          <w:bCs/>
          <w:i/>
          <w:lang w:val="en-US"/>
        </w:rPr>
        <w:t>T</w:t>
      </w:r>
      <w:r w:rsidRPr="00534CE2">
        <w:rPr>
          <w:b/>
          <w:bCs/>
          <w:i/>
          <w:lang w:val="en-US"/>
        </w:rPr>
        <w:t>echnical working group</w:t>
      </w:r>
    </w:p>
    <w:p w14:paraId="042DB667" w14:textId="3CA9E433" w:rsidR="00617E2B" w:rsidRPr="00AC0D1A" w:rsidRDefault="00F568F2" w:rsidP="0019432F">
      <w:pPr>
        <w:pStyle w:val="IPPParagraphnumbering"/>
      </w:pPr>
      <w:r w:rsidRPr="00AC0D1A">
        <w:t xml:space="preserve">The </w:t>
      </w:r>
      <w:r w:rsidR="00307A63">
        <w:t xml:space="preserve">FAO-IPPC FAW </w:t>
      </w:r>
      <w:r>
        <w:t>Technical Working Group</w:t>
      </w:r>
      <w:r w:rsidRPr="00AC0D1A">
        <w:t xml:space="preserve"> on </w:t>
      </w:r>
      <w:r w:rsidRPr="00AC0D1A">
        <w:rPr>
          <w:i/>
        </w:rPr>
        <w:t>Phytosanitary and Quarantine in Relation to Trade</w:t>
      </w:r>
      <w:r w:rsidRPr="00AC0D1A">
        <w:t xml:space="preserve"> is </w:t>
      </w:r>
      <w:r>
        <w:t xml:space="preserve">responsible for the </w:t>
      </w:r>
      <w:r w:rsidRPr="00AC0D1A">
        <w:t xml:space="preserve">coordination of </w:t>
      </w:r>
      <w:r w:rsidR="00C50AAE">
        <w:t xml:space="preserve">all </w:t>
      </w:r>
      <w:r>
        <w:t xml:space="preserve">the </w:t>
      </w:r>
      <w:r w:rsidRPr="00AC0D1A">
        <w:t xml:space="preserve">technical activities related </w:t>
      </w:r>
      <w:r>
        <w:t xml:space="preserve">to the </w:t>
      </w:r>
      <w:r w:rsidRPr="00AC0D1A">
        <w:t>prevent</w:t>
      </w:r>
      <w:r w:rsidR="008D5E81">
        <w:t>io</w:t>
      </w:r>
      <w:r w:rsidR="0069670E">
        <w:t>n of FAW spread to new areas</w:t>
      </w:r>
      <w:r w:rsidR="008D5E81">
        <w:t>. The</w:t>
      </w:r>
      <w:r>
        <w:t xml:space="preserve">se </w:t>
      </w:r>
      <w:r w:rsidR="008D5E81">
        <w:t xml:space="preserve">activities </w:t>
      </w:r>
      <w:r>
        <w:t>include developing project plans, conducting scoping studies and reports on FAW prevention</w:t>
      </w:r>
      <w:r w:rsidR="00307A63">
        <w:t xml:space="preserve"> as well as</w:t>
      </w:r>
      <w:r>
        <w:t xml:space="preserve"> providing technical support to the FAO’s FAW Global Action Technical Committee</w:t>
      </w:r>
      <w:r w:rsidR="002E5CDC">
        <w:t>.</w:t>
      </w:r>
    </w:p>
    <w:p w14:paraId="170D491D" w14:textId="3442941F" w:rsidR="005814E5" w:rsidRDefault="005814E5" w:rsidP="00B56328">
      <w:pPr>
        <w:suppressAutoHyphens/>
        <w:rPr>
          <w:b/>
          <w:lang w:val="en-US"/>
        </w:rPr>
      </w:pPr>
      <w:r w:rsidRPr="00FC4E74">
        <w:rPr>
          <w:b/>
          <w:lang w:val="en-US"/>
        </w:rPr>
        <w:t xml:space="preserve">++ </w:t>
      </w:r>
      <w:r w:rsidR="00880291">
        <w:rPr>
          <w:b/>
          <w:lang w:val="en-US"/>
        </w:rPr>
        <w:t xml:space="preserve">IPPC </w:t>
      </w:r>
      <w:r w:rsidR="00307A63">
        <w:rPr>
          <w:b/>
          <w:lang w:val="en-US"/>
        </w:rPr>
        <w:t xml:space="preserve">FAW </w:t>
      </w:r>
      <w:r w:rsidR="0013189A" w:rsidRPr="00FC4E74">
        <w:rPr>
          <w:b/>
          <w:lang w:val="en-US"/>
        </w:rPr>
        <w:t>Regional Task forces</w:t>
      </w:r>
    </w:p>
    <w:p w14:paraId="23A8B36D" w14:textId="5CA446AD" w:rsidR="00B57A30" w:rsidRPr="00D521A3" w:rsidRDefault="005814E5" w:rsidP="0019432F">
      <w:pPr>
        <w:pStyle w:val="IPPParagraphnumbering"/>
      </w:pPr>
      <w:r>
        <w:t>Regional task forces</w:t>
      </w:r>
      <w:r w:rsidR="0013189A" w:rsidRPr="005814E5">
        <w:t xml:space="preserve"> will be </w:t>
      </w:r>
      <w:r w:rsidR="00D521A3">
        <w:t>set up</w:t>
      </w:r>
      <w:r w:rsidR="0013189A" w:rsidRPr="005814E5">
        <w:t xml:space="preserve"> in </w:t>
      </w:r>
      <w:r w:rsidR="00015F1C">
        <w:t>Europe, Near East</w:t>
      </w:r>
      <w:r w:rsidR="00F568F2">
        <w:t xml:space="preserve"> and Nor</w:t>
      </w:r>
      <w:r w:rsidR="00B2477D">
        <w:t>t</w:t>
      </w:r>
      <w:r w:rsidR="00F568F2">
        <w:t>h Africa</w:t>
      </w:r>
      <w:r w:rsidR="00FC4E74">
        <w:t>,</w:t>
      </w:r>
      <w:r w:rsidR="00015F1C">
        <w:t xml:space="preserve"> and the Pacific</w:t>
      </w:r>
      <w:r w:rsidR="00675CB2">
        <w:t xml:space="preserve"> </w:t>
      </w:r>
      <w:r w:rsidR="00015F1C">
        <w:t xml:space="preserve">to coordinate the implementation of the global action </w:t>
      </w:r>
      <w:r w:rsidR="00675CB2">
        <w:t>at the regional and national levels</w:t>
      </w:r>
      <w:r w:rsidR="004558BC">
        <w:t xml:space="preserve">. These task forces </w:t>
      </w:r>
      <w:r w:rsidR="002E5CDC">
        <w:t xml:space="preserve">led by </w:t>
      </w:r>
      <w:r w:rsidR="004558BC">
        <w:t>the Regional Pant Protection Organization Director</w:t>
      </w:r>
      <w:r w:rsidR="002E5CDC">
        <w:t xml:space="preserve">s are composed </w:t>
      </w:r>
      <w:r w:rsidR="000460F1">
        <w:t xml:space="preserve">of </w:t>
      </w:r>
      <w:r w:rsidR="002E5CDC">
        <w:t>pi</w:t>
      </w:r>
      <w:r w:rsidR="00C960A3">
        <w:t>l</w:t>
      </w:r>
      <w:r w:rsidR="002E5CDC">
        <w:t>ot countries and repo</w:t>
      </w:r>
      <w:r w:rsidR="00C960A3">
        <w:t>r</w:t>
      </w:r>
      <w:r w:rsidR="002E5CDC">
        <w:t>t directly to the Steering Group.</w:t>
      </w:r>
      <w:r w:rsidR="00C960A3">
        <w:t xml:space="preserve"> They provide guidance and coordinate implementation activities in the pilot countries.</w:t>
      </w:r>
    </w:p>
    <w:p w14:paraId="1D608275" w14:textId="7AE217BB" w:rsidR="00D521A3" w:rsidRPr="00880291" w:rsidRDefault="00D521A3" w:rsidP="00D521A3">
      <w:pPr>
        <w:suppressAutoHyphens/>
        <w:rPr>
          <w:b/>
          <w:bCs/>
          <w:i/>
          <w:lang w:val="en-US"/>
        </w:rPr>
      </w:pPr>
      <w:r w:rsidRPr="00880291">
        <w:rPr>
          <w:b/>
          <w:bCs/>
          <w:i/>
          <w:lang w:val="en-US"/>
        </w:rPr>
        <w:t xml:space="preserve">++ IPPC </w:t>
      </w:r>
      <w:r w:rsidR="00307A63">
        <w:rPr>
          <w:b/>
          <w:bCs/>
          <w:i/>
          <w:lang w:val="en-US"/>
        </w:rPr>
        <w:t>FAW W</w:t>
      </w:r>
      <w:r w:rsidRPr="00880291">
        <w:rPr>
          <w:b/>
          <w:bCs/>
          <w:i/>
          <w:lang w:val="en-US"/>
        </w:rPr>
        <w:t xml:space="preserve">orking </w:t>
      </w:r>
      <w:r w:rsidR="00307A63">
        <w:rPr>
          <w:b/>
          <w:bCs/>
          <w:i/>
          <w:lang w:val="en-US"/>
        </w:rPr>
        <w:t>G</w:t>
      </w:r>
      <w:r w:rsidRPr="00880291">
        <w:rPr>
          <w:b/>
          <w:bCs/>
          <w:i/>
          <w:lang w:val="en-US"/>
        </w:rPr>
        <w:t>roup</w:t>
      </w:r>
    </w:p>
    <w:p w14:paraId="58173B7F" w14:textId="098C78A1" w:rsidR="007A04D2" w:rsidRPr="003648E3" w:rsidRDefault="00D521A3" w:rsidP="0019432F">
      <w:pPr>
        <w:pStyle w:val="IPPParagraphnumbering"/>
      </w:pPr>
      <w:r w:rsidRPr="000C0B42">
        <w:t xml:space="preserve">This </w:t>
      </w:r>
      <w:r w:rsidR="00307A63">
        <w:t>W</w:t>
      </w:r>
      <w:r>
        <w:t xml:space="preserve">orking </w:t>
      </w:r>
      <w:r w:rsidR="00307A63">
        <w:t>G</w:t>
      </w:r>
      <w:r>
        <w:t>roup has been established to</w:t>
      </w:r>
      <w:r w:rsidRPr="000C0B42">
        <w:t xml:space="preserve"> serve as a </w:t>
      </w:r>
      <w:r>
        <w:t>s</w:t>
      </w:r>
      <w:r w:rsidRPr="000C0B42">
        <w:t xml:space="preserve">ecretariat </w:t>
      </w:r>
      <w:r>
        <w:t>of</w:t>
      </w:r>
      <w:r w:rsidRPr="000C0B42">
        <w:t xml:space="preserve"> the IPPC </w:t>
      </w:r>
      <w:r>
        <w:t>efforts in relation to the Global Action</w:t>
      </w:r>
      <w:r w:rsidR="007A3F9B">
        <w:t xml:space="preserve"> on prevention</w:t>
      </w:r>
      <w:r>
        <w:t>. It coordinates</w:t>
      </w:r>
      <w:r w:rsidRPr="005F6C02">
        <w:t xml:space="preserve"> and support</w:t>
      </w:r>
      <w:r>
        <w:t>s</w:t>
      </w:r>
      <w:r w:rsidRPr="005F6C02">
        <w:t xml:space="preserve"> the IPPC </w:t>
      </w:r>
      <w:r w:rsidR="00307A63">
        <w:t xml:space="preserve">FAW </w:t>
      </w:r>
      <w:r w:rsidRPr="005F6C02">
        <w:t>Steering Group</w:t>
      </w:r>
      <w:r>
        <w:t xml:space="preserve">, </w:t>
      </w:r>
      <w:r w:rsidRPr="005F6C02">
        <w:t xml:space="preserve">FAO/IPPC </w:t>
      </w:r>
      <w:r w:rsidR="00307A63">
        <w:t xml:space="preserve">FAW </w:t>
      </w:r>
      <w:r>
        <w:t xml:space="preserve">Technical working group, and </w:t>
      </w:r>
      <w:r w:rsidR="00307A63">
        <w:t>the IPPC FAW Regional Task Forces’</w:t>
      </w:r>
      <w:r>
        <w:t xml:space="preserve"> activities </w:t>
      </w:r>
      <w:r w:rsidRPr="005F6C02">
        <w:t xml:space="preserve">during the implementation </w:t>
      </w:r>
      <w:r>
        <w:t>phase of the project.</w:t>
      </w:r>
      <w:r w:rsidR="007A3F9B">
        <w:t xml:space="preserve"> It is composed by three focal points from the three regions, and five members of the IPPC Secretariat. </w:t>
      </w:r>
    </w:p>
    <w:p w14:paraId="0B26A863" w14:textId="6516927D" w:rsidR="007A04D2" w:rsidRDefault="007A04D2" w:rsidP="00B56328">
      <w:pPr>
        <w:rPr>
          <w:lang w:val="en-US"/>
        </w:rPr>
      </w:pPr>
    </w:p>
    <w:p w14:paraId="2DFEABEA" w14:textId="627263ED" w:rsidR="007A04D2" w:rsidRPr="00AB1615" w:rsidRDefault="008A4E27" w:rsidP="00B56328">
      <w:pPr>
        <w:rPr>
          <w:b/>
          <w:bCs/>
          <w:sz w:val="28"/>
          <w:szCs w:val="28"/>
          <w:lang w:val="en-US"/>
        </w:rPr>
      </w:pPr>
      <w:r w:rsidRPr="00FD2591">
        <w:rPr>
          <w:b/>
          <w:bCs/>
          <w:sz w:val="28"/>
          <w:szCs w:val="28"/>
          <w:lang w:val="en-US"/>
        </w:rPr>
        <w:lastRenderedPageBreak/>
        <w:t>Technical Support</w:t>
      </w:r>
    </w:p>
    <w:p w14:paraId="57460111" w14:textId="5070AEF9" w:rsidR="007E1184" w:rsidRPr="00AB7935" w:rsidRDefault="00FE3B33" w:rsidP="00AB7935">
      <w:pPr>
        <w:pStyle w:val="IPPParagraphnumbering"/>
      </w:pPr>
      <w:r>
        <w:t>P</w:t>
      </w:r>
      <w:r w:rsidR="003648E3">
        <w:t xml:space="preserve">reventive measures will be </w:t>
      </w:r>
      <w:r w:rsidR="003648E3" w:rsidRPr="0053015A">
        <w:t xml:space="preserve">put in place in target </w:t>
      </w:r>
      <w:r w:rsidR="00307A63" w:rsidRPr="0053015A">
        <w:t>countries situated</w:t>
      </w:r>
      <w:r w:rsidR="00307A63">
        <w:t xml:space="preserve"> in</w:t>
      </w:r>
      <w:r w:rsidR="003648E3" w:rsidRPr="0053015A">
        <w:t xml:space="preserve"> regions that are not yet affected and new areas </w:t>
      </w:r>
      <w:r w:rsidR="00C0000D">
        <w:t>where FAW has limited distribution</w:t>
      </w:r>
      <w:r w:rsidR="003648E3" w:rsidRPr="0053015A">
        <w:t xml:space="preserve">. </w:t>
      </w:r>
      <w:r w:rsidR="003648E3" w:rsidRPr="00012F19">
        <w:t>Th</w:t>
      </w:r>
      <w:r w:rsidR="008543E8">
        <w:t>is</w:t>
      </w:r>
      <w:r w:rsidR="003648E3" w:rsidRPr="00012F19">
        <w:t xml:space="preserve"> outcome will be achieved </w:t>
      </w:r>
      <w:r w:rsidR="00307A63">
        <w:t>by implementing</w:t>
      </w:r>
      <w:r w:rsidR="00997110">
        <w:t xml:space="preserve"> </w:t>
      </w:r>
      <w:r w:rsidR="003648E3" w:rsidRPr="00012F19">
        <w:t xml:space="preserve">key </w:t>
      </w:r>
      <w:r w:rsidR="00C0000D">
        <w:t>phytosanitary</w:t>
      </w:r>
      <w:r w:rsidR="003648E3">
        <w:t xml:space="preserve"> </w:t>
      </w:r>
      <w:r w:rsidR="003648E3" w:rsidRPr="00012F19">
        <w:t>activities</w:t>
      </w:r>
      <w:r w:rsidR="003648E3">
        <w:t>, such as</w:t>
      </w:r>
      <w:r w:rsidR="007B5E2B">
        <w:t xml:space="preserve"> the development of </w:t>
      </w:r>
      <w:r w:rsidR="003648E3" w:rsidRPr="00012F19">
        <w:t xml:space="preserve">guidance on prevention; </w:t>
      </w:r>
      <w:r w:rsidR="007B5E2B">
        <w:t>the implementation of IPPC</w:t>
      </w:r>
      <w:r w:rsidR="00307A63">
        <w:t xml:space="preserve"> I</w:t>
      </w:r>
      <w:r w:rsidR="00F5234D">
        <w:t xml:space="preserve">nternational </w:t>
      </w:r>
      <w:r w:rsidR="00307A63">
        <w:t>S</w:t>
      </w:r>
      <w:r w:rsidR="00F5234D">
        <w:t xml:space="preserve">tandards for </w:t>
      </w:r>
      <w:r w:rsidR="00307A63">
        <w:t>P</w:t>
      </w:r>
      <w:r w:rsidR="00F5234D">
        <w:t xml:space="preserve">hytosanitary </w:t>
      </w:r>
      <w:r w:rsidR="00307A63">
        <w:t>M</w:t>
      </w:r>
      <w:r w:rsidR="00F5234D">
        <w:t>easures (ISPMs)</w:t>
      </w:r>
      <w:r w:rsidR="003648E3" w:rsidRPr="00012F19">
        <w:t xml:space="preserve"> for inspection and surveillance; </w:t>
      </w:r>
      <w:r w:rsidR="007B5E2B">
        <w:t xml:space="preserve">the organization of </w:t>
      </w:r>
      <w:r w:rsidR="003648E3" w:rsidRPr="00012F19">
        <w:t>regional and national training workshops and collaboration on prevention of FAW</w:t>
      </w:r>
      <w:r w:rsidR="003648E3">
        <w:t xml:space="preserve">. </w:t>
      </w:r>
      <w:r w:rsidR="007B5E2B">
        <w:t>In particular</w:t>
      </w:r>
      <w:r w:rsidR="00C74C07">
        <w:t xml:space="preserve">, key NPPOs’ functions need to </w:t>
      </w:r>
      <w:proofErr w:type="gramStart"/>
      <w:r w:rsidR="00C74C07">
        <w:t>be strengthened</w:t>
      </w:r>
      <w:proofErr w:type="gramEnd"/>
      <w:r w:rsidR="00C74C07">
        <w:t xml:space="preserve"> through capacity development with trainings on surveillance, inspection and response of pest outbreaks. </w:t>
      </w:r>
      <w:r w:rsidR="00C74C07" w:rsidDel="00C74C07">
        <w:t xml:space="preserve"> </w:t>
      </w:r>
    </w:p>
    <w:p w14:paraId="1EFB838E" w14:textId="56996F0C" w:rsidR="008A4E27" w:rsidRPr="00AB1615" w:rsidRDefault="008A4E27" w:rsidP="00837515">
      <w:pPr>
        <w:rPr>
          <w:b/>
          <w:bCs/>
          <w:sz w:val="28"/>
          <w:szCs w:val="28"/>
          <w:lang w:val="en-US"/>
        </w:rPr>
      </w:pPr>
      <w:r w:rsidRPr="007D2A5D">
        <w:rPr>
          <w:b/>
          <w:bCs/>
          <w:sz w:val="28"/>
          <w:szCs w:val="28"/>
          <w:lang w:val="en-US"/>
        </w:rPr>
        <w:t>Resource Mobilization</w:t>
      </w:r>
    </w:p>
    <w:p w14:paraId="6A4280BF" w14:textId="1153054D" w:rsidR="00837515" w:rsidRDefault="00901A80" w:rsidP="00AB7935">
      <w:pPr>
        <w:pStyle w:val="IPPParagraphnumbering"/>
      </w:pPr>
      <w:r>
        <w:t>To scale-up the</w:t>
      </w:r>
      <w:r w:rsidR="00856472">
        <w:t xml:space="preserve"> global</w:t>
      </w:r>
      <w:r>
        <w:t xml:space="preserve"> efforts </w:t>
      </w:r>
      <w:r w:rsidR="00856472">
        <w:t xml:space="preserve">and tame FAW threat worldwide, the </w:t>
      </w:r>
      <w:r w:rsidR="00DD6546" w:rsidRPr="00FE373D">
        <w:t xml:space="preserve">Global Action for Fall Armyworm Control </w:t>
      </w:r>
      <w:r w:rsidR="00C74C07">
        <w:t>aims to</w:t>
      </w:r>
      <w:r w:rsidR="00856472">
        <w:t xml:space="preserve"> mobilize</w:t>
      </w:r>
      <w:r w:rsidR="00DD6546" w:rsidRPr="00FE373D">
        <w:t xml:space="preserve"> USD 500 million, most of which will be needed at national level. The global resource mobilization action envisages a financial mechanism composed of contribution of beneficiary and of additional donor-funded projects that will be called upon to contribute to the Global Action. </w:t>
      </w:r>
      <w:r w:rsidR="008A4E27" w:rsidRPr="008A4E27">
        <w:t xml:space="preserve">Funds </w:t>
      </w:r>
      <w:proofErr w:type="gramStart"/>
      <w:r w:rsidR="008A4E27" w:rsidRPr="008A4E27">
        <w:t>will be mobilized</w:t>
      </w:r>
      <w:proofErr w:type="gramEnd"/>
      <w:r w:rsidR="008A4E27" w:rsidRPr="008A4E27">
        <w:t xml:space="preserve"> from all relevant sources, national budgets, private sector, development partners, development banks and FAO contribution</w:t>
      </w:r>
      <w:r w:rsidR="00C74C07">
        <w:t>s</w:t>
      </w:r>
      <w:r w:rsidR="007E1184">
        <w:t>.</w:t>
      </w:r>
    </w:p>
    <w:p w14:paraId="2A0D1A0C" w14:textId="70106D91" w:rsidR="00466116" w:rsidRPr="00FE373D" w:rsidRDefault="00AE3E35" w:rsidP="0019432F">
      <w:pPr>
        <w:pStyle w:val="IPPParagraphnumbering"/>
      </w:pPr>
      <w:r>
        <w:t>An estimate</w:t>
      </w:r>
      <w:r w:rsidR="00C74C07">
        <w:t>d</w:t>
      </w:r>
      <w:r>
        <w:t xml:space="preserve"> budget</w:t>
      </w:r>
      <w:r w:rsidRPr="00FF452F">
        <w:t xml:space="preserve"> </w:t>
      </w:r>
      <w:r>
        <w:t xml:space="preserve">of </w:t>
      </w:r>
      <w:r w:rsidR="008B1AD3">
        <w:t xml:space="preserve">over </w:t>
      </w:r>
      <w:r w:rsidR="006B7671">
        <w:t xml:space="preserve">USD </w:t>
      </w:r>
      <w:r w:rsidR="008B1AD3">
        <w:t>10</w:t>
      </w:r>
      <w:r w:rsidRPr="00FF452F">
        <w:t xml:space="preserve"> </w:t>
      </w:r>
      <w:proofErr w:type="gramStart"/>
      <w:r w:rsidR="006B7671">
        <w:t>million</w:t>
      </w:r>
      <w:proofErr w:type="gramEnd"/>
      <w:r w:rsidR="006B7671">
        <w:t xml:space="preserve"> </w:t>
      </w:r>
      <w:r w:rsidR="00C74C07">
        <w:t>should be</w:t>
      </w:r>
      <w:r>
        <w:t xml:space="preserve"> </w:t>
      </w:r>
      <w:r w:rsidR="00466116">
        <w:t>mobilized</w:t>
      </w:r>
      <w:r>
        <w:t xml:space="preserve"> to reduce the risk </w:t>
      </w:r>
      <w:r w:rsidR="00FF452F" w:rsidRPr="00FF452F">
        <w:t>of further introduction and spread of FAW to new areas</w:t>
      </w:r>
      <w:r>
        <w:t xml:space="preserve">. The activities that will be covered by </w:t>
      </w:r>
      <w:r w:rsidR="00B630C2">
        <w:t>the</w:t>
      </w:r>
      <w:r>
        <w:t xml:space="preserve"> funds include</w:t>
      </w:r>
      <w:r w:rsidR="00466116">
        <w:t xml:space="preserve"> </w:t>
      </w:r>
      <w:r>
        <w:t>p</w:t>
      </w:r>
      <w:r w:rsidR="00FF452F" w:rsidRPr="00FF452F">
        <w:t>olicy coordination</w:t>
      </w:r>
      <w:r w:rsidR="00540C29">
        <w:t>,</w:t>
      </w:r>
      <w:r w:rsidR="00FF452F" w:rsidRPr="00FF452F">
        <w:t xml:space="preserve"> </w:t>
      </w:r>
      <w:r w:rsidR="00C74C07">
        <w:t>capacity development for risk assessment, surveillance</w:t>
      </w:r>
      <w:r w:rsidR="00540C29">
        <w:t>,</w:t>
      </w:r>
      <w:r w:rsidR="00C74C07">
        <w:t xml:space="preserve"> and </w:t>
      </w:r>
      <w:r w:rsidR="00FF452F" w:rsidRPr="00FF452F">
        <w:t>inspection</w:t>
      </w:r>
      <w:r w:rsidR="00466116">
        <w:t>.</w:t>
      </w:r>
      <w:r w:rsidR="00837515">
        <w:t xml:space="preserve"> </w:t>
      </w:r>
      <w:r w:rsidR="00466116" w:rsidRPr="00FE373D">
        <w:t>The IPPC’s resource mobilization action will focus on two main strategies:</w:t>
      </w:r>
    </w:p>
    <w:p w14:paraId="53AD07DD" w14:textId="77777777" w:rsidR="00466116" w:rsidRPr="00FE373D" w:rsidRDefault="00466116" w:rsidP="00AB7935">
      <w:pPr>
        <w:pStyle w:val="IPPBullet2"/>
        <w:rPr>
          <w:rFonts w:eastAsiaTheme="minorEastAsia"/>
          <w:lang w:val="en-US"/>
        </w:rPr>
      </w:pPr>
      <w:r w:rsidRPr="00FE373D">
        <w:rPr>
          <w:lang w:val="en-US"/>
        </w:rPr>
        <w:t>Coordinating with FAO Global resource mobilization action to maximize efforts, avoid duplication and ensure sustainability of the global action;</w:t>
      </w:r>
    </w:p>
    <w:p w14:paraId="36B422BB" w14:textId="56BDF093" w:rsidR="00514769" w:rsidRDefault="00466116" w:rsidP="00AB7935">
      <w:pPr>
        <w:pStyle w:val="IPPBullet2"/>
        <w:rPr>
          <w:lang w:val="en-US"/>
        </w:rPr>
      </w:pPr>
      <w:r w:rsidRPr="00FE373D">
        <w:rPr>
          <w:lang w:val="en-US"/>
        </w:rPr>
        <w:t>Coordinating with</w:t>
      </w:r>
      <w:r w:rsidR="00C74C07">
        <w:rPr>
          <w:lang w:val="en-US"/>
        </w:rPr>
        <w:t xml:space="preserve"> the</w:t>
      </w:r>
      <w:r w:rsidRPr="00FE373D">
        <w:rPr>
          <w:lang w:val="en-US"/>
        </w:rPr>
        <w:t xml:space="preserve"> IPPC Community to assist Regional Plant Protection Organization (RPPOs) and National Plant Protection Organizations (NPPOs) in raising funds for regional </w:t>
      </w:r>
      <w:r w:rsidR="00C74C07">
        <w:rPr>
          <w:lang w:val="en-US"/>
        </w:rPr>
        <w:t xml:space="preserve">and national </w:t>
      </w:r>
      <w:r w:rsidRPr="00FE373D">
        <w:rPr>
          <w:lang w:val="en-US"/>
        </w:rPr>
        <w:t xml:space="preserve">initiatives. </w:t>
      </w:r>
    </w:p>
    <w:p w14:paraId="731B2CD9" w14:textId="77777777" w:rsidR="00837515" w:rsidRPr="00837515" w:rsidRDefault="00837515" w:rsidP="00837515">
      <w:pPr>
        <w:pStyle w:val="ListParagraph"/>
        <w:spacing w:before="60" w:after="60" w:line="276" w:lineRule="auto"/>
        <w:ind w:left="880"/>
        <w:rPr>
          <w:lang w:val="en-US"/>
        </w:rPr>
      </w:pPr>
    </w:p>
    <w:p w14:paraId="2B2062B2" w14:textId="75C317B1" w:rsidR="00514769" w:rsidRPr="00AB7935" w:rsidRDefault="00514769" w:rsidP="00AB7935">
      <w:pPr>
        <w:pStyle w:val="IPPParagraphnumbering"/>
      </w:pPr>
      <w:r w:rsidRPr="006B7671">
        <w:t xml:space="preserve">Additional information on the global resource mobilization action </w:t>
      </w:r>
      <w:proofErr w:type="gramStart"/>
      <w:r w:rsidRPr="006B7671">
        <w:t>can be found</w:t>
      </w:r>
      <w:proofErr w:type="gramEnd"/>
      <w:r w:rsidRPr="006B7671">
        <w:t xml:space="preserve"> in the </w:t>
      </w:r>
      <w:hyperlink r:id="rId11" w:history="1">
        <w:r w:rsidRPr="00465D94">
          <w:rPr>
            <w:rStyle w:val="Hyperlink"/>
          </w:rPr>
          <w:t>Action Framework 2020-202</w:t>
        </w:r>
        <w:r w:rsidR="000B2A81" w:rsidRPr="00465D94">
          <w:rPr>
            <w:rStyle w:val="Hyperlink"/>
          </w:rPr>
          <w:t>2</w:t>
        </w:r>
      </w:hyperlink>
      <w:r w:rsidRPr="006B7671">
        <w:t>.</w:t>
      </w:r>
    </w:p>
    <w:p w14:paraId="63E2F935" w14:textId="76506975" w:rsidR="008A4E27" w:rsidRPr="00AB1615" w:rsidRDefault="008A4E27" w:rsidP="00B56328">
      <w:pPr>
        <w:rPr>
          <w:b/>
          <w:bCs/>
          <w:sz w:val="28"/>
          <w:szCs w:val="28"/>
          <w:lang w:val="en-US"/>
        </w:rPr>
      </w:pPr>
      <w:r w:rsidRPr="00A17AF4">
        <w:rPr>
          <w:b/>
          <w:bCs/>
          <w:sz w:val="28"/>
          <w:szCs w:val="28"/>
          <w:lang w:val="en-US"/>
        </w:rPr>
        <w:t>Communications</w:t>
      </w:r>
    </w:p>
    <w:p w14:paraId="0B2F412C" w14:textId="3E05943B" w:rsidR="003648E3" w:rsidRPr="00AB7935" w:rsidRDefault="00113B23" w:rsidP="00AB7935">
      <w:pPr>
        <w:pStyle w:val="IPPParagraphnumbering"/>
      </w:pPr>
      <w:r>
        <w:t>Knowledge materials and i</w:t>
      </w:r>
      <w:r w:rsidR="00A10832" w:rsidRPr="00A10832">
        <w:t xml:space="preserve">nformation for </w:t>
      </w:r>
      <w:r w:rsidR="00FB2929">
        <w:t xml:space="preserve">different </w:t>
      </w:r>
      <w:r w:rsidR="00A10832" w:rsidRPr="00A10832">
        <w:t xml:space="preserve">stakeholders, including </w:t>
      </w:r>
      <w:r w:rsidR="00FB2929">
        <w:t>RPPOs</w:t>
      </w:r>
      <w:r w:rsidR="00A10832" w:rsidRPr="00A10832">
        <w:t xml:space="preserve">, </w:t>
      </w:r>
      <w:r w:rsidR="00FB2929">
        <w:t>NPPOs</w:t>
      </w:r>
      <w:r w:rsidR="00A10832" w:rsidRPr="00A10832">
        <w:t xml:space="preserve"> and the general public</w:t>
      </w:r>
      <w:r>
        <w:t>,</w:t>
      </w:r>
      <w:r w:rsidR="00FB2929">
        <w:t xml:space="preserve"> will be </w:t>
      </w:r>
      <w:r w:rsidR="00420B31">
        <w:t>developed</w:t>
      </w:r>
      <w:r w:rsidR="00FB2929">
        <w:t xml:space="preserve"> </w:t>
      </w:r>
      <w:r>
        <w:t>by the IPPC Secretariat</w:t>
      </w:r>
      <w:r w:rsidR="00420B31">
        <w:t xml:space="preserve"> and disseminated</w:t>
      </w:r>
      <w:r>
        <w:t xml:space="preserve"> </w:t>
      </w:r>
      <w:r w:rsidR="00F60B62">
        <w:t xml:space="preserve">through traditional and </w:t>
      </w:r>
      <w:r w:rsidR="00652B21">
        <w:t>new</w:t>
      </w:r>
      <w:r w:rsidR="00F60B62">
        <w:t xml:space="preserve"> media.</w:t>
      </w:r>
      <w:r w:rsidR="00A10832" w:rsidRPr="00A10832">
        <w:t xml:space="preserve"> Regular updates </w:t>
      </w:r>
      <w:r w:rsidR="00652B21">
        <w:t>will be</w:t>
      </w:r>
      <w:r w:rsidR="00A10832" w:rsidRPr="00A10832">
        <w:t xml:space="preserve"> provided on the status of FA</w:t>
      </w:r>
      <w:r w:rsidR="00652B21">
        <w:t>W</w:t>
      </w:r>
      <w:r w:rsidR="00465D94">
        <w:t xml:space="preserve"> in the world </w:t>
      </w:r>
      <w:r w:rsidR="00652B21">
        <w:t xml:space="preserve">and </w:t>
      </w:r>
      <w:r w:rsidR="00A10832" w:rsidRPr="00A10832">
        <w:t xml:space="preserve">actions being taken </w:t>
      </w:r>
      <w:r w:rsidR="00A17AF4">
        <w:t>on</w:t>
      </w:r>
      <w:r w:rsidR="00A10832" w:rsidRPr="00A10832">
        <w:t xml:space="preserve"> </w:t>
      </w:r>
      <w:r w:rsidR="00F60B62">
        <w:t>prevention</w:t>
      </w:r>
      <w:r w:rsidR="00420B31">
        <w:t xml:space="preserve"> by the IPPC community</w:t>
      </w:r>
      <w:r w:rsidR="00652B21">
        <w:t xml:space="preserve">. </w:t>
      </w:r>
      <w:r w:rsidR="00A17AF4">
        <w:t>Publications and a</w:t>
      </w:r>
      <w:r w:rsidR="00652B21">
        <w:t xml:space="preserve">dvocacy materials, newsletters and social media </w:t>
      </w:r>
      <w:r w:rsidR="00420B31">
        <w:t>materials</w:t>
      </w:r>
      <w:r w:rsidR="00652B21">
        <w:t xml:space="preserve"> will be </w:t>
      </w:r>
      <w:r w:rsidR="00420B31">
        <w:t>produced</w:t>
      </w:r>
      <w:r w:rsidR="00652B21">
        <w:t xml:space="preserve"> </w:t>
      </w:r>
      <w:r>
        <w:t xml:space="preserve">and </w:t>
      </w:r>
      <w:r w:rsidR="00420B31">
        <w:t>distributed</w:t>
      </w:r>
      <w:r>
        <w:t xml:space="preserve"> </w:t>
      </w:r>
      <w:r w:rsidR="00652B21">
        <w:t>to</w:t>
      </w:r>
      <w:r>
        <w:t xml:space="preserve"> increase the visibility of the Global Action and</w:t>
      </w:r>
      <w:r w:rsidR="00652B21">
        <w:t xml:space="preserve"> raise awareness of the importance of prevention to stop </w:t>
      </w:r>
      <w:r w:rsidR="00B630C2">
        <w:t xml:space="preserve">the spread of </w:t>
      </w:r>
      <w:r w:rsidR="00652B21">
        <w:t>FAW worldwide.</w:t>
      </w:r>
      <w:r w:rsidR="008543E8">
        <w:t xml:space="preserve"> </w:t>
      </w:r>
      <w:r w:rsidR="00A10832" w:rsidRPr="00A10832">
        <w:t xml:space="preserve">All FAW Global Action documents </w:t>
      </w:r>
      <w:r w:rsidR="00F60B62">
        <w:t xml:space="preserve">that relate to the IPPC </w:t>
      </w:r>
      <w:r w:rsidR="00B630C2">
        <w:t>mandate</w:t>
      </w:r>
      <w:r w:rsidR="00F60B62">
        <w:t xml:space="preserve"> </w:t>
      </w:r>
      <w:proofErr w:type="gramStart"/>
      <w:r w:rsidR="00A10832" w:rsidRPr="00A10832">
        <w:t>will be uploaded</w:t>
      </w:r>
      <w:proofErr w:type="gramEnd"/>
      <w:r w:rsidR="00A10832" w:rsidRPr="00A10832">
        <w:t xml:space="preserve"> </w:t>
      </w:r>
      <w:r w:rsidR="00F60B62">
        <w:t>on this page</w:t>
      </w:r>
      <w:r w:rsidR="00A10832" w:rsidRPr="00A10832">
        <w:t xml:space="preserve"> and be publicly available.</w:t>
      </w:r>
    </w:p>
    <w:p w14:paraId="7A41401E" w14:textId="3162E233" w:rsidR="00126909" w:rsidRDefault="00126909" w:rsidP="00B56328">
      <w:pPr>
        <w:rPr>
          <w:b/>
          <w:bCs/>
          <w:lang w:val="en-US"/>
        </w:rPr>
      </w:pPr>
      <w:bookmarkStart w:id="1" w:name="_GoBack"/>
      <w:bookmarkEnd w:id="1"/>
    </w:p>
    <w:p w14:paraId="5E6CF296" w14:textId="29189690" w:rsidR="007B79A6" w:rsidRPr="00A77CB8" w:rsidRDefault="00126909" w:rsidP="00B56328">
      <w:pPr>
        <w:rPr>
          <w:b/>
          <w:bCs/>
          <w:lang w:val="en-US"/>
        </w:rPr>
      </w:pPr>
      <w:r w:rsidRPr="00AB7935">
        <w:rPr>
          <w:b/>
          <w:bCs/>
          <w:lang w:val="en-US"/>
        </w:rPr>
        <w:t>BOX:</w:t>
      </w:r>
      <w:r>
        <w:rPr>
          <w:b/>
          <w:bCs/>
          <w:lang w:val="en-US"/>
        </w:rPr>
        <w:t xml:space="preserve"> </w:t>
      </w:r>
      <w:r w:rsidR="007B79A6" w:rsidRPr="00A77CB8">
        <w:rPr>
          <w:b/>
          <w:bCs/>
          <w:lang w:val="en-US"/>
        </w:rPr>
        <w:t>Other resources</w:t>
      </w:r>
    </w:p>
    <w:p w14:paraId="1712B3FB" w14:textId="7EE2C107" w:rsidR="007B79A6" w:rsidRPr="00B56E5B" w:rsidRDefault="00A03E97" w:rsidP="00AB7935">
      <w:pPr>
        <w:pStyle w:val="IPPParagraphnumbering"/>
      </w:pPr>
      <w:r>
        <w:t xml:space="preserve">The Global Action for Fall Armyworm Control: </w:t>
      </w:r>
      <w:r w:rsidR="00B56E5B" w:rsidRPr="00B56E5B">
        <w:t>Ac</w:t>
      </w:r>
      <w:r w:rsidR="00B56E5B">
        <w:t>tion framework 2020-2022</w:t>
      </w:r>
      <w:r>
        <w:t xml:space="preserve">. Working together to tame the global threat </w:t>
      </w:r>
      <w:hyperlink r:id="rId12" w:history="1">
        <w:r w:rsidRPr="00822FB5">
          <w:rPr>
            <w:rStyle w:val="Hyperlink"/>
          </w:rPr>
          <w:t>http://www.fao.org/3/ca9252en/ca9252en.pdf</w:t>
        </w:r>
      </w:hyperlink>
    </w:p>
    <w:p w14:paraId="7AC57E7A" w14:textId="63DEA346" w:rsidR="007B79A6" w:rsidRPr="00FD2591" w:rsidRDefault="00A03E97" w:rsidP="00AB7935">
      <w:pPr>
        <w:pStyle w:val="IPPParagraphnumbering"/>
      </w:pPr>
      <w:r>
        <w:t>I</w:t>
      </w:r>
      <w:r w:rsidR="00B56E5B" w:rsidRPr="00B56E5B">
        <w:t>mplementation plan</w:t>
      </w:r>
      <w:r>
        <w:t xml:space="preserve"> for the Global Action for Fall Armyworm Control</w:t>
      </w:r>
      <w:r w:rsidR="00B56E5B" w:rsidRPr="00B56E5B">
        <w:t xml:space="preserve">: </w:t>
      </w:r>
      <w:hyperlink r:id="rId13" w:history="1">
        <w:r w:rsidR="00FD2591" w:rsidRPr="00244864">
          <w:rPr>
            <w:rStyle w:val="Hyperlink"/>
          </w:rPr>
          <w:t>http://www.fao.org/3/ca9210en/ca9210en.pdf</w:t>
        </w:r>
      </w:hyperlink>
      <w:r w:rsidR="00FD2591">
        <w:t xml:space="preserve"> </w:t>
      </w:r>
    </w:p>
    <w:sectPr w:rsidR="007B79A6" w:rsidRPr="00FD2591" w:rsidSect="0019432F">
      <w:headerReference w:type="even" r:id="rId14"/>
      <w:headerReference w:type="default" r:id="rId15"/>
      <w:footerReference w:type="even" r:id="rId16"/>
      <w:footerReference w:type="default" r:id="rId17"/>
      <w:headerReference w:type="first" r:id="rId18"/>
      <w:footerReference w:type="first" r:id="rId19"/>
      <w:pgSz w:w="11906" w:h="16838" w:code="9"/>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126CC" w14:textId="77777777" w:rsidR="004B699C" w:rsidRDefault="004B699C" w:rsidP="0019432F">
      <w:r>
        <w:separator/>
      </w:r>
    </w:p>
  </w:endnote>
  <w:endnote w:type="continuationSeparator" w:id="0">
    <w:p w14:paraId="1B84D0B6" w14:textId="77777777" w:rsidR="004B699C" w:rsidRDefault="004B699C" w:rsidP="0019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AF4D4" w14:textId="19BD9ADF" w:rsidR="0019432F" w:rsidRDefault="0019432F" w:rsidP="00AB7935">
    <w:pPr>
      <w:pStyle w:val="IPPArial"/>
      <w:pBdr>
        <w:top w:val="single" w:sz="4" w:space="1" w:color="auto"/>
      </w:pBdr>
      <w:tabs>
        <w:tab w:val="right" w:pos="9498"/>
      </w:tabs>
    </w:pPr>
    <w:r w:rsidRPr="00275C75">
      <w:rPr>
        <w:rStyle w:val="PageNumber"/>
      </w:rPr>
      <w:t xml:space="preserve">Page </w:t>
    </w:r>
    <w:r w:rsidRPr="00275C75">
      <w:rPr>
        <w:rStyle w:val="PageNumber"/>
      </w:rPr>
      <w:fldChar w:fldCharType="begin"/>
    </w:r>
    <w:r w:rsidRPr="00275C75">
      <w:rPr>
        <w:rStyle w:val="PageNumber"/>
      </w:rPr>
      <w:instrText xml:space="preserve"> PAGE </w:instrText>
    </w:r>
    <w:r w:rsidRPr="00275C75">
      <w:rPr>
        <w:rStyle w:val="PageNumber"/>
      </w:rPr>
      <w:fldChar w:fldCharType="separate"/>
    </w:r>
    <w:r w:rsidR="00B72E15">
      <w:rPr>
        <w:rStyle w:val="PageNumber"/>
        <w:noProof/>
      </w:rPr>
      <w:t>2</w:t>
    </w:r>
    <w:r w:rsidRPr="00275C75">
      <w:rPr>
        <w:rStyle w:val="PageNumber"/>
      </w:rPr>
      <w:fldChar w:fldCharType="end"/>
    </w:r>
    <w:r w:rsidRPr="00275C75">
      <w:rPr>
        <w:rStyle w:val="PageNumber"/>
      </w:rPr>
      <w:t xml:space="preserve"> of </w:t>
    </w:r>
    <w:r w:rsidRPr="00275C75">
      <w:rPr>
        <w:rStyle w:val="PageNumber"/>
      </w:rPr>
      <w:fldChar w:fldCharType="begin"/>
    </w:r>
    <w:r w:rsidRPr="00275C75">
      <w:rPr>
        <w:rStyle w:val="PageNumber"/>
      </w:rPr>
      <w:instrText xml:space="preserve"> NUMPAGES </w:instrText>
    </w:r>
    <w:r w:rsidRPr="00275C75">
      <w:rPr>
        <w:rStyle w:val="PageNumber"/>
      </w:rPr>
      <w:fldChar w:fldCharType="separate"/>
    </w:r>
    <w:r w:rsidR="00B72E15">
      <w:rPr>
        <w:rStyle w:val="PageNumber"/>
        <w:noProof/>
      </w:rPr>
      <w:t>4</w:t>
    </w:r>
    <w:r w:rsidRPr="00275C75">
      <w:rPr>
        <w:rStyle w:val="PageNumber"/>
      </w:rPr>
      <w:fldChar w:fldCharType="end"/>
    </w:r>
    <w:r>
      <w:rPr>
        <w:rStyle w:val="PageNumber"/>
      </w:rPr>
      <w:t xml:space="preserve"> </w:t>
    </w:r>
    <w:r>
      <w:rPr>
        <w:rStyle w:val="PageNumber"/>
      </w:rPr>
      <w:tab/>
      <w:t xml:space="preserve">International </w:t>
    </w:r>
    <w:r w:rsidRPr="00181B0C">
      <w:rPr>
        <w:rStyle w:val="PageNumber"/>
      </w:rPr>
      <w:t>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2B61D" w14:textId="44DE05B9" w:rsidR="0019432F" w:rsidRPr="0019432F" w:rsidRDefault="0019432F" w:rsidP="0019432F">
    <w:pPr>
      <w:pStyle w:val="IPPFooter"/>
      <w:tabs>
        <w:tab w:val="clear" w:pos="9072"/>
        <w:tab w:val="right" w:pos="9638"/>
      </w:tabs>
      <w:jc w:val="both"/>
      <w:rPr>
        <w:b w:val="0"/>
        <w:bCs/>
      </w:rPr>
    </w:pPr>
    <w:r w:rsidRPr="00A62A0E">
      <w:t>International Plant Protection Convention</w:t>
    </w:r>
    <w:r w:rsidRPr="00A62A0E">
      <w:tab/>
    </w:r>
    <w:r w:rsidRPr="0019432F">
      <w:rPr>
        <w:rStyle w:val="PageNumber"/>
        <w:b/>
        <w:bCs/>
      </w:rPr>
      <w:t xml:space="preserve">Page </w:t>
    </w:r>
    <w:r w:rsidRPr="0019432F">
      <w:rPr>
        <w:rStyle w:val="PageNumber"/>
        <w:b/>
        <w:bCs/>
      </w:rPr>
      <w:fldChar w:fldCharType="begin"/>
    </w:r>
    <w:r w:rsidRPr="0019432F">
      <w:rPr>
        <w:rStyle w:val="PageNumber"/>
        <w:b/>
        <w:bCs/>
      </w:rPr>
      <w:instrText xml:space="preserve"> PAGE </w:instrText>
    </w:r>
    <w:r w:rsidRPr="0019432F">
      <w:rPr>
        <w:rStyle w:val="PageNumber"/>
        <w:b/>
        <w:bCs/>
      </w:rPr>
      <w:fldChar w:fldCharType="separate"/>
    </w:r>
    <w:r w:rsidR="00B72E15">
      <w:rPr>
        <w:rStyle w:val="PageNumber"/>
        <w:b/>
        <w:bCs/>
        <w:noProof/>
      </w:rPr>
      <w:t>3</w:t>
    </w:r>
    <w:r w:rsidRPr="0019432F">
      <w:rPr>
        <w:rStyle w:val="PageNumber"/>
        <w:b/>
        <w:bCs/>
      </w:rPr>
      <w:fldChar w:fldCharType="end"/>
    </w:r>
    <w:r w:rsidRPr="0019432F">
      <w:rPr>
        <w:rStyle w:val="PageNumber"/>
        <w:b/>
        <w:bCs/>
      </w:rPr>
      <w:t xml:space="preserve"> of </w:t>
    </w:r>
    <w:r w:rsidRPr="0019432F">
      <w:rPr>
        <w:rStyle w:val="PageNumber"/>
        <w:b/>
        <w:bCs/>
      </w:rPr>
      <w:fldChar w:fldCharType="begin"/>
    </w:r>
    <w:r w:rsidRPr="0019432F">
      <w:rPr>
        <w:rStyle w:val="PageNumber"/>
        <w:b/>
        <w:bCs/>
      </w:rPr>
      <w:instrText xml:space="preserve"> NUMPAGES </w:instrText>
    </w:r>
    <w:r w:rsidRPr="0019432F">
      <w:rPr>
        <w:rStyle w:val="PageNumber"/>
        <w:b/>
        <w:bCs/>
      </w:rPr>
      <w:fldChar w:fldCharType="separate"/>
    </w:r>
    <w:r w:rsidR="00B72E15">
      <w:rPr>
        <w:rStyle w:val="PageNumber"/>
        <w:b/>
        <w:bCs/>
        <w:noProof/>
      </w:rPr>
      <w:t>4</w:t>
    </w:r>
    <w:r w:rsidRPr="0019432F">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DBCF9" w14:textId="566299CD" w:rsidR="0019432F" w:rsidRPr="0019432F" w:rsidRDefault="0019432F" w:rsidP="0019432F">
    <w:pPr>
      <w:pStyle w:val="IPPFooter"/>
      <w:tabs>
        <w:tab w:val="clear" w:pos="9072"/>
        <w:tab w:val="right" w:pos="9498"/>
      </w:tabs>
      <w:jc w:val="both"/>
      <w:rPr>
        <w:b w:val="0"/>
        <w:bCs/>
      </w:rPr>
    </w:pPr>
    <w:r w:rsidRPr="00A62A0E">
      <w:t>International Plant Protection Convention</w:t>
    </w:r>
    <w:r w:rsidRPr="00A62A0E">
      <w:tab/>
    </w:r>
    <w:r w:rsidRPr="0019432F">
      <w:rPr>
        <w:rStyle w:val="PageNumber"/>
        <w:b/>
        <w:bCs/>
      </w:rPr>
      <w:t xml:space="preserve">Page </w:t>
    </w:r>
    <w:r w:rsidRPr="0019432F">
      <w:rPr>
        <w:rStyle w:val="PageNumber"/>
        <w:b/>
        <w:bCs/>
      </w:rPr>
      <w:fldChar w:fldCharType="begin"/>
    </w:r>
    <w:r w:rsidRPr="0019432F">
      <w:rPr>
        <w:rStyle w:val="PageNumber"/>
        <w:b/>
        <w:bCs/>
      </w:rPr>
      <w:instrText xml:space="preserve"> PAGE </w:instrText>
    </w:r>
    <w:r w:rsidRPr="0019432F">
      <w:rPr>
        <w:rStyle w:val="PageNumber"/>
        <w:b/>
        <w:bCs/>
      </w:rPr>
      <w:fldChar w:fldCharType="separate"/>
    </w:r>
    <w:r w:rsidR="00B72E15">
      <w:rPr>
        <w:rStyle w:val="PageNumber"/>
        <w:b/>
        <w:bCs/>
        <w:noProof/>
      </w:rPr>
      <w:t>1</w:t>
    </w:r>
    <w:r w:rsidRPr="0019432F">
      <w:rPr>
        <w:rStyle w:val="PageNumber"/>
        <w:b/>
        <w:bCs/>
      </w:rPr>
      <w:fldChar w:fldCharType="end"/>
    </w:r>
    <w:r w:rsidRPr="0019432F">
      <w:rPr>
        <w:rStyle w:val="PageNumber"/>
        <w:b/>
        <w:bCs/>
      </w:rPr>
      <w:t xml:space="preserve"> of </w:t>
    </w:r>
    <w:r w:rsidRPr="0019432F">
      <w:rPr>
        <w:rStyle w:val="PageNumber"/>
        <w:b/>
        <w:bCs/>
      </w:rPr>
      <w:fldChar w:fldCharType="begin"/>
    </w:r>
    <w:r w:rsidRPr="0019432F">
      <w:rPr>
        <w:rStyle w:val="PageNumber"/>
        <w:b/>
        <w:bCs/>
      </w:rPr>
      <w:instrText xml:space="preserve"> NUMPAGES </w:instrText>
    </w:r>
    <w:r w:rsidRPr="0019432F">
      <w:rPr>
        <w:rStyle w:val="PageNumber"/>
        <w:b/>
        <w:bCs/>
      </w:rPr>
      <w:fldChar w:fldCharType="separate"/>
    </w:r>
    <w:r w:rsidR="00B72E15">
      <w:rPr>
        <w:rStyle w:val="PageNumber"/>
        <w:b/>
        <w:bCs/>
        <w:noProof/>
      </w:rPr>
      <w:t>4</w:t>
    </w:r>
    <w:r w:rsidRPr="0019432F">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446F1" w14:textId="77777777" w:rsidR="004B699C" w:rsidRDefault="004B699C" w:rsidP="0019432F">
      <w:r>
        <w:separator/>
      </w:r>
    </w:p>
  </w:footnote>
  <w:footnote w:type="continuationSeparator" w:id="0">
    <w:p w14:paraId="6CC18A6F" w14:textId="77777777" w:rsidR="004B699C" w:rsidRDefault="004B699C" w:rsidP="00194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903C" w14:textId="26C030D9" w:rsidR="00B72E15" w:rsidRPr="00B72E15" w:rsidRDefault="00B72E15" w:rsidP="00B72E15">
    <w:pPr>
      <w:pStyle w:val="IPPHeader"/>
      <w:tabs>
        <w:tab w:val="clear" w:pos="9072"/>
        <w:tab w:val="right" w:pos="9638"/>
      </w:tabs>
      <w:spacing w:after="0"/>
      <w:rPr>
        <w:iCs/>
      </w:rPr>
    </w:pPr>
    <w:r>
      <w:rPr>
        <w:rFonts w:eastAsia="Times" w:cs="Arial"/>
        <w:szCs w:val="18"/>
      </w:rPr>
      <w:t>09_GA-TWG_2020_Tel_Ju</w:t>
    </w:r>
    <w:r>
      <w:rPr>
        <w:rFonts w:eastAsia="Times" w:cs="Arial"/>
        <w:szCs w:val="18"/>
      </w:rPr>
      <w:t>l</w:t>
    </w:r>
    <w:r>
      <w:rPr>
        <w:rFonts w:eastAsia="Times" w:cs="Arial"/>
        <w:szCs w:val="18"/>
      </w:rPr>
      <w:tab/>
    </w:r>
    <w:r w:rsidRPr="00B72E15">
      <w:rPr>
        <w:iCs/>
      </w:rPr>
      <w:t>Impr</w:t>
    </w:r>
    <w:r w:rsidRPr="00B72E15">
      <w:rPr>
        <w:iCs/>
      </w:rPr>
      <w:t xml:space="preserve">ovement of Homepage of the FAW </w:t>
    </w:r>
  </w:p>
  <w:p w14:paraId="020B1867" w14:textId="77777777" w:rsidR="00AB7935" w:rsidRPr="00B72E15" w:rsidRDefault="00AB7935">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7A68" w14:textId="19805E1A" w:rsidR="00B72E15" w:rsidRPr="00B72E15" w:rsidRDefault="00B72E15" w:rsidP="00B72E15">
    <w:pPr>
      <w:pStyle w:val="IPPHeader"/>
      <w:tabs>
        <w:tab w:val="clear" w:pos="9072"/>
        <w:tab w:val="right" w:pos="9638"/>
      </w:tabs>
      <w:spacing w:after="0"/>
      <w:rPr>
        <w:iCs/>
      </w:rPr>
    </w:pPr>
    <w:r w:rsidRPr="00B72E15">
      <w:rPr>
        <w:iCs/>
      </w:rPr>
      <w:t>Improvement of Homepage of the FAW</w:t>
    </w:r>
    <w:r>
      <w:rPr>
        <w:iCs/>
      </w:rPr>
      <w:tab/>
    </w:r>
    <w:r w:rsidRPr="00B72E15">
      <w:rPr>
        <w:iCs/>
      </w:rPr>
      <w:t xml:space="preserve"> </w:t>
    </w:r>
    <w:r>
      <w:rPr>
        <w:rFonts w:eastAsia="Times" w:cs="Arial"/>
        <w:szCs w:val="18"/>
      </w:rPr>
      <w:t>09_GA-TWG_2020_Tel_Jul</w:t>
    </w:r>
  </w:p>
  <w:p w14:paraId="553D50BA" w14:textId="77777777" w:rsidR="00AB7935" w:rsidRPr="00B72E15" w:rsidRDefault="00AB7935">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218B" w14:textId="6AB7EB32" w:rsidR="0019432F" w:rsidRPr="007E205D" w:rsidRDefault="0019432F" w:rsidP="00AB7935">
    <w:pPr>
      <w:pStyle w:val="IPPHeader"/>
      <w:tabs>
        <w:tab w:val="clear" w:pos="9072"/>
        <w:tab w:val="right" w:pos="9638"/>
      </w:tabs>
      <w:spacing w:after="0"/>
    </w:pPr>
    <w:r>
      <w:rPr>
        <w:noProof/>
        <w:lang w:eastAsia="en-US"/>
      </w:rPr>
      <w:drawing>
        <wp:anchor distT="0" distB="0" distL="114300" distR="114300" simplePos="0" relativeHeight="251659264" behindDoc="0" locked="0" layoutInCell="1" allowOverlap="1" wp14:anchorId="3A3FDF3D" wp14:editId="3F640007">
          <wp:simplePos x="0" y="0"/>
          <wp:positionH relativeFrom="margin">
            <wp:posOffset>-369570</wp:posOffset>
          </wp:positionH>
          <wp:positionV relativeFrom="margin">
            <wp:posOffset>-510387</wp:posOffset>
          </wp:positionV>
          <wp:extent cx="647065" cy="333375"/>
          <wp:effectExtent l="0" t="0" r="0" b="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0288" behindDoc="0" locked="0" layoutInCell="1" allowOverlap="0" wp14:anchorId="7A61D05A" wp14:editId="1582F54C">
          <wp:simplePos x="0" y="0"/>
          <wp:positionH relativeFrom="page">
            <wp:posOffset>3175</wp:posOffset>
          </wp:positionH>
          <wp:positionV relativeFrom="paragraph">
            <wp:posOffset>-557473</wp:posOffset>
          </wp:positionV>
          <wp:extent cx="7555925" cy="46355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555925" cy="463550"/>
                  </a:xfrm>
                  <a:prstGeom prst="rect">
                    <a:avLst/>
                  </a:prstGeom>
                </pic:spPr>
              </pic:pic>
            </a:graphicData>
          </a:graphic>
        </wp:anchor>
      </w:drawing>
    </w:r>
    <w:r w:rsidRPr="00FE6905">
      <w:t xml:space="preserve">International </w:t>
    </w:r>
    <w:r>
      <w:t>P</w:t>
    </w:r>
    <w:r w:rsidRPr="00FE6905">
      <w:t xml:space="preserve">lant </w:t>
    </w:r>
    <w:r>
      <w:t>P</w:t>
    </w:r>
    <w:r w:rsidRPr="00FE6905">
      <w:t xml:space="preserve">rotection </w:t>
    </w:r>
    <w:r>
      <w:t>C</w:t>
    </w:r>
    <w:r w:rsidRPr="00FE6905">
      <w:t xml:space="preserve">onvention </w:t>
    </w:r>
    <w:r>
      <w:tab/>
    </w:r>
    <w:r w:rsidR="00AB7935">
      <w:rPr>
        <w:rFonts w:eastAsia="Times" w:cs="Arial"/>
        <w:szCs w:val="18"/>
      </w:rPr>
      <w:t>09</w:t>
    </w:r>
    <w:r>
      <w:rPr>
        <w:rFonts w:eastAsia="Times" w:cs="Arial"/>
        <w:szCs w:val="18"/>
      </w:rPr>
      <w:t>_GA-TWG_2020_Tel_Ju</w:t>
    </w:r>
    <w:r w:rsidR="00B72E15">
      <w:rPr>
        <w:rFonts w:eastAsia="Times" w:cs="Arial"/>
        <w:szCs w:val="18"/>
      </w:rPr>
      <w:t>l</w:t>
    </w:r>
  </w:p>
  <w:p w14:paraId="28C2A405" w14:textId="799F0A21" w:rsidR="0019432F" w:rsidRPr="0019432F" w:rsidRDefault="0019432F" w:rsidP="0019432F">
    <w:pPr>
      <w:pStyle w:val="IPPHeader"/>
      <w:tabs>
        <w:tab w:val="clear" w:pos="9072"/>
        <w:tab w:val="right" w:pos="9638"/>
      </w:tabs>
      <w:rPr>
        <w:i/>
      </w:rPr>
    </w:pPr>
    <w:r>
      <w:rPr>
        <w:i/>
      </w:rPr>
      <w:t xml:space="preserve">Improvement of Homepage of the FAW </w:t>
    </w:r>
    <w:r>
      <w:rPr>
        <w:i/>
      </w:rPr>
      <w:tab/>
    </w:r>
    <w:r w:rsidRPr="007E205D">
      <w:rPr>
        <w:i/>
      </w:rPr>
      <w:t xml:space="preserve">Agenda item: </w:t>
    </w:r>
    <w:r>
      <w:rPr>
        <w:i/>
      </w:rPr>
      <w:t>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4259E"/>
    <w:multiLevelType w:val="hybridMultilevel"/>
    <w:tmpl w:val="8DE62570"/>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7F27B0"/>
    <w:multiLevelType w:val="hybridMultilevel"/>
    <w:tmpl w:val="E44A7C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9C76DE"/>
    <w:multiLevelType w:val="multilevel"/>
    <w:tmpl w:val="06E871E4"/>
    <w:numStyleLink w:val="IPPParagraphnumberedlist"/>
  </w:abstractNum>
  <w:abstractNum w:abstractNumId="6" w15:restartNumberingAfterBreak="0">
    <w:nsid w:val="0F42018E"/>
    <w:multiLevelType w:val="hybridMultilevel"/>
    <w:tmpl w:val="C3BED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B904A4"/>
    <w:multiLevelType w:val="hybridMultilevel"/>
    <w:tmpl w:val="820ED7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2AF35CF1"/>
    <w:multiLevelType w:val="hybridMultilevel"/>
    <w:tmpl w:val="820ED7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35DE4346"/>
    <w:multiLevelType w:val="hybridMultilevel"/>
    <w:tmpl w:val="5D8E9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204B9"/>
    <w:multiLevelType w:val="hybridMultilevel"/>
    <w:tmpl w:val="A8068B04"/>
    <w:lvl w:ilvl="0" w:tplc="BA7A648C">
      <w:start w:val="1"/>
      <w:numFmt w:val="bullet"/>
      <w:lvlText w:val=""/>
      <w:lvlJc w:val="left"/>
      <w:pPr>
        <w:ind w:left="720" w:hanging="360"/>
      </w:pPr>
      <w:rPr>
        <w:rFonts w:ascii="Symbol" w:hAnsi="Symbol" w:hint="default"/>
      </w:rPr>
    </w:lvl>
    <w:lvl w:ilvl="1" w:tplc="E0B651B0">
      <w:start w:val="1"/>
      <w:numFmt w:val="bullet"/>
      <w:lvlText w:val="o"/>
      <w:lvlJc w:val="left"/>
      <w:pPr>
        <w:ind w:left="1440" w:hanging="360"/>
      </w:pPr>
      <w:rPr>
        <w:rFonts w:ascii="Courier New" w:hAnsi="Courier New" w:hint="default"/>
      </w:rPr>
    </w:lvl>
    <w:lvl w:ilvl="2" w:tplc="503C954A">
      <w:start w:val="1"/>
      <w:numFmt w:val="bullet"/>
      <w:lvlText w:val=""/>
      <w:lvlJc w:val="left"/>
      <w:pPr>
        <w:ind w:left="2160" w:hanging="360"/>
      </w:pPr>
      <w:rPr>
        <w:rFonts w:ascii="Wingdings" w:hAnsi="Wingdings" w:hint="default"/>
      </w:rPr>
    </w:lvl>
    <w:lvl w:ilvl="3" w:tplc="B890E6C2">
      <w:start w:val="1"/>
      <w:numFmt w:val="bullet"/>
      <w:lvlText w:val=""/>
      <w:lvlJc w:val="left"/>
      <w:pPr>
        <w:ind w:left="2880" w:hanging="360"/>
      </w:pPr>
      <w:rPr>
        <w:rFonts w:ascii="Symbol" w:hAnsi="Symbol" w:hint="default"/>
      </w:rPr>
    </w:lvl>
    <w:lvl w:ilvl="4" w:tplc="347CDE94">
      <w:start w:val="1"/>
      <w:numFmt w:val="bullet"/>
      <w:lvlText w:val="o"/>
      <w:lvlJc w:val="left"/>
      <w:pPr>
        <w:ind w:left="3600" w:hanging="360"/>
      </w:pPr>
      <w:rPr>
        <w:rFonts w:ascii="Courier New" w:hAnsi="Courier New" w:hint="default"/>
      </w:rPr>
    </w:lvl>
    <w:lvl w:ilvl="5" w:tplc="70165BF6">
      <w:start w:val="1"/>
      <w:numFmt w:val="bullet"/>
      <w:lvlText w:val=""/>
      <w:lvlJc w:val="left"/>
      <w:pPr>
        <w:ind w:left="4320" w:hanging="360"/>
      </w:pPr>
      <w:rPr>
        <w:rFonts w:ascii="Wingdings" w:hAnsi="Wingdings" w:hint="default"/>
      </w:rPr>
    </w:lvl>
    <w:lvl w:ilvl="6" w:tplc="78A48D0E">
      <w:start w:val="1"/>
      <w:numFmt w:val="bullet"/>
      <w:lvlText w:val=""/>
      <w:lvlJc w:val="left"/>
      <w:pPr>
        <w:ind w:left="5040" w:hanging="360"/>
      </w:pPr>
      <w:rPr>
        <w:rFonts w:ascii="Symbol" w:hAnsi="Symbol" w:hint="default"/>
      </w:rPr>
    </w:lvl>
    <w:lvl w:ilvl="7" w:tplc="D77C4DF0">
      <w:start w:val="1"/>
      <w:numFmt w:val="bullet"/>
      <w:lvlText w:val="o"/>
      <w:lvlJc w:val="left"/>
      <w:pPr>
        <w:ind w:left="5760" w:hanging="360"/>
      </w:pPr>
      <w:rPr>
        <w:rFonts w:ascii="Courier New" w:hAnsi="Courier New" w:hint="default"/>
      </w:rPr>
    </w:lvl>
    <w:lvl w:ilvl="8" w:tplc="8A0EE5DE">
      <w:start w:val="1"/>
      <w:numFmt w:val="bullet"/>
      <w:lvlText w:val=""/>
      <w:lvlJc w:val="left"/>
      <w:pPr>
        <w:ind w:left="6480" w:hanging="360"/>
      </w:pPr>
      <w:rPr>
        <w:rFonts w:ascii="Wingdings" w:hAnsi="Wingdings" w:hint="default"/>
      </w:rPr>
    </w:lvl>
  </w:abstractNum>
  <w:abstractNum w:abstractNumId="13" w15:restartNumberingAfterBreak="0">
    <w:nsid w:val="38B23C5A"/>
    <w:multiLevelType w:val="hybridMultilevel"/>
    <w:tmpl w:val="5DC6099A"/>
    <w:lvl w:ilvl="0" w:tplc="7B945B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E15762"/>
    <w:multiLevelType w:val="hybridMultilevel"/>
    <w:tmpl w:val="3084B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A851BCA"/>
    <w:multiLevelType w:val="hybridMultilevel"/>
    <w:tmpl w:val="973EB45C"/>
    <w:lvl w:ilvl="0" w:tplc="04090019">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D4C1BEB"/>
    <w:multiLevelType w:val="multilevel"/>
    <w:tmpl w:val="7BBA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5BF93445"/>
    <w:multiLevelType w:val="hybridMultilevel"/>
    <w:tmpl w:val="F28C6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A91A18"/>
    <w:multiLevelType w:val="hybridMultilevel"/>
    <w:tmpl w:val="9EF83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02DEF"/>
    <w:multiLevelType w:val="hybridMultilevel"/>
    <w:tmpl w:val="AEFEC2D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DE44D7"/>
    <w:multiLevelType w:val="hybridMultilevel"/>
    <w:tmpl w:val="810C5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
  </w:num>
  <w:num w:numId="5">
    <w:abstractNumId w:val="7"/>
  </w:num>
  <w:num w:numId="6">
    <w:abstractNumId w:val="25"/>
  </w:num>
  <w:num w:numId="7">
    <w:abstractNumId w:val="17"/>
  </w:num>
  <w:num w:numId="8">
    <w:abstractNumId w:val="18"/>
  </w:num>
  <w:num w:numId="9">
    <w:abstractNumId w:val="20"/>
  </w:num>
  <w:num w:numId="10">
    <w:abstractNumId w:val="16"/>
  </w:num>
  <w:num w:numId="11">
    <w:abstractNumId w:val="6"/>
  </w:num>
  <w:num w:numId="12">
    <w:abstractNumId w:val="12"/>
  </w:num>
  <w:num w:numId="13">
    <w:abstractNumId w:val="27"/>
  </w:num>
  <w:num w:numId="14">
    <w:abstractNumId w:val="21"/>
  </w:num>
  <w:num w:numId="15">
    <w:abstractNumId w:val="4"/>
  </w:num>
  <w:num w:numId="16">
    <w:abstractNumId w:val="22"/>
  </w:num>
  <w:num w:numId="17">
    <w:abstractNumId w:val="3"/>
  </w:num>
  <w:num w:numId="18">
    <w:abstractNumId w:val="2"/>
  </w:num>
  <w:num w:numId="19">
    <w:abstractNumId w:val="10"/>
  </w:num>
  <w:num w:numId="20">
    <w:abstractNumId w:val="24"/>
  </w:num>
  <w:num w:numId="21">
    <w:abstractNumId w:val="19"/>
  </w:num>
  <w:num w:numId="22">
    <w:abstractNumId w:val="14"/>
  </w:num>
  <w:num w:numId="23">
    <w:abstractNumId w:val="26"/>
  </w:num>
  <w:num w:numId="24">
    <w:abstractNumId w:val="8"/>
  </w:num>
  <w:num w:numId="2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0"/>
  </w:num>
  <w:num w:numId="32">
    <w:abstractNumId w:val="15"/>
  </w:num>
  <w:num w:numId="33">
    <w:abstractNumId w:val="23"/>
  </w:num>
  <w:num w:numId="3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68"/>
    <w:rsid w:val="000024AB"/>
    <w:rsid w:val="00003013"/>
    <w:rsid w:val="00012F19"/>
    <w:rsid w:val="00015243"/>
    <w:rsid w:val="00015F1C"/>
    <w:rsid w:val="000460F1"/>
    <w:rsid w:val="000534FA"/>
    <w:rsid w:val="000672B3"/>
    <w:rsid w:val="000A6AFE"/>
    <w:rsid w:val="000B2A81"/>
    <w:rsid w:val="000B73C4"/>
    <w:rsid w:val="000C0B42"/>
    <w:rsid w:val="000D54D5"/>
    <w:rsid w:val="00113B23"/>
    <w:rsid w:val="00126909"/>
    <w:rsid w:val="0013189A"/>
    <w:rsid w:val="0015721C"/>
    <w:rsid w:val="00170F51"/>
    <w:rsid w:val="0017715B"/>
    <w:rsid w:val="00177512"/>
    <w:rsid w:val="001822F1"/>
    <w:rsid w:val="00191C21"/>
    <w:rsid w:val="0019432F"/>
    <w:rsid w:val="0019684C"/>
    <w:rsid w:val="001E078B"/>
    <w:rsid w:val="001E400E"/>
    <w:rsid w:val="00240348"/>
    <w:rsid w:val="00245826"/>
    <w:rsid w:val="002470B1"/>
    <w:rsid w:val="00261586"/>
    <w:rsid w:val="00264154"/>
    <w:rsid w:val="0026459F"/>
    <w:rsid w:val="00267B75"/>
    <w:rsid w:val="002B2A02"/>
    <w:rsid w:val="002C3670"/>
    <w:rsid w:val="002C3E4D"/>
    <w:rsid w:val="002C70CC"/>
    <w:rsid w:val="002C7310"/>
    <w:rsid w:val="002D0AA6"/>
    <w:rsid w:val="002D0F69"/>
    <w:rsid w:val="002E5CDC"/>
    <w:rsid w:val="002F268C"/>
    <w:rsid w:val="002F3584"/>
    <w:rsid w:val="00305533"/>
    <w:rsid w:val="00307A63"/>
    <w:rsid w:val="00310E4D"/>
    <w:rsid w:val="00327172"/>
    <w:rsid w:val="00333D12"/>
    <w:rsid w:val="00344D0C"/>
    <w:rsid w:val="00345479"/>
    <w:rsid w:val="00361D19"/>
    <w:rsid w:val="003648E3"/>
    <w:rsid w:val="00380769"/>
    <w:rsid w:val="003839DE"/>
    <w:rsid w:val="00385210"/>
    <w:rsid w:val="003D5A09"/>
    <w:rsid w:val="003F7EFF"/>
    <w:rsid w:val="00420B31"/>
    <w:rsid w:val="00432373"/>
    <w:rsid w:val="004558BC"/>
    <w:rsid w:val="00465D94"/>
    <w:rsid w:val="00466116"/>
    <w:rsid w:val="004661DD"/>
    <w:rsid w:val="00466A36"/>
    <w:rsid w:val="00466C34"/>
    <w:rsid w:val="00472EB3"/>
    <w:rsid w:val="004A530B"/>
    <w:rsid w:val="004A7E45"/>
    <w:rsid w:val="004B699C"/>
    <w:rsid w:val="004B754B"/>
    <w:rsid w:val="004C371A"/>
    <w:rsid w:val="004C4D8B"/>
    <w:rsid w:val="004C7660"/>
    <w:rsid w:val="004D6C31"/>
    <w:rsid w:val="004F0326"/>
    <w:rsid w:val="004F6C0F"/>
    <w:rsid w:val="0050527B"/>
    <w:rsid w:val="005130C7"/>
    <w:rsid w:val="00514769"/>
    <w:rsid w:val="005230CF"/>
    <w:rsid w:val="0052703B"/>
    <w:rsid w:val="0053015A"/>
    <w:rsid w:val="00530A16"/>
    <w:rsid w:val="00531F61"/>
    <w:rsid w:val="00532CFD"/>
    <w:rsid w:val="00534CE2"/>
    <w:rsid w:val="005370BA"/>
    <w:rsid w:val="00540C29"/>
    <w:rsid w:val="005411F5"/>
    <w:rsid w:val="005413B4"/>
    <w:rsid w:val="005526AA"/>
    <w:rsid w:val="00555AF7"/>
    <w:rsid w:val="005814E5"/>
    <w:rsid w:val="00584859"/>
    <w:rsid w:val="0058711B"/>
    <w:rsid w:val="00590393"/>
    <w:rsid w:val="00592425"/>
    <w:rsid w:val="005A1247"/>
    <w:rsid w:val="005A5F73"/>
    <w:rsid w:val="005B6BBA"/>
    <w:rsid w:val="005B7A36"/>
    <w:rsid w:val="005D4421"/>
    <w:rsid w:val="005E2491"/>
    <w:rsid w:val="005F6C02"/>
    <w:rsid w:val="005F7059"/>
    <w:rsid w:val="006016F3"/>
    <w:rsid w:val="006121E4"/>
    <w:rsid w:val="00617E2B"/>
    <w:rsid w:val="00623CFE"/>
    <w:rsid w:val="006306EB"/>
    <w:rsid w:val="00634C12"/>
    <w:rsid w:val="00645410"/>
    <w:rsid w:val="00652B21"/>
    <w:rsid w:val="0067272F"/>
    <w:rsid w:val="00675CB2"/>
    <w:rsid w:val="006864FC"/>
    <w:rsid w:val="00686A85"/>
    <w:rsid w:val="00694876"/>
    <w:rsid w:val="006954A1"/>
    <w:rsid w:val="0069670E"/>
    <w:rsid w:val="006A78D4"/>
    <w:rsid w:val="006B7671"/>
    <w:rsid w:val="006C5BA6"/>
    <w:rsid w:val="006D37E0"/>
    <w:rsid w:val="006E5484"/>
    <w:rsid w:val="006F7B05"/>
    <w:rsid w:val="00703894"/>
    <w:rsid w:val="00703F9D"/>
    <w:rsid w:val="00740B2D"/>
    <w:rsid w:val="007611B2"/>
    <w:rsid w:val="0077204A"/>
    <w:rsid w:val="00774C22"/>
    <w:rsid w:val="007752E9"/>
    <w:rsid w:val="00775B4A"/>
    <w:rsid w:val="00775F93"/>
    <w:rsid w:val="00781E39"/>
    <w:rsid w:val="00785E29"/>
    <w:rsid w:val="00786DD1"/>
    <w:rsid w:val="007914AA"/>
    <w:rsid w:val="007A04D2"/>
    <w:rsid w:val="007A3F9B"/>
    <w:rsid w:val="007A7D52"/>
    <w:rsid w:val="007B028F"/>
    <w:rsid w:val="007B2536"/>
    <w:rsid w:val="007B5E2B"/>
    <w:rsid w:val="007B79A6"/>
    <w:rsid w:val="007C2289"/>
    <w:rsid w:val="007C2379"/>
    <w:rsid w:val="007C7E1A"/>
    <w:rsid w:val="007D2A5D"/>
    <w:rsid w:val="007D454B"/>
    <w:rsid w:val="007E1184"/>
    <w:rsid w:val="007E15B1"/>
    <w:rsid w:val="007E54C8"/>
    <w:rsid w:val="007F028E"/>
    <w:rsid w:val="007F06FC"/>
    <w:rsid w:val="007F2792"/>
    <w:rsid w:val="007F4E24"/>
    <w:rsid w:val="00824197"/>
    <w:rsid w:val="00830ED0"/>
    <w:rsid w:val="00837515"/>
    <w:rsid w:val="008543E8"/>
    <w:rsid w:val="00856472"/>
    <w:rsid w:val="0087052D"/>
    <w:rsid w:val="00872504"/>
    <w:rsid w:val="00874096"/>
    <w:rsid w:val="00880291"/>
    <w:rsid w:val="00893BC8"/>
    <w:rsid w:val="008A226E"/>
    <w:rsid w:val="008A4424"/>
    <w:rsid w:val="008A4E27"/>
    <w:rsid w:val="008B1AD3"/>
    <w:rsid w:val="008C5C1C"/>
    <w:rsid w:val="008D5E81"/>
    <w:rsid w:val="008E3A4A"/>
    <w:rsid w:val="008E5C31"/>
    <w:rsid w:val="00901A80"/>
    <w:rsid w:val="0091473B"/>
    <w:rsid w:val="00916BAA"/>
    <w:rsid w:val="0093472B"/>
    <w:rsid w:val="00941110"/>
    <w:rsid w:val="00943FCB"/>
    <w:rsid w:val="0094513E"/>
    <w:rsid w:val="00946A55"/>
    <w:rsid w:val="00946B00"/>
    <w:rsid w:val="00951CB3"/>
    <w:rsid w:val="00953B8B"/>
    <w:rsid w:val="00953E2A"/>
    <w:rsid w:val="00997110"/>
    <w:rsid w:val="009A02A1"/>
    <w:rsid w:val="009A27B7"/>
    <w:rsid w:val="009A5C34"/>
    <w:rsid w:val="009B6E47"/>
    <w:rsid w:val="009D2B1F"/>
    <w:rsid w:val="009E1C4B"/>
    <w:rsid w:val="009E6E09"/>
    <w:rsid w:val="009F1E5F"/>
    <w:rsid w:val="00A03E97"/>
    <w:rsid w:val="00A10832"/>
    <w:rsid w:val="00A17AF4"/>
    <w:rsid w:val="00A2495F"/>
    <w:rsid w:val="00A44149"/>
    <w:rsid w:val="00A63F55"/>
    <w:rsid w:val="00A74707"/>
    <w:rsid w:val="00A77CB8"/>
    <w:rsid w:val="00A81C68"/>
    <w:rsid w:val="00A92532"/>
    <w:rsid w:val="00AA532A"/>
    <w:rsid w:val="00AB1615"/>
    <w:rsid w:val="00AB7935"/>
    <w:rsid w:val="00AC0D1A"/>
    <w:rsid w:val="00AE3E35"/>
    <w:rsid w:val="00AE4FBE"/>
    <w:rsid w:val="00B121E6"/>
    <w:rsid w:val="00B14454"/>
    <w:rsid w:val="00B20577"/>
    <w:rsid w:val="00B2477D"/>
    <w:rsid w:val="00B45707"/>
    <w:rsid w:val="00B51AD4"/>
    <w:rsid w:val="00B56328"/>
    <w:rsid w:val="00B56E5B"/>
    <w:rsid w:val="00B57A30"/>
    <w:rsid w:val="00B630C2"/>
    <w:rsid w:val="00B65333"/>
    <w:rsid w:val="00B72E15"/>
    <w:rsid w:val="00B77C1E"/>
    <w:rsid w:val="00B85DD2"/>
    <w:rsid w:val="00BB4C71"/>
    <w:rsid w:val="00BD082F"/>
    <w:rsid w:val="00BD54EB"/>
    <w:rsid w:val="00C0000D"/>
    <w:rsid w:val="00C01B9C"/>
    <w:rsid w:val="00C050D5"/>
    <w:rsid w:val="00C20812"/>
    <w:rsid w:val="00C33053"/>
    <w:rsid w:val="00C3381B"/>
    <w:rsid w:val="00C425C3"/>
    <w:rsid w:val="00C47A4F"/>
    <w:rsid w:val="00C50AAE"/>
    <w:rsid w:val="00C57582"/>
    <w:rsid w:val="00C735B5"/>
    <w:rsid w:val="00C73BC8"/>
    <w:rsid w:val="00C74C07"/>
    <w:rsid w:val="00C77E4C"/>
    <w:rsid w:val="00C92A64"/>
    <w:rsid w:val="00C960A3"/>
    <w:rsid w:val="00CA3FF3"/>
    <w:rsid w:val="00CA6669"/>
    <w:rsid w:val="00CB3522"/>
    <w:rsid w:val="00CB6ABB"/>
    <w:rsid w:val="00CB76E0"/>
    <w:rsid w:val="00CC4B9E"/>
    <w:rsid w:val="00CD302F"/>
    <w:rsid w:val="00D015CF"/>
    <w:rsid w:val="00D03EC9"/>
    <w:rsid w:val="00D15E24"/>
    <w:rsid w:val="00D32D4F"/>
    <w:rsid w:val="00D521A3"/>
    <w:rsid w:val="00D57630"/>
    <w:rsid w:val="00D65B62"/>
    <w:rsid w:val="00D71703"/>
    <w:rsid w:val="00D74962"/>
    <w:rsid w:val="00DC3FC2"/>
    <w:rsid w:val="00DC5130"/>
    <w:rsid w:val="00DD4AEE"/>
    <w:rsid w:val="00DD6546"/>
    <w:rsid w:val="00DD76AE"/>
    <w:rsid w:val="00DE473B"/>
    <w:rsid w:val="00DE5E5D"/>
    <w:rsid w:val="00DE773E"/>
    <w:rsid w:val="00E20715"/>
    <w:rsid w:val="00E50589"/>
    <w:rsid w:val="00E52069"/>
    <w:rsid w:val="00E52506"/>
    <w:rsid w:val="00E52FF8"/>
    <w:rsid w:val="00E708A6"/>
    <w:rsid w:val="00E731F3"/>
    <w:rsid w:val="00E85142"/>
    <w:rsid w:val="00EA1973"/>
    <w:rsid w:val="00EB2F18"/>
    <w:rsid w:val="00EB5505"/>
    <w:rsid w:val="00EC0000"/>
    <w:rsid w:val="00ED3CBA"/>
    <w:rsid w:val="00EF2827"/>
    <w:rsid w:val="00EF59BE"/>
    <w:rsid w:val="00F063EE"/>
    <w:rsid w:val="00F06CD0"/>
    <w:rsid w:val="00F125C3"/>
    <w:rsid w:val="00F14892"/>
    <w:rsid w:val="00F32D2F"/>
    <w:rsid w:val="00F333AD"/>
    <w:rsid w:val="00F43BD1"/>
    <w:rsid w:val="00F44D5B"/>
    <w:rsid w:val="00F5234D"/>
    <w:rsid w:val="00F568F2"/>
    <w:rsid w:val="00F56F97"/>
    <w:rsid w:val="00F60B62"/>
    <w:rsid w:val="00F7214B"/>
    <w:rsid w:val="00F75716"/>
    <w:rsid w:val="00F80532"/>
    <w:rsid w:val="00F824D9"/>
    <w:rsid w:val="00F832E3"/>
    <w:rsid w:val="00F900D6"/>
    <w:rsid w:val="00FB18EB"/>
    <w:rsid w:val="00FB2929"/>
    <w:rsid w:val="00FB50DF"/>
    <w:rsid w:val="00FB6FBE"/>
    <w:rsid w:val="00FC11BE"/>
    <w:rsid w:val="00FC4E74"/>
    <w:rsid w:val="00FD2591"/>
    <w:rsid w:val="00FD6B01"/>
    <w:rsid w:val="00FE3B33"/>
    <w:rsid w:val="00FE423E"/>
    <w:rsid w:val="00FF1E78"/>
    <w:rsid w:val="00FF32C6"/>
    <w:rsid w:val="00FF452F"/>
    <w:rsid w:val="00FF7D4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68063"/>
  <w15:chartTrackingRefBased/>
  <w15:docId w15:val="{A7287A10-B287-4E41-B325-CCC19C28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E15"/>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B72E1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72E1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72E1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72E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2E15"/>
  </w:style>
  <w:style w:type="paragraph" w:styleId="BalloonText">
    <w:name w:val="Balloon Text"/>
    <w:basedOn w:val="Normal"/>
    <w:link w:val="BalloonTextChar"/>
    <w:rsid w:val="00B72E15"/>
    <w:rPr>
      <w:rFonts w:ascii="Tahoma" w:hAnsi="Tahoma" w:cs="Tahoma"/>
      <w:sz w:val="16"/>
      <w:szCs w:val="16"/>
    </w:rPr>
  </w:style>
  <w:style w:type="character" w:customStyle="1" w:styleId="BalloonTextChar">
    <w:name w:val="Balloon Text Char"/>
    <w:basedOn w:val="DefaultParagraphFont"/>
    <w:link w:val="BalloonText"/>
    <w:rsid w:val="00B72E15"/>
    <w:rPr>
      <w:rFonts w:ascii="Tahoma" w:eastAsia="MS Mincho" w:hAnsi="Tahoma" w:cs="Tahoma"/>
      <w:sz w:val="16"/>
      <w:szCs w:val="16"/>
      <w:lang w:val="en-GB" w:eastAsia="zh-CN"/>
    </w:rPr>
  </w:style>
  <w:style w:type="character" w:styleId="Hyperlink">
    <w:name w:val="Hyperlink"/>
    <w:basedOn w:val="DefaultParagraphFont"/>
    <w:uiPriority w:val="99"/>
    <w:unhideWhenUsed/>
    <w:rsid w:val="007B79A6"/>
    <w:rPr>
      <w:color w:val="0000FF"/>
      <w:u w:val="single"/>
    </w:rPr>
  </w:style>
  <w:style w:type="character" w:customStyle="1" w:styleId="Menzionenonrisolta1">
    <w:name w:val="Menzione non risolta1"/>
    <w:basedOn w:val="DefaultParagraphFont"/>
    <w:uiPriority w:val="99"/>
    <w:semiHidden/>
    <w:unhideWhenUsed/>
    <w:rsid w:val="00B56E5B"/>
    <w:rPr>
      <w:color w:val="605E5C"/>
      <w:shd w:val="clear" w:color="auto" w:fill="E1DFDD"/>
    </w:rPr>
  </w:style>
  <w:style w:type="paragraph" w:customStyle="1" w:styleId="bodytext">
    <w:name w:val="bodytext"/>
    <w:basedOn w:val="Normal"/>
    <w:rsid w:val="00B57A30"/>
    <w:pPr>
      <w:spacing w:before="100" w:beforeAutospacing="1" w:after="100" w:afterAutospacing="1"/>
    </w:pPr>
    <w:rPr>
      <w:rFonts w:eastAsia="Times New Roman" w:cs="Times New Roman"/>
      <w:sz w:val="24"/>
      <w:lang w:eastAsia="it-IT"/>
    </w:rPr>
  </w:style>
  <w:style w:type="paragraph" w:customStyle="1" w:styleId="xmsonormal">
    <w:name w:val="x_msonormal"/>
    <w:basedOn w:val="Normal"/>
    <w:uiPriority w:val="99"/>
    <w:rsid w:val="009E1C4B"/>
    <w:rPr>
      <w:rFonts w:cs="Times New Roman"/>
      <w:sz w:val="24"/>
      <w:lang w:eastAsia="it-IT"/>
    </w:r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
    <w:basedOn w:val="Normal"/>
    <w:link w:val="ListParagraphChar"/>
    <w:uiPriority w:val="34"/>
    <w:qFormat/>
    <w:rsid w:val="00B72E15"/>
    <w:pPr>
      <w:spacing w:line="240" w:lineRule="atLeast"/>
      <w:ind w:leftChars="400" w:left="800"/>
    </w:pPr>
    <w:rPr>
      <w:rFonts w:ascii="Verdana" w:eastAsia="Times New Roman" w:hAnsi="Verdana"/>
      <w:sz w:val="20"/>
      <w:lang w:val="nl-NL" w:eastAsia="nl-NL"/>
    </w:rPr>
  </w:style>
  <w:style w:type="character" w:styleId="Strong">
    <w:name w:val="Strong"/>
    <w:basedOn w:val="DefaultParagraphFont"/>
    <w:qFormat/>
    <w:rsid w:val="00B72E15"/>
    <w:rPr>
      <w:b/>
      <w:bCs/>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locked/>
    <w:rsid w:val="0013189A"/>
    <w:rPr>
      <w:rFonts w:ascii="Verdana" w:eastAsia="Times New Roman" w:hAnsi="Verdana"/>
      <w:sz w:val="20"/>
      <w:szCs w:val="24"/>
      <w:lang w:val="nl-NL" w:eastAsia="nl-NL"/>
    </w:rPr>
  </w:style>
  <w:style w:type="paragraph" w:customStyle="1" w:styleId="Default">
    <w:name w:val="Default"/>
    <w:rsid w:val="0013189A"/>
    <w:pPr>
      <w:autoSpaceDE w:val="0"/>
      <w:autoSpaceDN w:val="0"/>
      <w:adjustRightInd w:val="0"/>
      <w:spacing w:after="0" w:line="240" w:lineRule="auto"/>
    </w:pPr>
    <w:rPr>
      <w:rFonts w:ascii="Calibri" w:eastAsiaTheme="minorEastAsia" w:hAnsi="Calibri" w:cs="Calibri"/>
      <w:color w:val="000000"/>
      <w:sz w:val="24"/>
      <w:szCs w:val="24"/>
      <w:lang w:val="en-US"/>
    </w:rPr>
  </w:style>
  <w:style w:type="character" w:styleId="CommentReference">
    <w:name w:val="annotation reference"/>
    <w:basedOn w:val="DefaultParagraphFont"/>
    <w:uiPriority w:val="99"/>
    <w:semiHidden/>
    <w:unhideWhenUsed/>
    <w:rsid w:val="00264154"/>
    <w:rPr>
      <w:sz w:val="16"/>
      <w:szCs w:val="16"/>
    </w:rPr>
  </w:style>
  <w:style w:type="paragraph" w:styleId="CommentText">
    <w:name w:val="annotation text"/>
    <w:basedOn w:val="Normal"/>
    <w:link w:val="CommentTextChar"/>
    <w:uiPriority w:val="99"/>
    <w:semiHidden/>
    <w:unhideWhenUsed/>
    <w:rsid w:val="00264154"/>
    <w:rPr>
      <w:sz w:val="20"/>
      <w:szCs w:val="20"/>
    </w:rPr>
  </w:style>
  <w:style w:type="character" w:customStyle="1" w:styleId="CommentTextChar">
    <w:name w:val="Comment Text Char"/>
    <w:basedOn w:val="DefaultParagraphFont"/>
    <w:link w:val="CommentText"/>
    <w:uiPriority w:val="99"/>
    <w:semiHidden/>
    <w:rsid w:val="00264154"/>
    <w:rPr>
      <w:sz w:val="20"/>
      <w:szCs w:val="20"/>
    </w:rPr>
  </w:style>
  <w:style w:type="paragraph" w:styleId="CommentSubject">
    <w:name w:val="annotation subject"/>
    <w:basedOn w:val="CommentText"/>
    <w:next w:val="CommentText"/>
    <w:link w:val="CommentSubjectChar"/>
    <w:uiPriority w:val="99"/>
    <w:semiHidden/>
    <w:unhideWhenUsed/>
    <w:rsid w:val="00264154"/>
    <w:rPr>
      <w:b/>
      <w:bCs/>
    </w:rPr>
  </w:style>
  <w:style w:type="character" w:customStyle="1" w:styleId="CommentSubjectChar">
    <w:name w:val="Comment Subject Char"/>
    <w:basedOn w:val="CommentTextChar"/>
    <w:link w:val="CommentSubject"/>
    <w:uiPriority w:val="99"/>
    <w:semiHidden/>
    <w:rsid w:val="00264154"/>
    <w:rPr>
      <w:b/>
      <w:bCs/>
      <w:sz w:val="20"/>
      <w:szCs w:val="20"/>
    </w:rPr>
  </w:style>
  <w:style w:type="character" w:customStyle="1" w:styleId="Menzionenonrisolta2">
    <w:name w:val="Menzione non risolta2"/>
    <w:basedOn w:val="DefaultParagraphFont"/>
    <w:uiPriority w:val="99"/>
    <w:semiHidden/>
    <w:unhideWhenUsed/>
    <w:rsid w:val="005A1247"/>
    <w:rPr>
      <w:color w:val="605E5C"/>
      <w:shd w:val="clear" w:color="auto" w:fill="E1DFDD"/>
    </w:rPr>
  </w:style>
  <w:style w:type="character" w:styleId="FollowedHyperlink">
    <w:name w:val="FollowedHyperlink"/>
    <w:basedOn w:val="DefaultParagraphFont"/>
    <w:uiPriority w:val="99"/>
    <w:semiHidden/>
    <w:unhideWhenUsed/>
    <w:rsid w:val="005A5F73"/>
    <w:rPr>
      <w:color w:val="954F72" w:themeColor="followedHyperlink"/>
      <w:u w:val="single"/>
    </w:rPr>
  </w:style>
  <w:style w:type="character" w:customStyle="1" w:styleId="Menzionenonrisolta3">
    <w:name w:val="Menzione non risolta3"/>
    <w:basedOn w:val="DefaultParagraphFont"/>
    <w:uiPriority w:val="99"/>
    <w:semiHidden/>
    <w:unhideWhenUsed/>
    <w:rsid w:val="000D54D5"/>
    <w:rPr>
      <w:color w:val="605E5C"/>
      <w:shd w:val="clear" w:color="auto" w:fill="E1DFDD"/>
    </w:rPr>
  </w:style>
  <w:style w:type="character" w:customStyle="1" w:styleId="Menzionenonrisolta4">
    <w:name w:val="Menzione non risolta4"/>
    <w:basedOn w:val="DefaultParagraphFont"/>
    <w:uiPriority w:val="99"/>
    <w:semiHidden/>
    <w:unhideWhenUsed/>
    <w:rsid w:val="00837515"/>
    <w:rPr>
      <w:color w:val="605E5C"/>
      <w:shd w:val="clear" w:color="auto" w:fill="E1DFDD"/>
    </w:rPr>
  </w:style>
  <w:style w:type="character" w:customStyle="1" w:styleId="Mentionnonrsolue1">
    <w:name w:val="Mention non résolue1"/>
    <w:basedOn w:val="DefaultParagraphFont"/>
    <w:uiPriority w:val="99"/>
    <w:semiHidden/>
    <w:unhideWhenUsed/>
    <w:rsid w:val="00540C29"/>
    <w:rPr>
      <w:color w:val="605E5C"/>
      <w:shd w:val="clear" w:color="auto" w:fill="E1DFDD"/>
    </w:rPr>
  </w:style>
  <w:style w:type="paragraph" w:styleId="Header">
    <w:name w:val="header"/>
    <w:basedOn w:val="Normal"/>
    <w:link w:val="HeaderChar"/>
    <w:rsid w:val="00B72E15"/>
    <w:pPr>
      <w:tabs>
        <w:tab w:val="center" w:pos="4680"/>
        <w:tab w:val="right" w:pos="9360"/>
      </w:tabs>
    </w:pPr>
  </w:style>
  <w:style w:type="character" w:customStyle="1" w:styleId="HeaderChar">
    <w:name w:val="Header Char"/>
    <w:basedOn w:val="DefaultParagraphFont"/>
    <w:link w:val="Header"/>
    <w:rsid w:val="00B72E15"/>
    <w:rPr>
      <w:rFonts w:ascii="Times New Roman" w:eastAsia="MS Mincho" w:hAnsi="Times New Roman"/>
      <w:szCs w:val="24"/>
      <w:lang w:val="en-GB" w:eastAsia="zh-CN"/>
    </w:rPr>
  </w:style>
  <w:style w:type="paragraph" w:styleId="Footer">
    <w:name w:val="footer"/>
    <w:basedOn w:val="Normal"/>
    <w:link w:val="FooterChar"/>
    <w:rsid w:val="00B72E15"/>
    <w:pPr>
      <w:tabs>
        <w:tab w:val="center" w:pos="4680"/>
        <w:tab w:val="right" w:pos="9360"/>
      </w:tabs>
    </w:pPr>
  </w:style>
  <w:style w:type="character" w:customStyle="1" w:styleId="FooterChar">
    <w:name w:val="Footer Char"/>
    <w:basedOn w:val="DefaultParagraphFont"/>
    <w:link w:val="Footer"/>
    <w:rsid w:val="00B72E15"/>
    <w:rPr>
      <w:rFonts w:ascii="Times New Roman" w:eastAsia="MS Mincho" w:hAnsi="Times New Roman"/>
      <w:szCs w:val="24"/>
      <w:lang w:val="en-GB" w:eastAsia="zh-CN"/>
    </w:rPr>
  </w:style>
  <w:style w:type="paragraph" w:customStyle="1" w:styleId="IPPHeader">
    <w:name w:val="IPP Header"/>
    <w:basedOn w:val="Normal"/>
    <w:qFormat/>
    <w:rsid w:val="00B72E15"/>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B72E15"/>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B72E15"/>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B72E15"/>
    <w:rPr>
      <w:rFonts w:ascii="Calibri" w:eastAsia="MS Mincho" w:hAnsi="Calibri"/>
      <w:b/>
      <w:bCs/>
      <w:sz w:val="26"/>
      <w:szCs w:val="26"/>
      <w:lang w:val="en-GB" w:eastAsia="zh-CN"/>
    </w:rPr>
  </w:style>
  <w:style w:type="paragraph" w:styleId="FootnoteText">
    <w:name w:val="footnote text"/>
    <w:basedOn w:val="Normal"/>
    <w:link w:val="FootnoteTextChar"/>
    <w:semiHidden/>
    <w:rsid w:val="00B72E15"/>
    <w:pPr>
      <w:spacing w:before="60"/>
    </w:pPr>
    <w:rPr>
      <w:sz w:val="20"/>
    </w:rPr>
  </w:style>
  <w:style w:type="character" w:customStyle="1" w:styleId="FootnoteTextChar">
    <w:name w:val="Footnote Text Char"/>
    <w:basedOn w:val="DefaultParagraphFont"/>
    <w:link w:val="FootnoteText"/>
    <w:semiHidden/>
    <w:rsid w:val="00B72E15"/>
    <w:rPr>
      <w:rFonts w:ascii="Times New Roman" w:eastAsia="MS Mincho" w:hAnsi="Times New Roman"/>
      <w:sz w:val="20"/>
      <w:szCs w:val="24"/>
      <w:lang w:val="en-GB" w:eastAsia="zh-CN"/>
    </w:rPr>
  </w:style>
  <w:style w:type="character" w:styleId="FootnoteReference">
    <w:name w:val="footnote reference"/>
    <w:basedOn w:val="DefaultParagraphFont"/>
    <w:semiHidden/>
    <w:rsid w:val="00B72E15"/>
    <w:rPr>
      <w:vertAlign w:val="superscript"/>
    </w:rPr>
  </w:style>
  <w:style w:type="paragraph" w:customStyle="1" w:styleId="Style">
    <w:name w:val="Style"/>
    <w:basedOn w:val="Footer"/>
    <w:autoRedefine/>
    <w:qFormat/>
    <w:rsid w:val="00B72E15"/>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B72E15"/>
    <w:rPr>
      <w:rFonts w:ascii="Arial" w:hAnsi="Arial"/>
      <w:b/>
      <w:sz w:val="18"/>
    </w:rPr>
  </w:style>
  <w:style w:type="paragraph" w:customStyle="1" w:styleId="IPPArialFootnote">
    <w:name w:val="IPP Arial Footnote"/>
    <w:basedOn w:val="IPPArialTable"/>
    <w:qFormat/>
    <w:rsid w:val="00B72E15"/>
    <w:pPr>
      <w:tabs>
        <w:tab w:val="left" w:pos="28"/>
      </w:tabs>
      <w:ind w:left="284" w:hanging="284"/>
    </w:pPr>
    <w:rPr>
      <w:sz w:val="16"/>
    </w:rPr>
  </w:style>
  <w:style w:type="paragraph" w:customStyle="1" w:styleId="IPPContentsHead">
    <w:name w:val="IPP ContentsHead"/>
    <w:basedOn w:val="IPPSubhead"/>
    <w:next w:val="IPPNormal"/>
    <w:qFormat/>
    <w:rsid w:val="00B72E15"/>
    <w:pPr>
      <w:spacing w:after="240"/>
    </w:pPr>
    <w:rPr>
      <w:sz w:val="24"/>
    </w:rPr>
  </w:style>
  <w:style w:type="table" w:styleId="TableGrid">
    <w:name w:val="Table Grid"/>
    <w:basedOn w:val="TableNormal"/>
    <w:rsid w:val="00B72E15"/>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B72E15"/>
    <w:pPr>
      <w:numPr>
        <w:numId w:val="20"/>
      </w:numPr>
      <w:tabs>
        <w:tab w:val="left" w:pos="1134"/>
      </w:tabs>
      <w:spacing w:after="60"/>
    </w:pPr>
  </w:style>
  <w:style w:type="paragraph" w:customStyle="1" w:styleId="IPPQuote">
    <w:name w:val="IPP Quote"/>
    <w:basedOn w:val="IPPNormal"/>
    <w:qFormat/>
    <w:rsid w:val="00B72E15"/>
    <w:pPr>
      <w:ind w:left="851" w:right="851"/>
    </w:pPr>
    <w:rPr>
      <w:sz w:val="18"/>
    </w:rPr>
  </w:style>
  <w:style w:type="paragraph" w:customStyle="1" w:styleId="IPPNormal">
    <w:name w:val="IPP Normal"/>
    <w:basedOn w:val="Normal"/>
    <w:link w:val="IPPNormalChar"/>
    <w:qFormat/>
    <w:rsid w:val="00B72E15"/>
    <w:pPr>
      <w:spacing w:after="180"/>
    </w:pPr>
    <w:rPr>
      <w:rFonts w:eastAsia="Times"/>
    </w:rPr>
  </w:style>
  <w:style w:type="paragraph" w:customStyle="1" w:styleId="IPPIndentClose">
    <w:name w:val="IPP Indent Close"/>
    <w:basedOn w:val="IPPNormal"/>
    <w:qFormat/>
    <w:rsid w:val="00B72E15"/>
    <w:pPr>
      <w:tabs>
        <w:tab w:val="left" w:pos="2835"/>
      </w:tabs>
      <w:spacing w:after="60"/>
      <w:ind w:left="567"/>
    </w:pPr>
  </w:style>
  <w:style w:type="paragraph" w:customStyle="1" w:styleId="IPPIndent">
    <w:name w:val="IPP Indent"/>
    <w:basedOn w:val="IPPIndentClose"/>
    <w:qFormat/>
    <w:rsid w:val="00B72E15"/>
    <w:pPr>
      <w:spacing w:after="180"/>
    </w:pPr>
  </w:style>
  <w:style w:type="paragraph" w:customStyle="1" w:styleId="IPPFootnote">
    <w:name w:val="IPP Footnote"/>
    <w:basedOn w:val="IPPArialFootnote"/>
    <w:qFormat/>
    <w:rsid w:val="00B72E15"/>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72E15"/>
    <w:pPr>
      <w:keepNext/>
      <w:tabs>
        <w:tab w:val="left" w:pos="567"/>
      </w:tabs>
      <w:spacing w:before="120" w:after="120"/>
      <w:ind w:left="567" w:hanging="567"/>
    </w:pPr>
    <w:rPr>
      <w:b/>
      <w:i/>
    </w:rPr>
  </w:style>
  <w:style w:type="character" w:customStyle="1" w:styleId="IPPnormalitalics">
    <w:name w:val="IPP normal italics"/>
    <w:basedOn w:val="DefaultParagraphFont"/>
    <w:rsid w:val="00B72E15"/>
    <w:rPr>
      <w:rFonts w:ascii="Times New Roman" w:hAnsi="Times New Roman"/>
      <w:i/>
      <w:sz w:val="22"/>
      <w:lang w:val="en-US"/>
    </w:rPr>
  </w:style>
  <w:style w:type="character" w:customStyle="1" w:styleId="IPPNormalbold">
    <w:name w:val="IPP Normal bold"/>
    <w:basedOn w:val="PlainTextChar"/>
    <w:rsid w:val="00B72E15"/>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B72E15"/>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B72E15"/>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B72E15"/>
    <w:pPr>
      <w:keepNext/>
      <w:ind w:left="567" w:hanging="567"/>
      <w:jc w:val="left"/>
    </w:pPr>
    <w:rPr>
      <w:b/>
      <w:bCs/>
      <w:iCs/>
      <w:szCs w:val="22"/>
    </w:rPr>
  </w:style>
  <w:style w:type="character" w:customStyle="1" w:styleId="IPPNormalunderlined">
    <w:name w:val="IPP Normal underlined"/>
    <w:basedOn w:val="DefaultParagraphFont"/>
    <w:rsid w:val="00B72E15"/>
    <w:rPr>
      <w:rFonts w:ascii="Times New Roman" w:hAnsi="Times New Roman"/>
      <w:sz w:val="22"/>
      <w:u w:val="single"/>
      <w:lang w:val="en-US"/>
    </w:rPr>
  </w:style>
  <w:style w:type="paragraph" w:customStyle="1" w:styleId="IPPBullet1">
    <w:name w:val="IPP Bullet1"/>
    <w:basedOn w:val="IPPBullet1Last"/>
    <w:qFormat/>
    <w:rsid w:val="00B72E15"/>
    <w:pPr>
      <w:numPr>
        <w:numId w:val="33"/>
      </w:numPr>
      <w:spacing w:after="60"/>
    </w:pPr>
    <w:rPr>
      <w:lang w:val="en-US"/>
    </w:rPr>
  </w:style>
  <w:style w:type="paragraph" w:customStyle="1" w:styleId="IPPBullet1Last">
    <w:name w:val="IPP Bullet1Last"/>
    <w:basedOn w:val="IPPNormal"/>
    <w:next w:val="IPPNormal"/>
    <w:autoRedefine/>
    <w:qFormat/>
    <w:rsid w:val="00B72E15"/>
    <w:pPr>
      <w:numPr>
        <w:numId w:val="21"/>
      </w:numPr>
    </w:pPr>
  </w:style>
  <w:style w:type="character" w:customStyle="1" w:styleId="IPPNormalstrikethrough">
    <w:name w:val="IPP Normal strikethrough"/>
    <w:rsid w:val="00B72E15"/>
    <w:rPr>
      <w:rFonts w:ascii="Times New Roman" w:hAnsi="Times New Roman"/>
      <w:strike/>
      <w:dstrike w:val="0"/>
      <w:sz w:val="22"/>
    </w:rPr>
  </w:style>
  <w:style w:type="paragraph" w:customStyle="1" w:styleId="IPPTitle16pt">
    <w:name w:val="IPP Title16pt"/>
    <w:basedOn w:val="Normal"/>
    <w:qFormat/>
    <w:rsid w:val="00B72E1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72E15"/>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B72E15"/>
    <w:pPr>
      <w:keepNext/>
      <w:tabs>
        <w:tab w:val="left" w:pos="567"/>
      </w:tabs>
      <w:spacing w:before="120"/>
      <w:jc w:val="left"/>
      <w:outlineLvl w:val="1"/>
    </w:pPr>
    <w:rPr>
      <w:b/>
      <w:sz w:val="24"/>
    </w:rPr>
  </w:style>
  <w:style w:type="numbering" w:customStyle="1" w:styleId="IPPParagraphnumberedlist">
    <w:name w:val="IPP Paragraph numbered list"/>
    <w:rsid w:val="00B72E15"/>
    <w:pPr>
      <w:numPr>
        <w:numId w:val="19"/>
      </w:numPr>
    </w:pPr>
  </w:style>
  <w:style w:type="paragraph" w:customStyle="1" w:styleId="IPPNormalCloseSpace">
    <w:name w:val="IPP NormalCloseSpace"/>
    <w:basedOn w:val="Normal"/>
    <w:qFormat/>
    <w:rsid w:val="00B72E15"/>
    <w:pPr>
      <w:keepNext/>
      <w:spacing w:after="60"/>
    </w:pPr>
  </w:style>
  <w:style w:type="paragraph" w:customStyle="1" w:styleId="IPPHeading2">
    <w:name w:val="IPP Heading2"/>
    <w:basedOn w:val="IPPNormal"/>
    <w:next w:val="IPPNormal"/>
    <w:qFormat/>
    <w:rsid w:val="00B72E15"/>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72E15"/>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72E15"/>
    <w:pPr>
      <w:tabs>
        <w:tab w:val="right" w:leader="dot" w:pos="9072"/>
      </w:tabs>
      <w:spacing w:before="240"/>
      <w:ind w:left="567" w:hanging="567"/>
    </w:pPr>
  </w:style>
  <w:style w:type="paragraph" w:styleId="TOC2">
    <w:name w:val="toc 2"/>
    <w:basedOn w:val="TOC1"/>
    <w:next w:val="Normal"/>
    <w:autoRedefine/>
    <w:uiPriority w:val="39"/>
    <w:rsid w:val="00B72E15"/>
    <w:pPr>
      <w:keepNext w:val="0"/>
      <w:tabs>
        <w:tab w:val="left" w:pos="425"/>
      </w:tabs>
      <w:spacing w:before="120" w:after="0"/>
      <w:ind w:left="425" w:right="284" w:hanging="425"/>
    </w:pPr>
  </w:style>
  <w:style w:type="paragraph" w:styleId="TOC3">
    <w:name w:val="toc 3"/>
    <w:basedOn w:val="TOC2"/>
    <w:next w:val="Normal"/>
    <w:autoRedefine/>
    <w:uiPriority w:val="39"/>
    <w:rsid w:val="00B72E15"/>
    <w:pPr>
      <w:tabs>
        <w:tab w:val="left" w:pos="1276"/>
      </w:tabs>
      <w:spacing w:before="60"/>
      <w:ind w:left="1276" w:hanging="851"/>
    </w:pPr>
    <w:rPr>
      <w:rFonts w:eastAsia="Times"/>
    </w:rPr>
  </w:style>
  <w:style w:type="paragraph" w:styleId="TOC4">
    <w:name w:val="toc 4"/>
    <w:basedOn w:val="Normal"/>
    <w:next w:val="Normal"/>
    <w:autoRedefine/>
    <w:uiPriority w:val="39"/>
    <w:rsid w:val="00B72E15"/>
    <w:pPr>
      <w:spacing w:after="120"/>
      <w:ind w:left="660"/>
    </w:pPr>
    <w:rPr>
      <w:rFonts w:eastAsia="Times"/>
      <w:lang w:val="en-AU"/>
    </w:rPr>
  </w:style>
  <w:style w:type="paragraph" w:styleId="TOC5">
    <w:name w:val="toc 5"/>
    <w:basedOn w:val="Normal"/>
    <w:next w:val="Normal"/>
    <w:autoRedefine/>
    <w:uiPriority w:val="39"/>
    <w:rsid w:val="00B72E15"/>
    <w:pPr>
      <w:spacing w:after="120"/>
      <w:ind w:left="880"/>
    </w:pPr>
    <w:rPr>
      <w:rFonts w:eastAsia="Times"/>
      <w:lang w:val="en-AU"/>
    </w:rPr>
  </w:style>
  <w:style w:type="paragraph" w:styleId="TOC6">
    <w:name w:val="toc 6"/>
    <w:basedOn w:val="Normal"/>
    <w:next w:val="Normal"/>
    <w:autoRedefine/>
    <w:uiPriority w:val="39"/>
    <w:rsid w:val="00B72E15"/>
    <w:pPr>
      <w:spacing w:after="120"/>
      <w:ind w:left="1100"/>
    </w:pPr>
    <w:rPr>
      <w:rFonts w:eastAsia="Times"/>
      <w:lang w:val="en-AU"/>
    </w:rPr>
  </w:style>
  <w:style w:type="paragraph" w:styleId="TOC7">
    <w:name w:val="toc 7"/>
    <w:basedOn w:val="Normal"/>
    <w:next w:val="Normal"/>
    <w:autoRedefine/>
    <w:uiPriority w:val="39"/>
    <w:rsid w:val="00B72E15"/>
    <w:pPr>
      <w:spacing w:after="120"/>
      <w:ind w:left="1320"/>
    </w:pPr>
    <w:rPr>
      <w:rFonts w:eastAsia="Times"/>
      <w:lang w:val="en-AU"/>
    </w:rPr>
  </w:style>
  <w:style w:type="paragraph" w:styleId="TOC8">
    <w:name w:val="toc 8"/>
    <w:basedOn w:val="Normal"/>
    <w:next w:val="Normal"/>
    <w:autoRedefine/>
    <w:uiPriority w:val="39"/>
    <w:rsid w:val="00B72E15"/>
    <w:pPr>
      <w:spacing w:after="120"/>
      <w:ind w:left="1540"/>
    </w:pPr>
    <w:rPr>
      <w:rFonts w:eastAsia="Times"/>
      <w:lang w:val="en-AU"/>
    </w:rPr>
  </w:style>
  <w:style w:type="paragraph" w:styleId="TOC9">
    <w:name w:val="toc 9"/>
    <w:basedOn w:val="Normal"/>
    <w:next w:val="Normal"/>
    <w:autoRedefine/>
    <w:uiPriority w:val="39"/>
    <w:rsid w:val="00B72E15"/>
    <w:pPr>
      <w:spacing w:after="120"/>
      <w:ind w:left="1760"/>
    </w:pPr>
    <w:rPr>
      <w:rFonts w:eastAsia="Times"/>
      <w:lang w:val="en-AU"/>
    </w:rPr>
  </w:style>
  <w:style w:type="paragraph" w:customStyle="1" w:styleId="IPPReferences">
    <w:name w:val="IPP References"/>
    <w:basedOn w:val="IPPNormal"/>
    <w:qFormat/>
    <w:rsid w:val="00B72E15"/>
    <w:pPr>
      <w:spacing w:after="60"/>
      <w:ind w:left="567" w:hanging="567"/>
    </w:pPr>
  </w:style>
  <w:style w:type="paragraph" w:customStyle="1" w:styleId="IPPArial">
    <w:name w:val="IPP Arial"/>
    <w:basedOn w:val="IPPNormal"/>
    <w:qFormat/>
    <w:rsid w:val="00B72E15"/>
    <w:pPr>
      <w:spacing w:after="0"/>
    </w:pPr>
    <w:rPr>
      <w:rFonts w:ascii="Arial" w:hAnsi="Arial"/>
      <w:sz w:val="18"/>
    </w:rPr>
  </w:style>
  <w:style w:type="paragraph" w:customStyle="1" w:styleId="IPPArialTable">
    <w:name w:val="IPP Arial Table"/>
    <w:basedOn w:val="IPPArial"/>
    <w:qFormat/>
    <w:rsid w:val="00B72E15"/>
    <w:pPr>
      <w:spacing w:before="60" w:after="60"/>
      <w:jc w:val="left"/>
    </w:pPr>
  </w:style>
  <w:style w:type="paragraph" w:customStyle="1" w:styleId="IPPHeaderlandscape">
    <w:name w:val="IPP Header landscape"/>
    <w:basedOn w:val="IPPHeader"/>
    <w:qFormat/>
    <w:rsid w:val="00B72E15"/>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72E15"/>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72E15"/>
    <w:rPr>
      <w:rFonts w:ascii="Courier" w:eastAsia="Times" w:hAnsi="Courier"/>
      <w:sz w:val="21"/>
      <w:szCs w:val="21"/>
      <w:lang w:val="en-AU" w:eastAsia="zh-CN"/>
    </w:rPr>
  </w:style>
  <w:style w:type="paragraph" w:customStyle="1" w:styleId="IPPLetterList">
    <w:name w:val="IPP LetterList"/>
    <w:basedOn w:val="IPPBullet2"/>
    <w:qFormat/>
    <w:rsid w:val="00B72E15"/>
    <w:pPr>
      <w:numPr>
        <w:numId w:val="16"/>
      </w:numPr>
      <w:jc w:val="left"/>
    </w:pPr>
  </w:style>
  <w:style w:type="paragraph" w:customStyle="1" w:styleId="IPPLetterListIndent">
    <w:name w:val="IPP LetterList Indent"/>
    <w:basedOn w:val="IPPLetterList"/>
    <w:qFormat/>
    <w:rsid w:val="00B72E15"/>
    <w:pPr>
      <w:numPr>
        <w:numId w:val="17"/>
      </w:numPr>
    </w:pPr>
  </w:style>
  <w:style w:type="paragraph" w:customStyle="1" w:styleId="IPPFooterLandscape">
    <w:name w:val="IPP Footer Landscape"/>
    <w:basedOn w:val="IPPHeaderlandscape"/>
    <w:qFormat/>
    <w:rsid w:val="00B72E15"/>
    <w:pPr>
      <w:pBdr>
        <w:top w:val="single" w:sz="4" w:space="1" w:color="auto"/>
        <w:bottom w:val="none" w:sz="0" w:space="0" w:color="auto"/>
      </w:pBdr>
      <w:jc w:val="right"/>
    </w:pPr>
    <w:rPr>
      <w:b/>
    </w:rPr>
  </w:style>
  <w:style w:type="paragraph" w:customStyle="1" w:styleId="IPPSubheadSpace">
    <w:name w:val="IPP Subhead Space"/>
    <w:basedOn w:val="IPPSubhead"/>
    <w:qFormat/>
    <w:rsid w:val="00B72E15"/>
    <w:pPr>
      <w:tabs>
        <w:tab w:val="left" w:pos="567"/>
      </w:tabs>
      <w:spacing w:before="60" w:after="60"/>
    </w:pPr>
  </w:style>
  <w:style w:type="paragraph" w:customStyle="1" w:styleId="IPPSubheadSpaceAfter">
    <w:name w:val="IPP Subhead SpaceAfter"/>
    <w:basedOn w:val="IPPSubhead"/>
    <w:qFormat/>
    <w:rsid w:val="00B72E15"/>
    <w:pPr>
      <w:spacing w:after="60"/>
    </w:pPr>
  </w:style>
  <w:style w:type="paragraph" w:customStyle="1" w:styleId="IPPHdg1Num">
    <w:name w:val="IPP Hdg1Num"/>
    <w:basedOn w:val="IPPHeading1"/>
    <w:next w:val="IPPNormal"/>
    <w:qFormat/>
    <w:rsid w:val="00B72E15"/>
    <w:pPr>
      <w:numPr>
        <w:numId w:val="22"/>
      </w:numPr>
    </w:pPr>
  </w:style>
  <w:style w:type="paragraph" w:customStyle="1" w:styleId="IPPHdg2Num">
    <w:name w:val="IPP Hdg2Num"/>
    <w:basedOn w:val="IPPHeading2"/>
    <w:next w:val="IPPNormal"/>
    <w:qFormat/>
    <w:rsid w:val="00B72E15"/>
    <w:pPr>
      <w:numPr>
        <w:ilvl w:val="1"/>
        <w:numId w:val="23"/>
      </w:numPr>
    </w:pPr>
  </w:style>
  <w:style w:type="paragraph" w:customStyle="1" w:styleId="IPPNumberedList">
    <w:name w:val="IPP NumberedList"/>
    <w:basedOn w:val="IPPBullet1"/>
    <w:qFormat/>
    <w:rsid w:val="00B72E15"/>
    <w:pPr>
      <w:numPr>
        <w:numId w:val="31"/>
      </w:numPr>
    </w:pPr>
  </w:style>
  <w:style w:type="paragraph" w:customStyle="1" w:styleId="IPPParagraphnumbering">
    <w:name w:val="IPP Paragraph numbering"/>
    <w:basedOn w:val="IPPNormal"/>
    <w:qFormat/>
    <w:rsid w:val="00B72E15"/>
    <w:pPr>
      <w:numPr>
        <w:numId w:val="25"/>
      </w:numPr>
    </w:pPr>
    <w:rPr>
      <w:lang w:val="en-US"/>
    </w:rPr>
  </w:style>
  <w:style w:type="paragraph" w:customStyle="1" w:styleId="IPPParagraphnumberingclose">
    <w:name w:val="IPP Paragraph numbering close"/>
    <w:basedOn w:val="IPPParagraphnumbering"/>
    <w:qFormat/>
    <w:rsid w:val="00B72E15"/>
    <w:pPr>
      <w:keepNext/>
      <w:numPr>
        <w:numId w:val="0"/>
      </w:numPr>
      <w:spacing w:after="60"/>
    </w:pPr>
  </w:style>
  <w:style w:type="paragraph" w:customStyle="1" w:styleId="IPPNumberedListLast">
    <w:name w:val="IPP NumberedListLast"/>
    <w:basedOn w:val="IPPNumberedList"/>
    <w:qFormat/>
    <w:rsid w:val="00B72E15"/>
    <w:pPr>
      <w:numPr>
        <w:numId w:val="0"/>
      </w:numPr>
      <w:spacing w:after="180"/>
    </w:pPr>
  </w:style>
  <w:style w:type="paragraph" w:customStyle="1" w:styleId="IPPPargraphnumbering">
    <w:name w:val="IPP Pargraph numbering"/>
    <w:basedOn w:val="IPPNormal"/>
    <w:qFormat/>
    <w:rsid w:val="00B72E15"/>
    <w:pPr>
      <w:tabs>
        <w:tab w:val="num" w:pos="360"/>
      </w:tabs>
    </w:pPr>
    <w:rPr>
      <w:rFonts w:cs="Times New Roman"/>
      <w:lang w:val="en-US"/>
    </w:rPr>
  </w:style>
  <w:style w:type="character" w:customStyle="1" w:styleId="IPPNormalChar">
    <w:name w:val="IPP Normal Char"/>
    <w:link w:val="IPPNormal"/>
    <w:rsid w:val="00B72E15"/>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15508">
      <w:bodyDiv w:val="1"/>
      <w:marLeft w:val="0"/>
      <w:marRight w:val="0"/>
      <w:marTop w:val="0"/>
      <w:marBottom w:val="0"/>
      <w:divBdr>
        <w:top w:val="none" w:sz="0" w:space="0" w:color="auto"/>
        <w:left w:val="none" w:sz="0" w:space="0" w:color="auto"/>
        <w:bottom w:val="none" w:sz="0" w:space="0" w:color="auto"/>
        <w:right w:val="none" w:sz="0" w:space="0" w:color="auto"/>
      </w:divBdr>
    </w:div>
    <w:div w:id="313266054">
      <w:bodyDiv w:val="1"/>
      <w:marLeft w:val="0"/>
      <w:marRight w:val="0"/>
      <w:marTop w:val="0"/>
      <w:marBottom w:val="0"/>
      <w:divBdr>
        <w:top w:val="none" w:sz="0" w:space="0" w:color="auto"/>
        <w:left w:val="none" w:sz="0" w:space="0" w:color="auto"/>
        <w:bottom w:val="none" w:sz="0" w:space="0" w:color="auto"/>
        <w:right w:val="none" w:sz="0" w:space="0" w:color="auto"/>
      </w:divBdr>
    </w:div>
    <w:div w:id="403839621">
      <w:bodyDiv w:val="1"/>
      <w:marLeft w:val="0"/>
      <w:marRight w:val="0"/>
      <w:marTop w:val="0"/>
      <w:marBottom w:val="0"/>
      <w:divBdr>
        <w:top w:val="none" w:sz="0" w:space="0" w:color="auto"/>
        <w:left w:val="none" w:sz="0" w:space="0" w:color="auto"/>
        <w:bottom w:val="none" w:sz="0" w:space="0" w:color="auto"/>
        <w:right w:val="none" w:sz="0" w:space="0" w:color="auto"/>
      </w:divBdr>
    </w:div>
    <w:div w:id="12675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all-armyworm/monitoring-tools/faw-map/en/" TargetMode="External"/><Relationship Id="rId13" Type="http://schemas.openxmlformats.org/officeDocument/2006/relationships/hyperlink" Target="http://www.fao.org/3/ca9210en/ca9210en.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ao.org/fall-armyworm/global-action/en/" TargetMode="External"/><Relationship Id="rId12" Type="http://schemas.openxmlformats.org/officeDocument/2006/relationships/hyperlink" Target="http://www.fao.org/3/ca9252en/ca9252en.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3/ca9252en/ca9252en.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fao.org/fall-armyworm/global-action/en/"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14</TotalTime>
  <Pages>4</Pages>
  <Words>1966</Words>
  <Characters>11212</Characters>
  <Application>Microsoft Office Word</Application>
  <DocSecurity>0</DocSecurity>
  <Lines>93</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sara</dc:creator>
  <cp:keywords/>
  <dc:description/>
  <cp:lastModifiedBy>Czerwien, Ewa (NSPI)</cp:lastModifiedBy>
  <cp:revision>4</cp:revision>
  <dcterms:created xsi:type="dcterms:W3CDTF">2020-07-24T15:00:00Z</dcterms:created>
  <dcterms:modified xsi:type="dcterms:W3CDTF">2020-07-29T09:22:00Z</dcterms:modified>
</cp:coreProperties>
</file>