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B87" w:rsidRDefault="0019713B">
      <w:pPr>
        <w:jc w:val="center"/>
      </w:pPr>
      <w:bookmarkStart w:id="0" w:name="_GoBack"/>
      <w:bookmarkEnd w:id="0"/>
      <w:r>
        <w:rPr>
          <w:rStyle w:val="PleaseReviewParagraphId"/>
          <w:noProof/>
          <w:sz w:val="20"/>
        </w:rPr>
        <w:t>[PleaseReview document review. Review title: 2020 First Consultation: Draft Specification: Technical Panel for Commodity Standards (TPCS) (2019-009). Document title: 2019-009_DraftSpec_CommodityStandards_En-2020-02-08.docx]</w:t>
      </w:r>
    </w:p>
    <w:p w:rsidR="008E7B87" w:rsidRDefault="0019713B">
      <w:pPr>
        <w:pStyle w:val="IPPNormal"/>
        <w:spacing w:before="180"/>
        <w:rPr>
          <w:b/>
        </w:rPr>
      </w:pPr>
      <w:r>
        <w:rPr>
          <w:rStyle w:val="PleaseReviewParagraphId"/>
        </w:rPr>
        <w:t>[1]</w:t>
      </w:r>
      <w:r>
        <w:rPr>
          <w:b/>
        </w:rPr>
        <w:t xml:space="preserve">DRAFT SPECIFICATION FOR: </w:t>
      </w:r>
      <w:r>
        <w:rPr>
          <w:b/>
        </w:rPr>
        <w:t>Technical Panel for Commodity Standards (TPCS) (2019-009)</w:t>
      </w:r>
    </w:p>
    <w:p w:rsidR="008E7B87" w:rsidRDefault="0019713B">
      <w:pPr>
        <w:pStyle w:val="IPPHeading1"/>
        <w:rPr>
          <w:rFonts w:ascii="Arial" w:hAnsi="Arial" w:cs="Arial"/>
          <w:sz w:val="18"/>
        </w:rPr>
      </w:pPr>
      <w:r>
        <w:rPr>
          <w:rStyle w:val="PleaseReviewParagraphId"/>
          <w:b w:val="0"/>
        </w:rPr>
        <w:t>[2]</w:t>
      </w:r>
      <w:r>
        <w:rPr>
          <w:rFonts w:ascii="Arial" w:hAnsi="Arial" w:cs="Arial"/>
          <w:sz w:val="18"/>
        </w:rPr>
        <w:t>Status box</w:t>
      </w:r>
    </w:p>
    <w:tbl>
      <w:tblPr>
        <w:tblpPr w:leftFromText="180" w:rightFromText="180" w:vertAnchor="text" w:horzAnchor="margin" w:tblpY="146"/>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55"/>
        <w:gridCol w:w="6809"/>
      </w:tblGrid>
      <w:tr w:rsidR="008E7B87">
        <w:trPr>
          <w:trHeight w:val="286"/>
        </w:trPr>
        <w:tc>
          <w:tcPr>
            <w:tcW w:w="9180" w:type="dxa"/>
            <w:gridSpan w:val="2"/>
          </w:tcPr>
          <w:p w:rsidR="008E7B87" w:rsidRDefault="0019713B">
            <w:pPr>
              <w:spacing w:before="60" w:after="60"/>
              <w:rPr>
                <w:rFonts w:ascii="Arial" w:eastAsia="Times" w:hAnsi="Arial" w:cs="Arial"/>
                <w:sz w:val="18"/>
                <w:szCs w:val="18"/>
              </w:rPr>
            </w:pPr>
            <w:r>
              <w:rPr>
                <w:rStyle w:val="PleaseReviewParagraphId"/>
              </w:rPr>
              <w:t>[3]</w:t>
            </w:r>
            <w:r>
              <w:rPr>
                <w:rFonts w:ascii="Arial" w:eastAsia="Times" w:hAnsi="Arial" w:cs="Arial"/>
                <w:sz w:val="18"/>
                <w:szCs w:val="18"/>
              </w:rPr>
              <w:t>This is not an official part of the specification and it will be modified by the IPPC Secretariat after approval</w:t>
            </w:r>
          </w:p>
        </w:tc>
      </w:tr>
      <w:tr w:rsidR="008E7B87">
        <w:trPr>
          <w:trHeight w:val="286"/>
        </w:trPr>
        <w:tc>
          <w:tcPr>
            <w:tcW w:w="2273" w:type="dxa"/>
          </w:tcPr>
          <w:p w:rsidR="008E7B87" w:rsidRDefault="0019713B">
            <w:pPr>
              <w:spacing w:before="60" w:after="60"/>
              <w:rPr>
                <w:rFonts w:ascii="Arial" w:eastAsia="Times" w:hAnsi="Arial" w:cs="Arial"/>
                <w:b/>
                <w:bCs/>
                <w:sz w:val="18"/>
                <w:szCs w:val="18"/>
              </w:rPr>
            </w:pPr>
            <w:r>
              <w:rPr>
                <w:rStyle w:val="PleaseReviewParagraphId"/>
              </w:rPr>
              <w:t>[4]</w:t>
            </w:r>
            <w:r>
              <w:rPr>
                <w:rFonts w:ascii="Arial" w:eastAsia="Times" w:hAnsi="Arial" w:cs="Arial"/>
                <w:b/>
                <w:bCs/>
                <w:sz w:val="18"/>
                <w:szCs w:val="18"/>
              </w:rPr>
              <w:t>Date of this document</w:t>
            </w:r>
          </w:p>
        </w:tc>
        <w:tc>
          <w:tcPr>
            <w:tcW w:w="6907" w:type="dxa"/>
          </w:tcPr>
          <w:p w:rsidR="008E7B87" w:rsidRDefault="0019713B">
            <w:pPr>
              <w:spacing w:before="58" w:after="58"/>
              <w:rPr>
                <w:rFonts w:ascii="Arial" w:eastAsia="Times" w:hAnsi="Arial" w:cs="Arial"/>
                <w:sz w:val="18"/>
                <w:szCs w:val="18"/>
              </w:rPr>
            </w:pPr>
            <w:r>
              <w:rPr>
                <w:rStyle w:val="PleaseReviewParagraphId"/>
              </w:rPr>
              <w:t>[5]</w:t>
            </w:r>
            <w:r>
              <w:rPr>
                <w:rFonts w:ascii="Arial" w:eastAsia="Times" w:hAnsi="Arial" w:cs="Arial"/>
                <w:sz w:val="18"/>
                <w:szCs w:val="18"/>
              </w:rPr>
              <w:t>2020-01-15</w:t>
            </w:r>
          </w:p>
        </w:tc>
      </w:tr>
      <w:tr w:rsidR="008E7B87">
        <w:trPr>
          <w:trHeight w:val="286"/>
        </w:trPr>
        <w:tc>
          <w:tcPr>
            <w:tcW w:w="2273" w:type="dxa"/>
          </w:tcPr>
          <w:p w:rsidR="008E7B87" w:rsidRDefault="0019713B">
            <w:pPr>
              <w:spacing w:before="60" w:after="60"/>
              <w:rPr>
                <w:rFonts w:ascii="Arial" w:eastAsia="Times" w:hAnsi="Arial" w:cs="Arial"/>
                <w:b/>
                <w:bCs/>
                <w:sz w:val="18"/>
                <w:szCs w:val="18"/>
              </w:rPr>
            </w:pPr>
            <w:r>
              <w:rPr>
                <w:rStyle w:val="PleaseReviewParagraphId"/>
              </w:rPr>
              <w:t>[6]</w:t>
            </w:r>
            <w:r>
              <w:rPr>
                <w:rFonts w:ascii="Arial" w:eastAsia="Times" w:hAnsi="Arial" w:cs="Arial"/>
                <w:b/>
                <w:bCs/>
                <w:sz w:val="18"/>
                <w:szCs w:val="18"/>
              </w:rPr>
              <w:t>Document category</w:t>
            </w:r>
          </w:p>
        </w:tc>
        <w:tc>
          <w:tcPr>
            <w:tcW w:w="6907" w:type="dxa"/>
          </w:tcPr>
          <w:p w:rsidR="008E7B87" w:rsidRDefault="0019713B">
            <w:pPr>
              <w:tabs>
                <w:tab w:val="left" w:pos="4170"/>
              </w:tabs>
              <w:spacing w:before="58"/>
              <w:rPr>
                <w:rFonts w:ascii="Arial" w:eastAsia="Times" w:hAnsi="Arial" w:cs="Arial"/>
                <w:color w:val="0070C0"/>
                <w:sz w:val="18"/>
                <w:szCs w:val="18"/>
              </w:rPr>
            </w:pPr>
            <w:r>
              <w:rPr>
                <w:rStyle w:val="PleaseReviewParagraphId"/>
              </w:rPr>
              <w:t>[7]</w:t>
            </w:r>
            <w:r>
              <w:rPr>
                <w:rFonts w:ascii="Arial" w:eastAsia="Times" w:hAnsi="Arial" w:cs="Arial"/>
                <w:sz w:val="18"/>
                <w:szCs w:val="18"/>
              </w:rPr>
              <w:t>Draft specification for a technical panel</w:t>
            </w:r>
          </w:p>
        </w:tc>
      </w:tr>
      <w:tr w:rsidR="008E7B87">
        <w:trPr>
          <w:trHeight w:val="299"/>
        </w:trPr>
        <w:tc>
          <w:tcPr>
            <w:tcW w:w="2273" w:type="dxa"/>
          </w:tcPr>
          <w:p w:rsidR="008E7B87" w:rsidRDefault="0019713B">
            <w:pPr>
              <w:spacing w:before="60" w:after="60"/>
              <w:jc w:val="left"/>
              <w:rPr>
                <w:rFonts w:ascii="Arial" w:eastAsia="Times" w:hAnsi="Arial" w:cs="Arial"/>
                <w:b/>
                <w:bCs/>
                <w:sz w:val="18"/>
                <w:szCs w:val="18"/>
              </w:rPr>
            </w:pPr>
            <w:r>
              <w:rPr>
                <w:rStyle w:val="PleaseReviewParagraphId"/>
              </w:rPr>
              <w:t>[8]</w:t>
            </w:r>
            <w:r>
              <w:rPr>
                <w:rFonts w:ascii="Arial" w:eastAsia="Times" w:hAnsi="Arial" w:cs="Arial"/>
                <w:b/>
                <w:bCs/>
                <w:sz w:val="18"/>
                <w:szCs w:val="18"/>
              </w:rPr>
              <w:t>Current document stage</w:t>
            </w:r>
          </w:p>
        </w:tc>
        <w:tc>
          <w:tcPr>
            <w:tcW w:w="6907" w:type="dxa"/>
          </w:tcPr>
          <w:p w:rsidR="008E7B87" w:rsidRDefault="0019713B">
            <w:pPr>
              <w:spacing w:before="58"/>
              <w:rPr>
                <w:rFonts w:ascii="Arial" w:eastAsia="Times" w:hAnsi="Arial" w:cs="Arial"/>
                <w:color w:val="0070C0"/>
                <w:sz w:val="18"/>
                <w:szCs w:val="18"/>
              </w:rPr>
            </w:pPr>
            <w:r>
              <w:rPr>
                <w:rStyle w:val="PleaseReviewParagraphId"/>
              </w:rPr>
              <w:t>[9]</w:t>
            </w:r>
            <w:r>
              <w:rPr>
                <w:rFonts w:ascii="Arial" w:eastAsia="Times" w:hAnsi="Arial" w:cs="Arial"/>
                <w:i/>
                <w:sz w:val="18"/>
                <w:szCs w:val="18"/>
              </w:rPr>
              <w:t>To</w:t>
            </w:r>
            <w:r>
              <w:rPr>
                <w:rFonts w:ascii="Arial" w:eastAsia="Times" w:hAnsi="Arial" w:cs="Arial"/>
                <w:sz w:val="18"/>
                <w:szCs w:val="18"/>
              </w:rPr>
              <w:t xml:space="preserve"> first consultation</w:t>
            </w:r>
          </w:p>
        </w:tc>
      </w:tr>
      <w:tr w:rsidR="008E7B87">
        <w:trPr>
          <w:trHeight w:val="491"/>
        </w:trPr>
        <w:tc>
          <w:tcPr>
            <w:tcW w:w="2273" w:type="dxa"/>
          </w:tcPr>
          <w:p w:rsidR="008E7B87" w:rsidRDefault="0019713B">
            <w:pPr>
              <w:spacing w:before="60" w:after="60"/>
              <w:rPr>
                <w:rFonts w:ascii="Arial" w:eastAsia="Times" w:hAnsi="Arial" w:cs="Arial"/>
                <w:b/>
                <w:bCs/>
                <w:sz w:val="18"/>
                <w:szCs w:val="18"/>
              </w:rPr>
            </w:pPr>
            <w:r>
              <w:rPr>
                <w:rStyle w:val="PleaseReviewParagraphId"/>
              </w:rPr>
              <w:t>[10]</w:t>
            </w:r>
            <w:r>
              <w:rPr>
                <w:rFonts w:ascii="Arial" w:eastAsia="Times" w:hAnsi="Arial" w:cs="Arial"/>
                <w:b/>
                <w:bCs/>
                <w:sz w:val="18"/>
                <w:szCs w:val="18"/>
              </w:rPr>
              <w:t>Major stages</w:t>
            </w:r>
          </w:p>
        </w:tc>
        <w:tc>
          <w:tcPr>
            <w:tcW w:w="6907" w:type="dxa"/>
          </w:tcPr>
          <w:p w:rsidR="008E7B87" w:rsidRDefault="0019713B">
            <w:pPr>
              <w:spacing w:before="58" w:after="58"/>
              <w:rPr>
                <w:rFonts w:ascii="Arial" w:hAnsi="Arial" w:cs="Arial"/>
                <w:sz w:val="18"/>
                <w:szCs w:val="18"/>
              </w:rPr>
            </w:pPr>
            <w:r>
              <w:rPr>
                <w:rStyle w:val="PleaseReviewParagraphId"/>
              </w:rPr>
              <w:t>[11]</w:t>
            </w:r>
            <w:r>
              <w:rPr>
                <w:rFonts w:ascii="Arial" w:hAnsi="Arial" w:cs="Arial"/>
                <w:sz w:val="18"/>
                <w:szCs w:val="18"/>
              </w:rPr>
              <w:t>2019-06 Focus group on commodity standards recommended</w:t>
            </w:r>
            <w:r>
              <w:t xml:space="preserve"> </w:t>
            </w:r>
            <w:r>
              <w:rPr>
                <w:rFonts w:ascii="Arial" w:hAnsi="Arial" w:cs="Arial"/>
                <w:sz w:val="18"/>
                <w:szCs w:val="18"/>
              </w:rPr>
              <w:t>adding to the work programme.</w:t>
            </w:r>
          </w:p>
          <w:p w:rsidR="008E7B87" w:rsidRDefault="0019713B">
            <w:pPr>
              <w:pStyle w:val="IPPArial"/>
              <w:rPr>
                <w:szCs w:val="20"/>
              </w:rPr>
            </w:pPr>
            <w:r>
              <w:rPr>
                <w:rStyle w:val="PleaseReviewParagraphId"/>
              </w:rPr>
              <w:t>[12]</w:t>
            </w:r>
            <w:r>
              <w:rPr>
                <w:szCs w:val="20"/>
              </w:rPr>
              <w:t xml:space="preserve">2019-10 Strategic Planning Group reviewed and </w:t>
            </w:r>
            <w:r>
              <w:rPr>
                <w:szCs w:val="20"/>
              </w:rPr>
              <w:t>provided comments.</w:t>
            </w:r>
          </w:p>
          <w:p w:rsidR="008E7B87" w:rsidRDefault="0019713B">
            <w:pPr>
              <w:pStyle w:val="IPPArial"/>
            </w:pPr>
            <w:r>
              <w:rPr>
                <w:rStyle w:val="PleaseReviewParagraphId"/>
              </w:rPr>
              <w:t>[13]</w:t>
            </w:r>
            <w:r>
              <w:t>2019-11 Standards Committee reviewed and proposed changes.</w:t>
            </w:r>
          </w:p>
          <w:p w:rsidR="008E7B87" w:rsidRDefault="0019713B">
            <w:pPr>
              <w:pStyle w:val="IPPArial"/>
              <w:rPr>
                <w:rFonts w:cs="Arial"/>
                <w:szCs w:val="18"/>
              </w:rPr>
            </w:pPr>
            <w:r>
              <w:rPr>
                <w:rStyle w:val="PleaseReviewParagraphId"/>
              </w:rPr>
              <w:t>[14]</w:t>
            </w:r>
            <w:r>
              <w:t>2019-12 CPM Bureau reviewed.</w:t>
            </w:r>
          </w:p>
        </w:tc>
      </w:tr>
      <w:tr w:rsidR="008E7B87">
        <w:trPr>
          <w:trHeight w:val="491"/>
        </w:trPr>
        <w:tc>
          <w:tcPr>
            <w:tcW w:w="2273" w:type="dxa"/>
          </w:tcPr>
          <w:p w:rsidR="008E7B87" w:rsidRDefault="0019713B">
            <w:pPr>
              <w:spacing w:before="60" w:after="60"/>
              <w:rPr>
                <w:rFonts w:ascii="Arial" w:eastAsia="Times" w:hAnsi="Arial" w:cs="Arial"/>
                <w:b/>
                <w:bCs/>
                <w:sz w:val="18"/>
                <w:szCs w:val="18"/>
              </w:rPr>
            </w:pPr>
            <w:r>
              <w:rPr>
                <w:rStyle w:val="PleaseReviewParagraphId"/>
              </w:rPr>
              <w:t>[15]</w:t>
            </w:r>
            <w:r>
              <w:rPr>
                <w:rFonts w:ascii="Arial" w:eastAsia="Times" w:hAnsi="Arial" w:cs="Arial"/>
                <w:b/>
                <w:bCs/>
                <w:sz w:val="18"/>
                <w:szCs w:val="18"/>
              </w:rPr>
              <w:t>Steward history</w:t>
            </w:r>
          </w:p>
        </w:tc>
        <w:tc>
          <w:tcPr>
            <w:tcW w:w="6907" w:type="dxa"/>
          </w:tcPr>
          <w:p w:rsidR="008E7B87" w:rsidRDefault="0019713B">
            <w:pPr>
              <w:autoSpaceDE w:val="0"/>
              <w:autoSpaceDN w:val="0"/>
              <w:adjustRightInd w:val="0"/>
              <w:spacing w:before="58" w:after="58"/>
              <w:rPr>
                <w:rFonts w:ascii="Arial" w:hAnsi="Arial" w:cs="Arial"/>
                <w:color w:val="000000"/>
                <w:sz w:val="18"/>
                <w:szCs w:val="18"/>
              </w:rPr>
            </w:pPr>
            <w:r>
              <w:rPr>
                <w:rStyle w:val="PleaseReviewParagraphId"/>
              </w:rPr>
              <w:t>[16]</w:t>
            </w:r>
            <w:r>
              <w:rPr>
                <w:rFonts w:ascii="Arial" w:hAnsi="Arial" w:cs="Arial"/>
                <w:color w:val="000000"/>
                <w:sz w:val="18"/>
                <w:szCs w:val="18"/>
              </w:rPr>
              <w:t>-</w:t>
            </w:r>
          </w:p>
        </w:tc>
      </w:tr>
      <w:tr w:rsidR="008E7B87">
        <w:trPr>
          <w:trHeight w:val="491"/>
        </w:trPr>
        <w:tc>
          <w:tcPr>
            <w:tcW w:w="2273" w:type="dxa"/>
          </w:tcPr>
          <w:p w:rsidR="008E7B87" w:rsidRDefault="0019713B">
            <w:pPr>
              <w:spacing w:before="60" w:after="60"/>
              <w:rPr>
                <w:rFonts w:ascii="Arial" w:eastAsia="Times" w:hAnsi="Arial" w:cs="Arial"/>
                <w:b/>
                <w:bCs/>
                <w:sz w:val="18"/>
                <w:szCs w:val="18"/>
              </w:rPr>
            </w:pPr>
            <w:r>
              <w:rPr>
                <w:rStyle w:val="PleaseReviewParagraphId"/>
              </w:rPr>
              <w:t>[17]</w:t>
            </w:r>
            <w:r>
              <w:rPr>
                <w:rFonts w:ascii="Arial" w:eastAsia="Times" w:hAnsi="Arial" w:cs="Arial"/>
                <w:b/>
                <w:bCs/>
                <w:sz w:val="18"/>
                <w:szCs w:val="18"/>
              </w:rPr>
              <w:t>Notes</w:t>
            </w:r>
          </w:p>
        </w:tc>
        <w:tc>
          <w:tcPr>
            <w:tcW w:w="6907" w:type="dxa"/>
          </w:tcPr>
          <w:p w:rsidR="008E7B87" w:rsidRDefault="0019713B">
            <w:pPr>
              <w:rPr>
                <w:rStyle w:val="PleaseReviewParagraphId"/>
                <w:rFonts w:cs="Arial"/>
                <w:color w:val="auto"/>
                <w:sz w:val="18"/>
                <w:szCs w:val="18"/>
              </w:rPr>
            </w:pPr>
            <w:r>
              <w:rPr>
                <w:rStyle w:val="PleaseReviewParagraphId"/>
              </w:rPr>
              <w:t>[18]</w:t>
            </w:r>
            <w:r>
              <w:rPr>
                <w:rStyle w:val="PleaseReviewParagraphId"/>
                <w:rFonts w:cs="Arial"/>
                <w:color w:val="auto"/>
                <w:sz w:val="18"/>
                <w:szCs w:val="18"/>
              </w:rPr>
              <w:t>This is a draft document</w:t>
            </w:r>
          </w:p>
          <w:p w:rsidR="008E7B87" w:rsidRDefault="0019713B">
            <w:pPr>
              <w:autoSpaceDE w:val="0"/>
              <w:autoSpaceDN w:val="0"/>
              <w:adjustRightInd w:val="0"/>
              <w:spacing w:before="58" w:after="58"/>
              <w:rPr>
                <w:rFonts w:ascii="Arial" w:eastAsia="Times" w:hAnsi="Arial" w:cs="Arial"/>
                <w:sz w:val="18"/>
                <w:szCs w:val="18"/>
              </w:rPr>
            </w:pPr>
            <w:r>
              <w:rPr>
                <w:rStyle w:val="PleaseReviewParagraphId"/>
              </w:rPr>
              <w:t>[19]</w:t>
            </w:r>
            <w:r>
              <w:rPr>
                <w:rFonts w:ascii="Arial" w:eastAsia="Times" w:hAnsi="Arial" w:cs="Arial"/>
                <w:sz w:val="18"/>
                <w:szCs w:val="18"/>
              </w:rPr>
              <w:t>2019-07 Edited</w:t>
            </w:r>
          </w:p>
          <w:p w:rsidR="008E7B87" w:rsidRDefault="0019713B">
            <w:pPr>
              <w:autoSpaceDE w:val="0"/>
              <w:autoSpaceDN w:val="0"/>
              <w:adjustRightInd w:val="0"/>
              <w:spacing w:before="58" w:after="58"/>
              <w:rPr>
                <w:rFonts w:ascii="Arial" w:eastAsia="Times" w:hAnsi="Arial" w:cs="Arial"/>
                <w:sz w:val="18"/>
                <w:szCs w:val="18"/>
              </w:rPr>
            </w:pPr>
            <w:r>
              <w:rPr>
                <w:rStyle w:val="PleaseReviewParagraphId"/>
              </w:rPr>
              <w:t>[20]</w:t>
            </w:r>
            <w:r>
              <w:rPr>
                <w:rFonts w:ascii="Arial" w:eastAsia="Times" w:hAnsi="Arial" w:cs="Arial"/>
                <w:sz w:val="18"/>
                <w:szCs w:val="18"/>
              </w:rPr>
              <w:t>2019-12 Edited</w:t>
            </w:r>
          </w:p>
        </w:tc>
      </w:tr>
    </w:tbl>
    <w:p w:rsidR="008E7B87" w:rsidRDefault="0019713B">
      <w:pPr>
        <w:pStyle w:val="IPPSubheadSpace"/>
      </w:pPr>
      <w:r>
        <w:rPr>
          <w:rStyle w:val="PleaseReviewParagraphId"/>
          <w:b w:val="0"/>
        </w:rPr>
        <w:t>[21]</w:t>
      </w:r>
    </w:p>
    <w:p w:rsidR="008E7B87" w:rsidRDefault="0019713B">
      <w:pPr>
        <w:pStyle w:val="IPPSubheadSpace"/>
      </w:pPr>
      <w:r>
        <w:rPr>
          <w:rStyle w:val="PleaseReviewParagraphId"/>
          <w:b w:val="0"/>
        </w:rPr>
        <w:t>[22]</w:t>
      </w:r>
      <w:r>
        <w:t>Title</w:t>
      </w:r>
    </w:p>
    <w:p w:rsidR="008E7B87" w:rsidRDefault="0019713B">
      <w:pPr>
        <w:pStyle w:val="IPPParagraphnumbering"/>
        <w:numPr>
          <w:ilvl w:val="0"/>
          <w:numId w:val="0"/>
        </w:numPr>
        <w:rPr>
          <w:b/>
          <w:lang w:val="en-GB"/>
        </w:rPr>
      </w:pPr>
      <w:r>
        <w:rPr>
          <w:rStyle w:val="PleaseReviewParagraphId"/>
        </w:rPr>
        <w:t>[23]</w:t>
      </w:r>
      <w:r>
        <w:rPr>
          <w:lang w:val="en-GB"/>
        </w:rPr>
        <w:t xml:space="preserve">Technical Panel </w:t>
      </w:r>
      <w:r>
        <w:rPr>
          <w:lang w:val="en-GB"/>
        </w:rPr>
        <w:t>for Commodity Standards (TPCS) (201 9-009).</w:t>
      </w:r>
    </w:p>
    <w:p w:rsidR="008E7B87" w:rsidRDefault="0019713B">
      <w:pPr>
        <w:pStyle w:val="IPPSubheadSpace"/>
        <w:rPr>
          <w:rFonts w:eastAsia="Calibri"/>
        </w:rPr>
      </w:pPr>
      <w:r>
        <w:rPr>
          <w:rStyle w:val="PleaseReviewParagraphId"/>
          <w:b w:val="0"/>
        </w:rPr>
        <w:t>[24]</w:t>
      </w:r>
      <w:r>
        <w:t>Reason for the technical panel</w:t>
      </w:r>
    </w:p>
    <w:p w:rsidR="008E7B87" w:rsidRDefault="0019713B">
      <w:pPr>
        <w:pStyle w:val="IPPParagraphnumbering"/>
        <w:numPr>
          <w:ilvl w:val="0"/>
          <w:numId w:val="0"/>
        </w:numPr>
        <w:rPr>
          <w:lang w:val="en-GB"/>
        </w:rPr>
      </w:pPr>
      <w:r>
        <w:rPr>
          <w:rStyle w:val="PleaseReviewParagraphId"/>
        </w:rPr>
        <w:t>[25]</w:t>
      </w:r>
      <w:r>
        <w:rPr>
          <w:lang w:val="en-GB"/>
        </w:rPr>
        <w:t>There is broad consensus that commodity standards based on scientific methods and evidence will support safe and streamlined trade to the benefit of contracting parties. The</w:t>
      </w:r>
      <w:r>
        <w:rPr>
          <w:lang w:val="en-GB"/>
        </w:rPr>
        <w:t xml:space="preserve"> IPPC Strategic Framework 2020–2030 includes the development of commodity standards. In order to develop such standards and ensure that sufficient rigour, resources and focus can be provided, the Technical Panel for Commodity Standards (TPCS) was establish</w:t>
      </w:r>
      <w:r>
        <w:rPr>
          <w:lang w:val="en-GB"/>
        </w:rPr>
        <w:t xml:space="preserve">ed in 202X. </w:t>
      </w:r>
    </w:p>
    <w:p w:rsidR="008E7B87" w:rsidRDefault="0019713B">
      <w:pPr>
        <w:pStyle w:val="IPPSubheadSpace"/>
      </w:pPr>
      <w:r>
        <w:rPr>
          <w:rStyle w:val="PleaseReviewParagraphId"/>
          <w:b w:val="0"/>
        </w:rPr>
        <w:t>[26]</w:t>
      </w:r>
      <w:r>
        <w:t>Scope and purpose</w:t>
      </w:r>
    </w:p>
    <w:p w:rsidR="008E7B87" w:rsidRDefault="0019713B">
      <w:pPr>
        <w:pStyle w:val="IPPParagraphnumbering"/>
        <w:numPr>
          <w:ilvl w:val="0"/>
          <w:numId w:val="0"/>
        </w:numPr>
        <w:rPr>
          <w:lang w:val="en-GB"/>
        </w:rPr>
      </w:pPr>
      <w:r>
        <w:rPr>
          <w:rStyle w:val="PleaseReviewParagraphId"/>
        </w:rPr>
        <w:t>[27]</w:t>
      </w:r>
      <w:r>
        <w:rPr>
          <w:lang w:val="en-GB"/>
        </w:rPr>
        <w:t xml:space="preserve">The Technical Panel for Commodity Standards (TPCS) develops and updates commodity standards within the framework of International Standard for Phytosanitary Measures (ISPM) XX [the concept standard] and develops </w:t>
      </w:r>
      <w:r>
        <w:rPr>
          <w:lang w:val="en-GB"/>
        </w:rPr>
        <w:t>guidance on related aspects.</w:t>
      </w:r>
    </w:p>
    <w:p w:rsidR="008E7B87" w:rsidRDefault="0019713B">
      <w:pPr>
        <w:pStyle w:val="IPPSubheadSpace"/>
      </w:pPr>
      <w:r>
        <w:rPr>
          <w:rStyle w:val="PleaseReviewParagraphId"/>
          <w:b w:val="0"/>
        </w:rPr>
        <w:t>[28]</w:t>
      </w:r>
      <w:r>
        <w:t>Tasks</w:t>
      </w:r>
    </w:p>
    <w:p w:rsidR="008E7B87" w:rsidRDefault="0019713B">
      <w:pPr>
        <w:pStyle w:val="IPPParagraphnumberingclose"/>
        <w:numPr>
          <w:ilvl w:val="0"/>
          <w:numId w:val="0"/>
        </w:numPr>
      </w:pPr>
      <w:r>
        <w:rPr>
          <w:rStyle w:val="PleaseReviewParagraphId"/>
        </w:rPr>
        <w:t>[29]</w:t>
      </w:r>
      <w:r>
        <w:t>The TPCS should undertake the following:</w:t>
      </w:r>
    </w:p>
    <w:p w:rsidR="008E7B87" w:rsidRDefault="0019713B">
      <w:pPr>
        <w:pStyle w:val="IPPNumberedList"/>
        <w:rPr>
          <w:lang w:val="en-GB"/>
        </w:rPr>
      </w:pPr>
      <w:r>
        <w:rPr>
          <w:rStyle w:val="PleaseReviewParagraphId"/>
        </w:rPr>
        <w:t>[30]</w:t>
      </w:r>
      <w:r>
        <w:rPr>
          <w:lang w:val="en-GB"/>
        </w:rPr>
        <w:t>Draft commodity standards prioritized by the Commission on Phytosanitary Measures, either directly or with the support of invited experts or through expert drafting gro</w:t>
      </w:r>
      <w:r>
        <w:rPr>
          <w:lang w:val="en-GB"/>
        </w:rPr>
        <w:t>ups established by the Standards Committee (SC).</w:t>
      </w:r>
    </w:p>
    <w:p w:rsidR="008E7B87" w:rsidRDefault="0019713B">
      <w:pPr>
        <w:pStyle w:val="IPPNumberedList"/>
        <w:rPr>
          <w:lang w:val="en-GB"/>
        </w:rPr>
      </w:pPr>
      <w:r>
        <w:rPr>
          <w:rStyle w:val="PleaseReviewParagraphId"/>
        </w:rPr>
        <w:t>[31]</w:t>
      </w:r>
      <w:r>
        <w:rPr>
          <w:lang w:val="en-GB"/>
        </w:rPr>
        <w:t>When drafting a commodity standard:</w:t>
      </w:r>
    </w:p>
    <w:p w:rsidR="008E7B87" w:rsidRDefault="0019713B">
      <w:pPr>
        <w:pStyle w:val="IPPBullet2"/>
      </w:pPr>
      <w:r>
        <w:rPr>
          <w:rStyle w:val="PleaseReviewParagraphId"/>
        </w:rPr>
        <w:t>[32]</w:t>
      </w:r>
      <w:r>
        <w:t>focus on the specific commodity and its intended use so that the standard is practical and feasible</w:t>
      </w:r>
    </w:p>
    <w:p w:rsidR="008E7B87" w:rsidRDefault="0019713B">
      <w:pPr>
        <w:pStyle w:val="IPPBullet2"/>
      </w:pPr>
      <w:r>
        <w:rPr>
          <w:rStyle w:val="PleaseReviewParagraphId"/>
        </w:rPr>
        <w:t>[33]</w:t>
      </w:r>
      <w:r>
        <w:t>consider existing pest risk analyses, existing phytosanitar</w:t>
      </w:r>
      <w:r>
        <w:t xml:space="preserve">y measures and related information that may inform the development of the standard  </w:t>
      </w:r>
    </w:p>
    <w:p w:rsidR="008E7B87" w:rsidRDefault="0019713B">
      <w:pPr>
        <w:pStyle w:val="IPPBullet2"/>
      </w:pPr>
      <w:r>
        <w:rPr>
          <w:rStyle w:val="PleaseReviewParagraphId"/>
        </w:rPr>
        <w:t>[34]</w:t>
      </w:r>
      <w:r>
        <w:t>evaluate technical information on relevant pests and phytosanitary measures and identify which pests and measures are to be included in the standard, using criteria es</w:t>
      </w:r>
      <w:r>
        <w:t xml:space="preserve">tablished for this purpose in ISPM XX [the concept standard].  </w:t>
      </w:r>
    </w:p>
    <w:p w:rsidR="008E7B87" w:rsidRDefault="0019713B">
      <w:pPr>
        <w:pStyle w:val="IPPNumberedList"/>
        <w:rPr>
          <w:lang w:val="en-GB"/>
        </w:rPr>
      </w:pPr>
      <w:r>
        <w:rPr>
          <w:rStyle w:val="PleaseReviewParagraphId"/>
        </w:rPr>
        <w:lastRenderedPageBreak/>
        <w:t>[35]</w:t>
      </w:r>
      <w:r>
        <w:rPr>
          <w:lang w:val="en-GB"/>
        </w:rPr>
        <w:t>Ensure that draft commodity standards are consistent with the requirements and criteria in ISPM XX [the concept standard].</w:t>
      </w:r>
    </w:p>
    <w:p w:rsidR="008E7B87" w:rsidRDefault="0019713B">
      <w:pPr>
        <w:pStyle w:val="IPPNumberedList"/>
        <w:rPr>
          <w:lang w:val="en-GB"/>
        </w:rPr>
      </w:pPr>
      <w:r>
        <w:rPr>
          <w:rStyle w:val="PleaseReviewParagraphId"/>
        </w:rPr>
        <w:t>[36]</w:t>
      </w:r>
      <w:r>
        <w:rPr>
          <w:lang w:val="en-GB"/>
        </w:rPr>
        <w:t>Ensure that there is consistency among commodity standards be</w:t>
      </w:r>
      <w:r>
        <w:rPr>
          <w:lang w:val="en-GB"/>
        </w:rPr>
        <w:t>ing developed and adopted under ISPM XX [the concept standard].</w:t>
      </w:r>
    </w:p>
    <w:p w:rsidR="008E7B87" w:rsidRDefault="0019713B">
      <w:pPr>
        <w:pStyle w:val="IPPNumberedList"/>
        <w:rPr>
          <w:lang w:val="en-GB"/>
        </w:rPr>
      </w:pPr>
      <w:r>
        <w:rPr>
          <w:rStyle w:val="PleaseReviewParagraphId"/>
        </w:rPr>
        <w:t>[37]</w:t>
      </w:r>
      <w:r>
        <w:rPr>
          <w:lang w:val="en-GB"/>
        </w:rPr>
        <w:t>Review adopted commodity standards (either ISPMs or annexes to ISPMs), identify revisions needed and submit recommendations on these revisions to the SC.</w:t>
      </w:r>
    </w:p>
    <w:p w:rsidR="008E7B87" w:rsidRDefault="0019713B">
      <w:pPr>
        <w:pStyle w:val="IPPNumberedList"/>
        <w:rPr>
          <w:lang w:val="en-GB"/>
        </w:rPr>
      </w:pPr>
      <w:r>
        <w:rPr>
          <w:rStyle w:val="PleaseReviewParagraphId"/>
        </w:rPr>
        <w:t>[38]</w:t>
      </w:r>
      <w:r>
        <w:rPr>
          <w:lang w:val="en-GB"/>
        </w:rPr>
        <w:t>Provide advice to the SC on su</w:t>
      </w:r>
      <w:r>
        <w:rPr>
          <w:lang w:val="en-GB"/>
        </w:rPr>
        <w:t>bjects, topics and priorities for development of commodity standards.</w:t>
      </w:r>
    </w:p>
    <w:p w:rsidR="008E7B87" w:rsidRDefault="0019713B">
      <w:pPr>
        <w:pStyle w:val="IPPNumberedList"/>
        <w:rPr>
          <w:lang w:val="en-GB"/>
        </w:rPr>
      </w:pPr>
      <w:r>
        <w:rPr>
          <w:rStyle w:val="PleaseReviewParagraphId"/>
        </w:rPr>
        <w:t>[39]</w:t>
      </w:r>
      <w:r>
        <w:rPr>
          <w:lang w:val="en-GB"/>
        </w:rPr>
        <w:t>Liaise as needed with the other technical panels under the Standards Committee (SC) (e.g. Technical Panel on Phytosanitary Treatments, Technical Panel on Diagnostic Protocols, Techni</w:t>
      </w:r>
      <w:r>
        <w:rPr>
          <w:lang w:val="en-GB"/>
        </w:rPr>
        <w:t>cal Panel on Forest Quarantine) and with the Implementation and Capacity Development Committee.</w:t>
      </w:r>
    </w:p>
    <w:p w:rsidR="008E7B87" w:rsidRDefault="0019713B">
      <w:pPr>
        <w:pStyle w:val="IPPNumberedList"/>
        <w:rPr>
          <w:lang w:val="en-GB"/>
        </w:rPr>
      </w:pPr>
      <w:r>
        <w:rPr>
          <w:rStyle w:val="PleaseReviewParagraphId"/>
        </w:rPr>
        <w:t>[40]</w:t>
      </w:r>
      <w:r>
        <w:rPr>
          <w:lang w:val="en-GB"/>
        </w:rPr>
        <w:t>Recommend to the SC Calls for expert drafting groups for specific commodity standards as needed.</w:t>
      </w:r>
    </w:p>
    <w:p w:rsidR="008E7B87" w:rsidRDefault="0019713B">
      <w:pPr>
        <w:pStyle w:val="IPPNumberedList"/>
        <w:rPr>
          <w:lang w:val="en-GB"/>
        </w:rPr>
      </w:pPr>
      <w:r>
        <w:rPr>
          <w:rStyle w:val="PleaseReviewParagraphId"/>
        </w:rPr>
        <w:t>[41]</w:t>
      </w:r>
      <w:r>
        <w:rPr>
          <w:lang w:val="en-GB"/>
        </w:rPr>
        <w:t>Support consultation and adoption of draft commodity st</w:t>
      </w:r>
      <w:r>
        <w:rPr>
          <w:lang w:val="en-GB"/>
        </w:rPr>
        <w:t>andards by, for example, providing advice to the Steward, the SC and the IPPC Secretariat on appropriate responses to consultation comments relating to draft commodity standards.</w:t>
      </w:r>
    </w:p>
    <w:p w:rsidR="008E7B87" w:rsidRDefault="0019713B">
      <w:pPr>
        <w:pStyle w:val="IPPNumberedList"/>
        <w:rPr>
          <w:lang w:val="en-GB"/>
        </w:rPr>
      </w:pPr>
      <w:r>
        <w:rPr>
          <w:rStyle w:val="PleaseReviewParagraphId"/>
        </w:rPr>
        <w:t>[42]</w:t>
      </w:r>
      <w:r>
        <w:rPr>
          <w:lang w:val="en-GB"/>
        </w:rPr>
        <w:t xml:space="preserve">Consider how to categorize and catalogue phytosanitary measures included </w:t>
      </w:r>
      <w:r>
        <w:rPr>
          <w:lang w:val="en-GB"/>
        </w:rPr>
        <w:t>in commodity standards, and those in other standards, for use in an online search tool for target pest, commodity and measure, cross-referenced to relevant sources of information.</w:t>
      </w:r>
    </w:p>
    <w:p w:rsidR="008E7B87" w:rsidRDefault="0019713B">
      <w:pPr>
        <w:pStyle w:val="IPPNumberedList"/>
        <w:rPr>
          <w:lang w:val="en-GB"/>
        </w:rPr>
      </w:pPr>
      <w:r>
        <w:rPr>
          <w:rStyle w:val="PleaseReviewParagraphId"/>
        </w:rPr>
        <w:t>[43]</w:t>
      </w:r>
      <w:r>
        <w:rPr>
          <w:lang w:val="en-GB"/>
        </w:rPr>
        <w:t>When evaluating a phytosanitary measure for inclusion in a commodity sta</w:t>
      </w:r>
      <w:r>
        <w:rPr>
          <w:lang w:val="en-GB"/>
        </w:rPr>
        <w:t>ndard, consider whether there is sufficient information to support it being proposed as a topic for the development of a specific ISPM.</w:t>
      </w:r>
    </w:p>
    <w:p w:rsidR="008E7B87" w:rsidRDefault="0019713B">
      <w:pPr>
        <w:pStyle w:val="IPPNumberedList"/>
        <w:rPr>
          <w:lang w:val="en-GB"/>
        </w:rPr>
      </w:pPr>
      <w:r>
        <w:rPr>
          <w:rStyle w:val="PleaseReviewParagraphId"/>
        </w:rPr>
        <w:t>[44]</w:t>
      </w:r>
      <w:r>
        <w:rPr>
          <w:lang w:val="en-GB"/>
        </w:rPr>
        <w:t>Consider whether commodity standards could affect in a specific way (positively or negatively) the protection of bio</w:t>
      </w:r>
      <w:r>
        <w:rPr>
          <w:lang w:val="en-GB"/>
        </w:rPr>
        <w:t>diversity and the environment. If this is the case, the impact should be identified, addressed and clarified in the draft commodity standard.</w:t>
      </w:r>
    </w:p>
    <w:p w:rsidR="008E7B87" w:rsidRDefault="0019713B">
      <w:pPr>
        <w:pStyle w:val="IPPNumberedListLast"/>
      </w:pPr>
      <w:r>
        <w:rPr>
          <w:rStyle w:val="PleaseReviewParagraphId"/>
        </w:rPr>
        <w:t>[45]</w:t>
      </w:r>
      <w:r>
        <w:t>Consider the use of commodity standards by contracting parties and identify potential impediments to operation</w:t>
      </w:r>
      <w:r>
        <w:t>al and technical implementation. Provide information on these impediments, and possible recommendations on how to overcome them, to the SC.</w:t>
      </w:r>
    </w:p>
    <w:p w:rsidR="008E7B87" w:rsidRDefault="0019713B">
      <w:pPr>
        <w:pStyle w:val="IPPSubheadSpace"/>
      </w:pPr>
      <w:r>
        <w:rPr>
          <w:rStyle w:val="PleaseReviewParagraphId"/>
          <w:b w:val="0"/>
        </w:rPr>
        <w:t>[46]</w:t>
      </w:r>
      <w:r>
        <w:t>Expertise</w:t>
      </w:r>
    </w:p>
    <w:p w:rsidR="008E7B87" w:rsidRDefault="0019713B">
      <w:pPr>
        <w:pStyle w:val="IPPParagraphnumberingclose"/>
        <w:numPr>
          <w:ilvl w:val="0"/>
          <w:numId w:val="0"/>
        </w:numPr>
        <w:rPr>
          <w:lang w:val="en-GB"/>
        </w:rPr>
      </w:pPr>
      <w:r>
        <w:rPr>
          <w:rStyle w:val="PleaseReviewParagraphId"/>
        </w:rPr>
        <w:t>[47]</w:t>
      </w:r>
      <w:r>
        <w:rPr>
          <w:lang w:val="en-GB"/>
        </w:rPr>
        <w:t xml:space="preserve">Members of this panel should primarily have expertise in: </w:t>
      </w:r>
    </w:p>
    <w:p w:rsidR="008E7B87" w:rsidRDefault="0019713B">
      <w:pPr>
        <w:pStyle w:val="IPPBullet1"/>
        <w:ind w:left="720" w:hanging="360"/>
        <w:rPr>
          <w:lang w:val="en-GB"/>
        </w:rPr>
      </w:pPr>
      <w:r>
        <w:rPr>
          <w:rStyle w:val="PleaseReviewParagraphId"/>
        </w:rPr>
        <w:t>[48]</w:t>
      </w:r>
      <w:r>
        <w:rPr>
          <w:lang w:val="en-GB"/>
        </w:rPr>
        <w:t xml:space="preserve">commodity pest risk assessment and </w:t>
      </w:r>
      <w:r>
        <w:rPr>
          <w:lang w:val="en-GB"/>
        </w:rPr>
        <w:t>management</w:t>
      </w:r>
    </w:p>
    <w:p w:rsidR="008E7B87" w:rsidRDefault="0019713B">
      <w:pPr>
        <w:pStyle w:val="IPPBullet1"/>
        <w:ind w:left="720" w:hanging="360"/>
        <w:rPr>
          <w:lang w:val="en-GB"/>
        </w:rPr>
      </w:pPr>
      <w:r>
        <w:rPr>
          <w:rStyle w:val="PleaseReviewParagraphId"/>
        </w:rPr>
        <w:t>[49]</w:t>
      </w:r>
      <w:r>
        <w:rPr>
          <w:lang w:val="en-GB"/>
        </w:rPr>
        <w:t>development and management of phytosanitary import requirements</w:t>
      </w:r>
    </w:p>
    <w:p w:rsidR="008E7B87" w:rsidRDefault="0019713B">
      <w:pPr>
        <w:pStyle w:val="IPPBullet1"/>
        <w:ind w:left="720" w:hanging="360"/>
        <w:rPr>
          <w:lang w:val="en-GB"/>
        </w:rPr>
      </w:pPr>
      <w:r>
        <w:rPr>
          <w:rStyle w:val="PleaseReviewParagraphId"/>
        </w:rPr>
        <w:t>[50]</w:t>
      </w:r>
      <w:r>
        <w:rPr>
          <w:lang w:val="en-GB"/>
        </w:rPr>
        <w:t xml:space="preserve">selection and implementation of phytosanitary measures for use in trade </w:t>
      </w:r>
    </w:p>
    <w:p w:rsidR="008E7B87" w:rsidRDefault="0019713B">
      <w:pPr>
        <w:pStyle w:val="IPPBullet1"/>
        <w:ind w:left="720" w:hanging="360"/>
        <w:rPr>
          <w:lang w:val="en-GB"/>
        </w:rPr>
      </w:pPr>
      <w:r>
        <w:rPr>
          <w:rStyle w:val="PleaseReviewParagraphId"/>
        </w:rPr>
        <w:t>[51]</w:t>
      </w:r>
      <w:r>
        <w:rPr>
          <w:lang w:val="en-GB"/>
        </w:rPr>
        <w:t>development of regional and international phytosanitary standards.</w:t>
      </w:r>
    </w:p>
    <w:p w:rsidR="008E7B87" w:rsidRDefault="0019713B">
      <w:pPr>
        <w:pStyle w:val="IPPSubheadSpace"/>
        <w:spacing w:before="240" w:after="120"/>
      </w:pPr>
      <w:r>
        <w:rPr>
          <w:rStyle w:val="PleaseReviewParagraphId"/>
          <w:b w:val="0"/>
        </w:rPr>
        <w:t>[52]</w:t>
      </w:r>
      <w:r>
        <w:t>Members</w:t>
      </w:r>
    </w:p>
    <w:p w:rsidR="008E7B87" w:rsidRDefault="0019713B">
      <w:pPr>
        <w:pStyle w:val="IPPParagraphnumbering"/>
        <w:numPr>
          <w:ilvl w:val="0"/>
          <w:numId w:val="0"/>
        </w:numPr>
        <w:rPr>
          <w:lang w:val="en-GB"/>
        </w:rPr>
      </w:pPr>
      <w:r>
        <w:rPr>
          <w:rStyle w:val="PleaseReviewParagraphId"/>
        </w:rPr>
        <w:t>[53]</w:t>
      </w:r>
      <w:r>
        <w:rPr>
          <w:lang w:val="en-GB"/>
        </w:rPr>
        <w:t xml:space="preserve">Six to ten. Details of the technical panel membership may be found on the International Phytosanitary Portal (IPP) at </w:t>
      </w:r>
      <w:hyperlink r:id="rId8" w:history="1">
        <w:r>
          <w:rPr>
            <w:rStyle w:val="Hyperlink"/>
            <w:szCs w:val="22"/>
            <w:lang w:val="en-GB"/>
          </w:rPr>
          <w:t>https://www.ippc.int/en</w:t>
        </w:r>
        <w:r>
          <w:rPr>
            <w:rStyle w:val="Hyperlink"/>
            <w:szCs w:val="22"/>
            <w:lang w:val="en-GB"/>
          </w:rPr>
          <w:t>/core-activities/standards-setting/expert-drafting-groups/technical-panels/</w:t>
        </w:r>
      </w:hyperlink>
      <w:r>
        <w:rPr>
          <w:lang w:val="en-GB"/>
        </w:rPr>
        <w:t>. Panel members are selected by the SC for a five-year term. The SC reviews the composition of the panel on a regular basis. The SC may renew individual memberships for additional t</w:t>
      </w:r>
      <w:r>
        <w:rPr>
          <w:lang w:val="en-GB"/>
        </w:rPr>
        <w:t>erms.</w:t>
      </w:r>
    </w:p>
    <w:p w:rsidR="008E7B87" w:rsidRDefault="0019713B">
      <w:pPr>
        <w:pStyle w:val="IPPParagraphnumbering"/>
        <w:numPr>
          <w:ilvl w:val="0"/>
          <w:numId w:val="0"/>
        </w:numPr>
      </w:pPr>
      <w:r>
        <w:rPr>
          <w:rStyle w:val="PleaseReviewParagraphId"/>
        </w:rPr>
        <w:t>[54]</w:t>
      </w:r>
      <w:r>
        <w:t>The TPCS may invite experts, as observers, with previous agreement by the SC.</w:t>
      </w:r>
    </w:p>
    <w:p w:rsidR="008E7B87" w:rsidRDefault="0019713B">
      <w:pPr>
        <w:pStyle w:val="IPPSubheadSpace"/>
      </w:pPr>
      <w:r>
        <w:rPr>
          <w:rStyle w:val="PleaseReviewParagraphId"/>
          <w:b w:val="0"/>
        </w:rPr>
        <w:t>[55]</w:t>
      </w:r>
      <w:r>
        <w:t>Steward</w:t>
      </w:r>
    </w:p>
    <w:p w:rsidR="008E7B87" w:rsidRDefault="0019713B">
      <w:pPr>
        <w:pStyle w:val="IPPParagraphnumbering"/>
        <w:numPr>
          <w:ilvl w:val="0"/>
          <w:numId w:val="0"/>
        </w:numPr>
        <w:rPr>
          <w:lang w:val="en-GB"/>
        </w:rPr>
      </w:pPr>
      <w:r>
        <w:rPr>
          <w:rStyle w:val="PleaseReviewParagraphId"/>
        </w:rPr>
        <w:t>[56]</w:t>
      </w:r>
      <w:r>
        <w:rPr>
          <w:lang w:val="en-GB"/>
        </w:rPr>
        <w:t xml:space="preserve">The SC shall assign a member of the SC to be the Steward of the TPCS. </w:t>
      </w:r>
    </w:p>
    <w:p w:rsidR="008E7B87" w:rsidRDefault="0019713B">
      <w:pPr>
        <w:pStyle w:val="IPPParagraphnumbering"/>
        <w:numPr>
          <w:ilvl w:val="0"/>
          <w:numId w:val="0"/>
        </w:numPr>
        <w:rPr>
          <w:rFonts w:ascii="wf_segoe-ui_normal" w:eastAsia="Times New Roman" w:hAnsi="wf_segoe-ui_normal"/>
          <w:b/>
          <w:i/>
          <w:sz w:val="23"/>
          <w:szCs w:val="23"/>
          <w:u w:val="single"/>
          <w:lang w:val="en-GB"/>
        </w:rPr>
      </w:pPr>
      <w:r>
        <w:rPr>
          <w:rStyle w:val="PleaseReviewParagraphId"/>
        </w:rPr>
        <w:t>[57]</w:t>
      </w:r>
      <w:r>
        <w:rPr>
          <w:lang w:val="en-GB"/>
        </w:rPr>
        <w:t xml:space="preserve">Please refer to the </w:t>
      </w:r>
      <w:r>
        <w:rPr>
          <w:i/>
          <w:lang w:val="en-GB"/>
        </w:rPr>
        <w:t xml:space="preserve">List of topics for IPPC standards </w:t>
      </w:r>
      <w:r>
        <w:rPr>
          <w:lang w:val="en-GB"/>
        </w:rPr>
        <w:t xml:space="preserve">posted on the IPP (see </w:t>
      </w:r>
      <w:hyperlink r:id="rId9" w:history="1">
        <w:r>
          <w:rPr>
            <w:rStyle w:val="Hyperlink"/>
            <w:lang w:val="en-GB"/>
          </w:rPr>
          <w:t>https://www.ippc.int/en/core-activities/standards-setting/list-topics-ippc-standards/list</w:t>
        </w:r>
      </w:hyperlink>
      <w:r>
        <w:rPr>
          <w:lang w:val="en-GB"/>
        </w:rPr>
        <w:t>)</w:t>
      </w:r>
      <w:r>
        <w:rPr>
          <w:i/>
          <w:lang w:val="en-GB"/>
        </w:rPr>
        <w:t xml:space="preserve">.  </w:t>
      </w:r>
    </w:p>
    <w:p w:rsidR="008E7B87" w:rsidRDefault="0019713B">
      <w:pPr>
        <w:pStyle w:val="IPPSubheadSpace"/>
      </w:pPr>
      <w:r>
        <w:rPr>
          <w:rStyle w:val="PleaseReviewParagraphId"/>
          <w:b w:val="0"/>
        </w:rPr>
        <w:lastRenderedPageBreak/>
        <w:t>[58]</w:t>
      </w:r>
      <w:r>
        <w:t>Provision of resources</w:t>
      </w:r>
    </w:p>
    <w:p w:rsidR="008E7B87" w:rsidRDefault="0019713B">
      <w:pPr>
        <w:pStyle w:val="IPPParagraphnumbering"/>
        <w:numPr>
          <w:ilvl w:val="0"/>
          <w:numId w:val="0"/>
        </w:numPr>
        <w:rPr>
          <w:lang w:val="en-GB"/>
        </w:rPr>
      </w:pPr>
      <w:r>
        <w:rPr>
          <w:rStyle w:val="PleaseReviewParagraphId"/>
        </w:rPr>
        <w:t>[59]</w:t>
      </w:r>
      <w:r>
        <w:rPr>
          <w:lang w:val="en-GB"/>
        </w:rPr>
        <w:t>Funding for the meeting m</w:t>
      </w:r>
      <w:r>
        <w:rPr>
          <w:lang w:val="en-GB"/>
        </w:rPr>
        <w:t>ay be provided from sources other than the regular programme of the IPPC (FAO). As recommended by ICPM-2 (1999), whenever possible, those participating in standard setting activities voluntarily fund their travel and subsistence to attend meetings. Partici</w:t>
      </w:r>
      <w:r>
        <w:rPr>
          <w:lang w:val="en-GB"/>
        </w:rPr>
        <w:t xml:space="preserve">pants may request financial assistance, with the understanding that resources are limited and the priority for financial assistance is given to developing country participants. Please refer to the </w:t>
      </w:r>
      <w:r>
        <w:rPr>
          <w:i/>
          <w:iCs/>
          <w:lang w:val="en-GB"/>
        </w:rPr>
        <w:t>Criteria used for prioritizing participants to receive trav</w:t>
      </w:r>
      <w:r>
        <w:rPr>
          <w:i/>
          <w:iCs/>
          <w:lang w:val="en-GB"/>
        </w:rPr>
        <w:t xml:space="preserve">el assistance to attend meetings organized by the IPPC Secretariat </w:t>
      </w:r>
      <w:r>
        <w:rPr>
          <w:lang w:val="en-GB"/>
        </w:rPr>
        <w:t xml:space="preserve">posted on the IPP (see </w:t>
      </w:r>
      <w:hyperlink r:id="rId10" w:history="1">
        <w:r>
          <w:rPr>
            <w:rStyle w:val="Hyperlink"/>
            <w:lang w:val="en-GB"/>
          </w:rPr>
          <w:t>https://www.ippc.int/en/core-activities/</w:t>
        </w:r>
      </w:hyperlink>
      <w:r>
        <w:rPr>
          <w:lang w:val="en-GB"/>
        </w:rPr>
        <w:t>).</w:t>
      </w:r>
    </w:p>
    <w:sectPr w:rsidR="008E7B87">
      <w:pgSz w:w="11906" w:h="16838" w:code="9"/>
      <w:pgMar w:top="1559" w:right="1418" w:bottom="1418" w:left="1418" w:header="851" w:footer="851" w:gutter="0"/>
      <w:pgNumType w:start="13"/>
      <w:cols w:space="720"/>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D9225C" w16cid:durableId="21A1FA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13B" w:rsidRDefault="0019713B">
      <w:r>
        <w:rPr>
          <w:rStyle w:val="PleaseReviewParagraphId"/>
        </w:rPr>
        <w:t>[]</w:t>
      </w:r>
      <w:r>
        <w:separator/>
      </w:r>
    </w:p>
  </w:endnote>
  <w:endnote w:type="continuationSeparator" w:id="0">
    <w:p w:rsidR="0019713B" w:rsidRDefault="0019713B">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f_segoe-ui_norma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13B" w:rsidRDefault="0019713B">
      <w:r>
        <w:rPr>
          <w:rStyle w:val="PleaseReviewParagraphId"/>
        </w:rPr>
        <w:t>[]</w:t>
      </w:r>
      <w:r>
        <w:separator/>
      </w:r>
    </w:p>
  </w:footnote>
  <w:footnote w:type="continuationSeparator" w:id="0">
    <w:p w:rsidR="0019713B" w:rsidRDefault="0019713B">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0"/>
  </w:num>
  <w:num w:numId="3">
    <w:abstractNumId w:val="7"/>
  </w:num>
  <w:num w:numId="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
    <w:abstractNumId w:val="0"/>
  </w:num>
  <w:num w:numId="6">
    <w:abstractNumId w:val="9"/>
  </w:num>
  <w:num w:numId="7">
    <w:abstractNumId w:val="10"/>
  </w:num>
  <w:num w:numId="8">
    <w:abstractNumId w:val="0"/>
  </w:num>
  <w:num w:numId="9">
    <w:abstractNumId w:val="8"/>
  </w:num>
  <w:num w:numId="10">
    <w:abstractNumId w:val="2"/>
  </w:num>
  <w:num w:numId="11">
    <w:abstractNumId w:val="1"/>
  </w:num>
  <w:num w:numId="12">
    <w:abstractNumId w:val="5"/>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D4"/>
    <w:rsid w:val="00007F6B"/>
    <w:rsid w:val="00021F7F"/>
    <w:rsid w:val="000D7F78"/>
    <w:rsid w:val="001113DB"/>
    <w:rsid w:val="00121F90"/>
    <w:rsid w:val="00141A6E"/>
    <w:rsid w:val="0019713B"/>
    <w:rsid w:val="00234A59"/>
    <w:rsid w:val="0026585D"/>
    <w:rsid w:val="00284F57"/>
    <w:rsid w:val="002B2579"/>
    <w:rsid w:val="002B3E3C"/>
    <w:rsid w:val="002C4AEE"/>
    <w:rsid w:val="00310D8D"/>
    <w:rsid w:val="00380F9F"/>
    <w:rsid w:val="003B6EEE"/>
    <w:rsid w:val="004811EE"/>
    <w:rsid w:val="004B6394"/>
    <w:rsid w:val="004D6AE3"/>
    <w:rsid w:val="00594AE8"/>
    <w:rsid w:val="005C0D1E"/>
    <w:rsid w:val="00621658"/>
    <w:rsid w:val="00625E01"/>
    <w:rsid w:val="006A4E37"/>
    <w:rsid w:val="006A6166"/>
    <w:rsid w:val="00755D3F"/>
    <w:rsid w:val="007C6980"/>
    <w:rsid w:val="00843EC6"/>
    <w:rsid w:val="008E7B87"/>
    <w:rsid w:val="00925941"/>
    <w:rsid w:val="00996B61"/>
    <w:rsid w:val="009A3DE2"/>
    <w:rsid w:val="009A7038"/>
    <w:rsid w:val="00A75F06"/>
    <w:rsid w:val="00B04D5C"/>
    <w:rsid w:val="00BA0DB7"/>
    <w:rsid w:val="00BD1161"/>
    <w:rsid w:val="00C628D3"/>
    <w:rsid w:val="00C9751D"/>
    <w:rsid w:val="00DA08D4"/>
    <w:rsid w:val="00DB5E7D"/>
    <w:rsid w:val="00DE12FA"/>
    <w:rsid w:val="00E45890"/>
    <w:rsid w:val="00E9100D"/>
    <w:rsid w:val="00EB1D87"/>
    <w:rsid w:val="00F43B42"/>
    <w:rsid w:val="00F73023"/>
    <w:rsid w:val="00FA5C76"/>
    <w:rsid w:val="00FC25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5676B-1110-4771-93CB-64D39DDA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character" w:styleId="PageNumber">
    <w:name w:val="page number"/>
    <w:rPr>
      <w:rFonts w:ascii="Arial" w:hAnsi="Arial"/>
      <w:b/>
      <w:sz w:val="18"/>
    </w:rPr>
  </w:style>
  <w:style w:type="paragraph" w:customStyle="1" w:styleId="IPPBullet2">
    <w:name w:val="IPP Bullet2"/>
    <w:basedOn w:val="IPPNormal"/>
    <w:next w:val="IPPBullet1"/>
    <w:qFormat/>
    <w:pPr>
      <w:numPr>
        <w:numId w:val="2"/>
      </w:numPr>
      <w:tabs>
        <w:tab w:val="left" w:pos="1134"/>
      </w:tabs>
      <w:spacing w:after="60"/>
      <w:ind w:left="1134" w:hanging="567"/>
    </w:pPr>
  </w:style>
  <w:style w:type="paragraph" w:customStyle="1" w:styleId="IPPNormal">
    <w:name w:val="IPP Normal"/>
    <w:basedOn w:val="Normal"/>
    <w:link w:val="IPPNormalChar"/>
    <w:qFormat/>
    <w:pPr>
      <w:spacing w:after="180"/>
    </w:pPr>
    <w:rPr>
      <w:rFonts w:eastAsia="Time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1">
    <w:name w:val="IPP Bullet1"/>
    <w:basedOn w:val="IPPBullet1Last"/>
    <w:link w:val="IPPBullet1Char"/>
    <w:qFormat/>
    <w:pPr>
      <w:numPr>
        <w:numId w:val="6"/>
      </w:numPr>
      <w:spacing w:after="60"/>
      <w:ind w:left="567" w:hanging="567"/>
    </w:pPr>
    <w:rPr>
      <w:lang w:val="en-US"/>
    </w:rPr>
  </w:style>
  <w:style w:type="paragraph" w:customStyle="1" w:styleId="IPPBullet1Last">
    <w:name w:val="IPP Bullet1Last"/>
    <w:basedOn w:val="IPPNormal"/>
    <w:next w:val="IPPNormal"/>
    <w:autoRedefine/>
    <w:qFormat/>
    <w:pPr>
      <w:numPr>
        <w:numId w:val="3"/>
      </w:numPr>
    </w:pPr>
  </w:style>
  <w:style w:type="numbering" w:customStyle="1" w:styleId="IPPParagraphnumberedlist">
    <w:name w:val="IPP Paragraph numbered list"/>
    <w:pPr>
      <w:numPr>
        <w:numId w:val="1"/>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NumberedList">
    <w:name w:val="IPP NumberedList"/>
    <w:basedOn w:val="IPPBullet1"/>
    <w:qFormat/>
    <w:pPr>
      <w:numPr>
        <w:numId w:val="5"/>
      </w:numPr>
    </w:pPr>
  </w:style>
  <w:style w:type="paragraph" w:customStyle="1" w:styleId="IPPParagraphnumbering">
    <w:name w:val="IPP Paragraph numbering"/>
    <w:basedOn w:val="IPPNormal"/>
    <w:qFormat/>
    <w:pPr>
      <w:numPr>
        <w:numId w:val="4"/>
      </w:numPr>
    </w:pPr>
    <w:rPr>
      <w:lang w:val="en-US"/>
    </w:rPr>
  </w:style>
  <w:style w:type="paragraph" w:customStyle="1" w:styleId="IPPParagraphnumberingclose">
    <w:name w:val="IPP Paragraph numbering close"/>
    <w:basedOn w:val="IPPParagraphnumbering"/>
    <w:qFormat/>
    <w:pPr>
      <w:keepNext/>
      <w:spacing w:after="60"/>
    </w:pPr>
  </w:style>
  <w:style w:type="character" w:styleId="Hyperlink">
    <w:name w:val="Hyperlink"/>
    <w:basedOn w:val="DefaultParagraphFont"/>
    <w:uiPriority w:val="99"/>
    <w:unhideWhenUsed/>
    <w:rPr>
      <w:color w:val="0563C1" w:themeColor="hyperlink"/>
      <w:u w:val="single"/>
    </w:rPr>
  </w:style>
  <w:style w:type="character" w:customStyle="1" w:styleId="IPPBullet1Char">
    <w:name w:val="IPP Bullet1 Char"/>
    <w:link w:val="IPPBullet1"/>
    <w:rPr>
      <w:rFonts w:ascii="Times New Roman" w:eastAsia="Times" w:hAnsi="Times New Roman" w:cs="Times New Roman"/>
      <w:szCs w:val="24"/>
      <w:lang w:val="en-US"/>
    </w:rPr>
  </w:style>
  <w:style w:type="character" w:customStyle="1" w:styleId="IPPNormalChar">
    <w:name w:val="IPP Normal Char"/>
    <w:link w:val="IPPNormal"/>
    <w:rPr>
      <w:rFonts w:ascii="Times New Roman" w:eastAsia="Times" w:hAnsi="Times New Roman" w:cs="Times New Roman"/>
      <w:szCs w:val="24"/>
    </w:rPr>
  </w:style>
  <w:style w:type="character" w:customStyle="1" w:styleId="PleaseReviewParagraphId">
    <w:name w:val="PleaseReviewParagraphId"/>
    <w:rPr>
      <w:rFonts w:ascii="Arial" w:hAnsi="Arial"/>
      <w:b w:val="0"/>
      <w:i w:val="0"/>
      <w:color w:val="000080"/>
      <w:sz w:val="16"/>
      <w:u w:val="none"/>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eastAsia="zh-CN"/>
    </w:rPr>
  </w:style>
  <w:style w:type="character" w:customStyle="1" w:styleId="Heading1Char">
    <w:name w:val="Heading 1 Char"/>
    <w:basedOn w:val="DefaultParagraphFont"/>
    <w:link w:val="Heading1"/>
    <w:rPr>
      <w:rFonts w:ascii="Times New Roman" w:eastAsia="MS Mincho" w:hAnsi="Times New Roman" w:cs="Times New Roman"/>
      <w:b/>
      <w:bCs/>
      <w:szCs w:val="24"/>
    </w:rPr>
  </w:style>
  <w:style w:type="character" w:customStyle="1" w:styleId="Heading2Char">
    <w:name w:val="Heading 2 Char"/>
    <w:basedOn w:val="DefaultParagraphFont"/>
    <w:link w:val="Heading2"/>
    <w:rPr>
      <w:rFonts w:ascii="Calibri" w:eastAsia="MS Mincho" w:hAnsi="Calibri" w:cs="Times New Roman"/>
      <w:b/>
      <w:bCs/>
      <w:i/>
      <w:iCs/>
      <w:sz w:val="28"/>
      <w:szCs w:val="28"/>
    </w:rPr>
  </w:style>
  <w:style w:type="character" w:customStyle="1" w:styleId="Heading3Char">
    <w:name w:val="Heading 3 Char"/>
    <w:basedOn w:val="DefaultParagraphFont"/>
    <w:link w:val="Heading3"/>
    <w:rPr>
      <w:rFonts w:ascii="Calibri" w:eastAsia="MS Mincho" w:hAnsi="Calibri" w:cs="Times New Roman"/>
      <w:b/>
      <w:bCs/>
      <w:sz w:val="26"/>
      <w:szCs w:val="26"/>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MS Mincho" w:hAnsi="Times New Roman" w:cs="Times New Roman"/>
      <w:szCs w:val="24"/>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10"/>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2"/>
      </w:numPr>
    </w:pPr>
  </w:style>
  <w:style w:type="paragraph" w:customStyle="1" w:styleId="IPPHdg2Num">
    <w:name w:val="IPP Hdg2Num"/>
    <w:basedOn w:val="IPPHeading2"/>
    <w:next w:val="IPPNormal"/>
    <w:qFormat/>
    <w:pPr>
      <w:numPr>
        <w:ilvl w:val="1"/>
        <w:numId w:val="13"/>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NumberedListLast">
    <w:name w:val="IPP NumberedListLast"/>
    <w:basedOn w:val="IPPNumberedList"/>
    <w:qFormat/>
    <w:pPr>
      <w:spacing w:after="180"/>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standards-setting/expert-drafting-groups/technical-pan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ppc.int/en/core-activitie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ippc.int/en/core-activities/standards-setting/list-topics-ippc-standards/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F27BBBC-E780-4182-B05D-24AEC662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(AGDI)</dc:creator>
  <cp:keywords/>
  <dc:description/>
  <cp:lastModifiedBy>Cassin, Aoife (AGDI)</cp:lastModifiedBy>
  <cp:revision>2</cp:revision>
  <dcterms:created xsi:type="dcterms:W3CDTF">2020-06-30T14:12:00Z</dcterms:created>
  <dcterms:modified xsi:type="dcterms:W3CDTF">2020-06-30T14:12:00Z</dcterms:modified>
</cp:coreProperties>
</file>