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40F1" w14:textId="2168A463" w:rsidR="00D1663A" w:rsidRDefault="00D1663A" w:rsidP="00D1663A">
      <w:pPr>
        <w:jc w:val="center"/>
        <w:rPr>
          <w:rFonts w:eastAsia="Times"/>
          <w:b/>
          <w:bCs/>
          <w:caps/>
          <w:sz w:val="24"/>
          <w:szCs w:val="22"/>
        </w:rPr>
      </w:pPr>
      <w:bookmarkStart w:id="0" w:name="_GoBack"/>
      <w:bookmarkEnd w:id="0"/>
      <w:r w:rsidRPr="00D1663A">
        <w:rPr>
          <w:rFonts w:eastAsia="Times"/>
          <w:b/>
          <w:bCs/>
          <w:caps/>
          <w:sz w:val="24"/>
          <w:szCs w:val="22"/>
        </w:rPr>
        <w:t>Prioritisation of IPPC development agenda 2020-2030</w:t>
      </w:r>
    </w:p>
    <w:p w14:paraId="46773D36" w14:textId="6BEFA972" w:rsidR="00F9226D" w:rsidRDefault="00F9226D" w:rsidP="00D1663A">
      <w:pPr>
        <w:jc w:val="center"/>
        <w:rPr>
          <w:rFonts w:eastAsia="Times"/>
          <w:b/>
          <w:bCs/>
          <w:caps/>
          <w:sz w:val="24"/>
          <w:szCs w:val="22"/>
        </w:rPr>
      </w:pPr>
    </w:p>
    <w:p w14:paraId="644476DE" w14:textId="664443E7" w:rsidR="00F9226D" w:rsidRPr="00F9226D" w:rsidRDefault="00F9226D" w:rsidP="00D1663A">
      <w:pPr>
        <w:jc w:val="center"/>
        <w:rPr>
          <w:rStyle w:val="IPPnormalitalics"/>
        </w:rPr>
      </w:pPr>
      <w:r w:rsidRPr="00F9226D">
        <w:rPr>
          <w:rStyle w:val="IPPnormalitalics"/>
        </w:rPr>
        <w:t>P</w:t>
      </w:r>
      <w:r>
        <w:rPr>
          <w:rStyle w:val="IPPnormalitalics"/>
        </w:rPr>
        <w:t xml:space="preserve">repared by </w:t>
      </w:r>
      <w:r w:rsidRPr="00F9226D">
        <w:rPr>
          <w:rStyle w:val="IPPnormalitalics"/>
        </w:rPr>
        <w:t>N</w:t>
      </w:r>
      <w:r>
        <w:rPr>
          <w:rStyle w:val="IPPnormalitalics"/>
        </w:rPr>
        <w:t>ew Z</w:t>
      </w:r>
      <w:r w:rsidRPr="00F9226D">
        <w:rPr>
          <w:rStyle w:val="IPPnormalitalics"/>
        </w:rPr>
        <w:t>ealand</w:t>
      </w:r>
    </w:p>
    <w:p w14:paraId="3AA92E56" w14:textId="77777777" w:rsidR="006D177D" w:rsidRPr="006D177D" w:rsidRDefault="006D177D" w:rsidP="006D177D"/>
    <w:p w14:paraId="68E7385B" w14:textId="7ED25AC4" w:rsidR="00FD6964" w:rsidRPr="001F28FF" w:rsidRDefault="00387754" w:rsidP="00387754">
      <w:pPr>
        <w:pStyle w:val="IPPHeading1"/>
        <w:rPr>
          <w:lang w:eastAsia="en-NZ"/>
        </w:rPr>
      </w:pPr>
      <w:r>
        <w:rPr>
          <w:lang w:eastAsia="en-NZ"/>
        </w:rPr>
        <w:t>1.</w:t>
      </w:r>
      <w:r>
        <w:rPr>
          <w:lang w:eastAsia="en-NZ"/>
        </w:rPr>
        <w:tab/>
      </w:r>
      <w:r w:rsidR="0002049D">
        <w:rPr>
          <w:lang w:eastAsia="en-NZ"/>
        </w:rPr>
        <w:t>Introduction</w:t>
      </w:r>
      <w:r w:rsidR="00FD6964" w:rsidRPr="001F28FF">
        <w:rPr>
          <w:lang w:eastAsia="en-NZ"/>
        </w:rPr>
        <w:t xml:space="preserve"> </w:t>
      </w:r>
    </w:p>
    <w:p w14:paraId="2C305732" w14:textId="69F39559" w:rsidR="0002049D" w:rsidRPr="0002049D" w:rsidRDefault="0002049D" w:rsidP="0002049D">
      <w:pPr>
        <w:pStyle w:val="IPPParagraphnumbering"/>
      </w:pPr>
      <w:r w:rsidRPr="0002049D">
        <w:t>The Strategic Framework 2020-2030 was endorsed by the 14</w:t>
      </w:r>
      <w:r w:rsidR="006D177D" w:rsidRPr="006D177D">
        <w:rPr>
          <w:vertAlign w:val="superscript"/>
        </w:rPr>
        <w:t>th</w:t>
      </w:r>
      <w:r w:rsidR="006D177D">
        <w:t xml:space="preserve"> </w:t>
      </w:r>
      <w:r w:rsidRPr="0002049D">
        <w:t xml:space="preserve">Commission on Phytosanitary Measures (CPM) in 2019, which provides a new operating environment and supports National Plant Protection Organizations (NPPOs) to address the expected structural and operational changes that NPPOs will encounter during 2020–2030. </w:t>
      </w:r>
    </w:p>
    <w:p w14:paraId="558DE8F6" w14:textId="77777777" w:rsidR="0002049D" w:rsidRPr="0002049D" w:rsidRDefault="0002049D" w:rsidP="0002049D">
      <w:pPr>
        <w:pStyle w:val="IPPParagraphnumbering"/>
      </w:pPr>
      <w:r w:rsidRPr="0002049D">
        <w:t xml:space="preserve">The IPPC strategic framework 2020-2030 comprises three core activities, three strategic objectives and a development agenda with eight key programmes of new work areas aligned to the IPPC’s vision, mission, and strategic objectives. </w:t>
      </w:r>
    </w:p>
    <w:p w14:paraId="402F105D" w14:textId="77777777" w:rsidR="0002049D" w:rsidRPr="0002049D" w:rsidRDefault="0002049D" w:rsidP="0002049D">
      <w:pPr>
        <w:pStyle w:val="IPPParagraphnumbering"/>
      </w:pPr>
      <w:r w:rsidRPr="0002049D">
        <w:t>While the development agenda programmes present great opportunities to advance the mission of the IPPC, progressing them is dependent on securing adequate resources.</w:t>
      </w:r>
    </w:p>
    <w:p w14:paraId="6893A84F" w14:textId="77777777" w:rsidR="0002049D" w:rsidRPr="0002049D" w:rsidRDefault="0002049D" w:rsidP="0002049D">
      <w:pPr>
        <w:pStyle w:val="IPPParagraphnumbering"/>
      </w:pPr>
      <w:r w:rsidRPr="0002049D">
        <w:t>The strategic framework document states that:</w:t>
      </w:r>
    </w:p>
    <w:p w14:paraId="03ACC774" w14:textId="77777777" w:rsidR="0002049D" w:rsidRPr="0002049D" w:rsidRDefault="0002049D" w:rsidP="006D177D">
      <w:pPr>
        <w:pStyle w:val="IPPQuote"/>
      </w:pPr>
      <w:r w:rsidRPr="0002049D">
        <w:t xml:space="preserve">“the Commission will review and adapt the development agenda or other parts of the strategic framework as often as may be needed through its two main strategic planning groups: the IPPC Strategic Planning Group and the CPM Bureau”. </w:t>
      </w:r>
    </w:p>
    <w:p w14:paraId="174EE5C9" w14:textId="7B9D1D9C" w:rsidR="0002049D" w:rsidRPr="0002049D" w:rsidRDefault="0002049D" w:rsidP="0002049D">
      <w:pPr>
        <w:pStyle w:val="IPPParagraphnumbering"/>
        <w:rPr>
          <w:lang w:eastAsia="en-NZ"/>
        </w:rPr>
      </w:pPr>
      <w:r w:rsidRPr="0002049D">
        <w:t>New Zealand fully supports the discussion on the implementation of the International Plant Protection Convention (IPPC) Strategic Framework 2020–2030.</w:t>
      </w:r>
    </w:p>
    <w:p w14:paraId="45742852" w14:textId="7003F6AC" w:rsidR="0002049D" w:rsidRPr="00F9226D" w:rsidRDefault="0002049D" w:rsidP="0002049D">
      <w:pPr>
        <w:pStyle w:val="IPPHeading1"/>
        <w:rPr>
          <w:lang w:eastAsia="en-NZ"/>
        </w:rPr>
      </w:pPr>
      <w:r>
        <w:rPr>
          <w:lang w:eastAsia="en-NZ"/>
        </w:rPr>
        <w:t xml:space="preserve">2. </w:t>
      </w:r>
      <w:r w:rsidR="00F9226D">
        <w:rPr>
          <w:lang w:eastAsia="en-NZ"/>
        </w:rPr>
        <w:tab/>
      </w:r>
      <w:r w:rsidRPr="0002049D">
        <w:rPr>
          <w:lang w:eastAsia="en-NZ"/>
        </w:rPr>
        <w:t>Challenges</w:t>
      </w:r>
    </w:p>
    <w:p w14:paraId="143B9E5E" w14:textId="77777777" w:rsidR="0002049D" w:rsidRDefault="0002049D" w:rsidP="0002049D">
      <w:pPr>
        <w:pStyle w:val="IPPParagraphnumbering"/>
      </w:pPr>
      <w:r w:rsidRPr="00DB1C27">
        <w:t xml:space="preserve">The global </w:t>
      </w:r>
      <w:r>
        <w:t>COVID-19 pandemic has presented many challenges to the international plant health community, e.g. major IPPC events have been postponed or cancelled; export assurance systems and the ability to provide original export certification have been adversely affected; international plant trade has been disrupted; international, regional, and national work programmes have been delayed or postponed; restrictions on travel are widespread and challenges to the normal movement of commodities are common.</w:t>
      </w:r>
      <w:r w:rsidRPr="00D44A0A">
        <w:t xml:space="preserve"> </w:t>
      </w:r>
      <w:r>
        <w:t>Consequently, many NPPOs have to adjust their resources and the focus of their work programmes.</w:t>
      </w:r>
    </w:p>
    <w:p w14:paraId="4E37480D" w14:textId="77777777" w:rsidR="0002049D" w:rsidRDefault="0002049D" w:rsidP="0002049D">
      <w:pPr>
        <w:pStyle w:val="IPPParagraphnumbering"/>
      </w:pPr>
      <w:r>
        <w:t>I</w:t>
      </w:r>
      <w:r w:rsidRPr="008B78FB">
        <w:t xml:space="preserve">n this </w:t>
      </w:r>
      <w:r>
        <w:t xml:space="preserve">unprecedented global COVID-19 environment, it is important to </w:t>
      </w:r>
      <w:r w:rsidRPr="00BF0D0C">
        <w:t xml:space="preserve">continue to </w:t>
      </w:r>
      <w:r>
        <w:t xml:space="preserve">adhere to rule-based trade of plants and plant products to achieve our goals </w:t>
      </w:r>
      <w:r w:rsidRPr="00BF0D0C">
        <w:t>of minimizing the introduction and spread of plant pests, and facilitating the safe trade of plant commodities</w:t>
      </w:r>
      <w:r>
        <w:t xml:space="preserve">. IPPC’s mandate of standard setting for plant health is of increasing importance to ensure that phytosanitary measures are scientifically justified. </w:t>
      </w:r>
    </w:p>
    <w:p w14:paraId="39D3F4A3" w14:textId="3BCEB3BF" w:rsidR="0002049D" w:rsidRDefault="0002049D" w:rsidP="0002049D">
      <w:pPr>
        <w:pStyle w:val="IPPHeading1"/>
        <w:rPr>
          <w:b w:val="0"/>
          <w:szCs w:val="24"/>
        </w:rPr>
      </w:pPr>
      <w:r>
        <w:rPr>
          <w:lang w:eastAsia="en-NZ"/>
        </w:rPr>
        <w:t xml:space="preserve">3. </w:t>
      </w:r>
      <w:r w:rsidR="00F9226D">
        <w:rPr>
          <w:lang w:eastAsia="en-NZ"/>
        </w:rPr>
        <w:tab/>
      </w:r>
      <w:r w:rsidRPr="0002049D">
        <w:rPr>
          <w:lang w:eastAsia="en-NZ"/>
        </w:rPr>
        <w:t>Prioritisation</w:t>
      </w:r>
      <w:r>
        <w:rPr>
          <w:szCs w:val="24"/>
        </w:rPr>
        <w:t xml:space="preserve"> of Development Agenda</w:t>
      </w:r>
    </w:p>
    <w:p w14:paraId="135CE9DC" w14:textId="77777777" w:rsidR="0002049D" w:rsidRDefault="0002049D" w:rsidP="0002049D">
      <w:pPr>
        <w:pStyle w:val="IPPParagraphnumbering"/>
      </w:pPr>
      <w:r w:rsidRPr="00D44A0A">
        <w:t xml:space="preserve">There </w:t>
      </w:r>
      <w:r>
        <w:t xml:space="preserve">are eight Development Agenda programmes in the IPPC Strategic Framework 2020-2030.  These programmes are a part </w:t>
      </w:r>
      <w:r w:rsidRPr="00BA12B6">
        <w:t>a 10-year strategy</w:t>
      </w:r>
      <w:r>
        <w:t>.  Prior to the Strategic Framework being endorsed, many contracting parties expressed concern that it could not be implemented without commitments from donors and development organisations, and that a substantial increase in capacity development would be needed and should not be under-estimated.  A ‘Friends of the Chair’ meeting during CPM-14 was asked to consider these concerns.  The meeting reported to CPM-14</w:t>
      </w:r>
      <w:r>
        <w:rPr>
          <w:rStyle w:val="FootnoteReference"/>
        </w:rPr>
        <w:footnoteReference w:id="1"/>
      </w:r>
      <w:r>
        <w:t>:</w:t>
      </w:r>
    </w:p>
    <w:p w14:paraId="6E844BD3" w14:textId="77777777" w:rsidR="0002049D" w:rsidRDefault="0002049D" w:rsidP="0002049D">
      <w:pPr>
        <w:ind w:left="720"/>
      </w:pPr>
      <w:r w:rsidRPr="00D75192">
        <w:rPr>
          <w:i/>
          <w:iCs/>
        </w:rPr>
        <w:lastRenderedPageBreak/>
        <w:t>“While the development agenda items present great opportunities to advance the mission of the IPPC, progressing them is dependent on securing adequate resources.”</w:t>
      </w:r>
    </w:p>
    <w:p w14:paraId="645DD29D" w14:textId="77777777" w:rsidR="0002049D" w:rsidRDefault="0002049D" w:rsidP="0002049D">
      <w:pPr>
        <w:pStyle w:val="IPPParagraphnumbering"/>
      </w:pPr>
      <w:r>
        <w:t xml:space="preserve">and, </w:t>
      </w:r>
    </w:p>
    <w:p w14:paraId="7E65BFB3" w14:textId="77777777" w:rsidR="0002049D" w:rsidRPr="00D75192" w:rsidRDefault="0002049D" w:rsidP="0002049D">
      <w:pPr>
        <w:pStyle w:val="IPPQuote"/>
      </w:pPr>
      <w:r w:rsidRPr="00D75192">
        <w:t xml:space="preserve">“Not all Development Agenda items will be started at the same time.  They need to be started once proper planning and securing of funding has occurred. However, it is recognised that some activities are already underway, e.g. ePhyto.”  </w:t>
      </w:r>
    </w:p>
    <w:p w14:paraId="456E8047" w14:textId="77777777" w:rsidR="0002049D" w:rsidRDefault="0002049D" w:rsidP="0002049D"/>
    <w:p w14:paraId="20784119" w14:textId="1E9B4338" w:rsidR="0002049D" w:rsidRDefault="0002049D" w:rsidP="0002049D">
      <w:pPr>
        <w:pStyle w:val="IPPParagraphnumbering"/>
      </w:pPr>
      <w:r>
        <w:t xml:space="preserve">The current COVID-19 challenges amplify the concern expressed at CPM-14 and increase the importance of Development Agenda programmes not all being started at once and only when resources have been secured.  </w:t>
      </w:r>
      <w:r w:rsidRPr="00362D6A">
        <w:t xml:space="preserve">  </w:t>
      </w:r>
    </w:p>
    <w:p w14:paraId="4066145A" w14:textId="77777777" w:rsidR="0002049D" w:rsidRDefault="0002049D" w:rsidP="0002049D">
      <w:pPr>
        <w:pStyle w:val="IPPParagraphnumbering"/>
      </w:pPr>
      <w:r>
        <w:t xml:space="preserve">Considering the challenges all countries face due to COVID-19 New Zealand considers a wise approach would be to </w:t>
      </w:r>
      <w:r w:rsidRPr="003A07DF">
        <w:t xml:space="preserve">focus </w:t>
      </w:r>
      <w:r>
        <w:t xml:space="preserve">the IPPC work programme </w:t>
      </w:r>
      <w:r w:rsidRPr="003A07DF">
        <w:t xml:space="preserve">on the </w:t>
      </w:r>
      <w:r>
        <w:t>Development A</w:t>
      </w:r>
      <w:r w:rsidRPr="003A07DF">
        <w:t xml:space="preserve">genda </w:t>
      </w:r>
      <w:r>
        <w:t>programmes</w:t>
      </w:r>
      <w:r w:rsidRPr="003A07DF">
        <w:t xml:space="preserve"> already underway</w:t>
      </w:r>
      <w:r>
        <w:t>.  We are better in these times, to “</w:t>
      </w:r>
      <w:r w:rsidRPr="00401F18">
        <w:t>do a little well, than a great deal badly</w:t>
      </w:r>
      <w:r>
        <w:t>”</w:t>
      </w:r>
      <w:r>
        <w:rPr>
          <w:rStyle w:val="FootnoteReference"/>
        </w:rPr>
        <w:footnoteReference w:id="2"/>
      </w:r>
      <w:r>
        <w:t>.</w:t>
      </w:r>
      <w:r w:rsidRPr="003A07DF">
        <w:t xml:space="preserve"> </w:t>
      </w:r>
      <w:r>
        <w:t xml:space="preserve"> </w:t>
      </w:r>
    </w:p>
    <w:p w14:paraId="2727AA59" w14:textId="77777777" w:rsidR="0002049D" w:rsidRDefault="0002049D" w:rsidP="006D177D">
      <w:pPr>
        <w:pStyle w:val="IPPParagraphnumbering"/>
      </w:pPr>
      <w:r w:rsidRPr="00FB1948">
        <w:rPr>
          <w:u w:val="single"/>
        </w:rPr>
        <w:t>Substantial work has already been commenced</w:t>
      </w:r>
      <w:r>
        <w:t xml:space="preserve"> on the following Development Agenda programmes:</w:t>
      </w:r>
    </w:p>
    <w:p w14:paraId="37BED028"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Commodity &amp; Pathway Specific ISPMs</w:t>
      </w:r>
    </w:p>
    <w:p w14:paraId="2E444E5F"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 xml:space="preserve">Developing Guidance on the use of third-party entities, and </w:t>
      </w:r>
    </w:p>
    <w:p w14:paraId="0D7F6310"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Harmonisation of electronic data exchange</w:t>
      </w:r>
    </w:p>
    <w:p w14:paraId="026C2E83" w14:textId="77777777" w:rsidR="006D177D" w:rsidRDefault="006D177D" w:rsidP="0002049D">
      <w:pPr>
        <w:rPr>
          <w:u w:val="single"/>
        </w:rPr>
      </w:pPr>
    </w:p>
    <w:p w14:paraId="6B081A67" w14:textId="49B0103F" w:rsidR="0002049D" w:rsidRDefault="0002049D" w:rsidP="006D177D">
      <w:pPr>
        <w:pStyle w:val="IPPParagraphnumbering"/>
      </w:pPr>
      <w:r w:rsidRPr="00FB1948">
        <w:rPr>
          <w:u w:val="single"/>
        </w:rPr>
        <w:t>Work has started</w:t>
      </w:r>
      <w:r>
        <w:t xml:space="preserve"> on:</w:t>
      </w:r>
    </w:p>
    <w:p w14:paraId="30E9C719"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 xml:space="preserve">Management of e-commerce and postal and courier pathways, and </w:t>
      </w:r>
    </w:p>
    <w:p w14:paraId="1387D04B"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 xml:space="preserve">Strengthening pest outbreak alert and response systems. </w:t>
      </w:r>
    </w:p>
    <w:p w14:paraId="4A9ECA5B" w14:textId="77777777" w:rsidR="006D177D" w:rsidRDefault="006D177D" w:rsidP="0002049D">
      <w:pPr>
        <w:rPr>
          <w:u w:val="single"/>
        </w:rPr>
      </w:pPr>
    </w:p>
    <w:p w14:paraId="5C4E884A" w14:textId="210EAA0F" w:rsidR="0002049D" w:rsidRDefault="0002049D" w:rsidP="006D177D">
      <w:pPr>
        <w:pStyle w:val="IPPParagraphnumbering"/>
      </w:pPr>
      <w:r w:rsidRPr="00FB1948">
        <w:rPr>
          <w:u w:val="single"/>
        </w:rPr>
        <w:t>Work has not started</w:t>
      </w:r>
      <w:r>
        <w:t xml:space="preserve"> on:</w:t>
      </w:r>
    </w:p>
    <w:p w14:paraId="4BCF5DD1"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Diagnostic laboratory networking</w:t>
      </w:r>
    </w:p>
    <w:p w14:paraId="6D4EFA15"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Assessment and management of climate change impacts on plant health, and</w:t>
      </w:r>
    </w:p>
    <w:p w14:paraId="09DCEBB2"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Global phytosanitary research coordination</w:t>
      </w:r>
    </w:p>
    <w:p w14:paraId="3286C7F0" w14:textId="77777777" w:rsidR="0002049D" w:rsidRDefault="0002049D" w:rsidP="0002049D"/>
    <w:p w14:paraId="7B4ACD13" w14:textId="17DA7352" w:rsidR="0002049D" w:rsidRDefault="0002049D" w:rsidP="0002049D">
      <w:pPr>
        <w:pStyle w:val="IPPParagraphnumbering"/>
      </w:pPr>
      <w:r>
        <w:t>Rather than stretch ourselves thinly, New Zealand suggests a staged implementation programme focusing first where substantial work has already been commenced, especially on Harmonisation of electronic data exchange and Commodity &amp; pathway specific ISPMs, because:</w:t>
      </w:r>
    </w:p>
    <w:p w14:paraId="7FAA41B1"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Covid-19 has underlined the importance and value of electronic data exchange. Electronic exchange is logically advantageous and eliminates the risk of fraud that existed with original paper certificates and is now exacerbated with acceptance of copies of paper certificates.  CPM, RPPO’s and NPPO’s should consider a substantial increase in efforts to assist developing countries to implement the ePhyto solution.  New Zealand is now funding a significant Pacific Plant Protection Organisation (PPPO) project to implement ePhyto in Pacific island countries.</w:t>
      </w:r>
    </w:p>
    <w:p w14:paraId="41A723CE" w14:textId="77777777" w:rsidR="0002049D" w:rsidRPr="0002049D" w:rsidRDefault="0002049D" w:rsidP="0002049D">
      <w:pPr>
        <w:numPr>
          <w:ilvl w:val="0"/>
          <w:numId w:val="28"/>
        </w:numPr>
        <w:ind w:left="426" w:hanging="426"/>
        <w:contextualSpacing/>
        <w:rPr>
          <w:rFonts w:eastAsia="Times New Roman"/>
          <w:bCs/>
          <w:lang w:eastAsia="en-NZ"/>
        </w:rPr>
      </w:pPr>
      <w:r w:rsidRPr="0002049D">
        <w:rPr>
          <w:rFonts w:eastAsia="Times New Roman"/>
          <w:bCs/>
          <w:lang w:eastAsia="en-NZ"/>
        </w:rPr>
        <w:t>The benefits of harmonised commodity standards are widely recognised, but so are the challenges.  It will not be enough to simply adopt a commodity concept standard.  It will take much effort to develop a suit of high priority commodity standards and support contracting parties to implement them in bilateral trade.</w:t>
      </w:r>
    </w:p>
    <w:p w14:paraId="65B20424" w14:textId="77777777" w:rsidR="0002049D" w:rsidRDefault="0002049D" w:rsidP="00F9226D">
      <w:pPr>
        <w:pStyle w:val="IPPParagraphnumbering"/>
        <w:numPr>
          <w:ilvl w:val="0"/>
          <w:numId w:val="0"/>
        </w:numPr>
      </w:pPr>
    </w:p>
    <w:p w14:paraId="44155D18" w14:textId="5C84976C" w:rsidR="0002049D" w:rsidRDefault="0002049D" w:rsidP="0002049D">
      <w:pPr>
        <w:pStyle w:val="IPPParagraphnumbering"/>
      </w:pPr>
      <w:r>
        <w:t xml:space="preserve">If resources permit, a lower level of work could be continued for other programmes where work has started.  For programmes that have not yet started, no work should be commenced other than expanding on the descriptions in the Strategic Framework to provide clear understanding and agreement on the purpose and scope of the item. CPM should approve starting work on these only once satisfied enough progress has been made on other programmes.  </w:t>
      </w:r>
    </w:p>
    <w:p w14:paraId="02A13199" w14:textId="77777777" w:rsidR="0002049D" w:rsidRPr="006D15C2" w:rsidRDefault="0002049D" w:rsidP="0002049D">
      <w:pPr>
        <w:pStyle w:val="IPPParagraphnumbering"/>
      </w:pPr>
      <w:r w:rsidRPr="00966568">
        <w:t xml:space="preserve">New Zealand </w:t>
      </w:r>
      <w:r>
        <w:t>also suggests SPG and recommends that proper discussions, by SPG and CPM Bureau should occur in future years to guide the strategic priority for resourcing remaining Development Agenda programmes and how to implement them in stages. This should include how to mobilise resources for each specific item.  Explicit and agreed staging will help us to focus on those Strategic Agenda programmes that will deliver greatest benefit to contracting parties.</w:t>
      </w:r>
    </w:p>
    <w:p w14:paraId="7CF85FD1" w14:textId="42A982F8" w:rsidR="0002049D" w:rsidRDefault="0002049D" w:rsidP="0002049D">
      <w:pPr>
        <w:pStyle w:val="IPPHeading1"/>
        <w:rPr>
          <w:b w:val="0"/>
          <w:szCs w:val="24"/>
        </w:rPr>
      </w:pPr>
      <w:r>
        <w:rPr>
          <w:szCs w:val="24"/>
        </w:rPr>
        <w:t>4. Recommendations</w:t>
      </w:r>
    </w:p>
    <w:p w14:paraId="5F80DFB2" w14:textId="77777777" w:rsidR="0002049D" w:rsidRDefault="0002049D" w:rsidP="0002049D">
      <w:pPr>
        <w:pStyle w:val="IPPParagraphnumbering"/>
        <w:rPr>
          <w:rFonts w:asciiTheme="minorHAnsi" w:hAnsiTheme="minorHAnsi"/>
          <w:szCs w:val="22"/>
        </w:rPr>
      </w:pPr>
      <w:r w:rsidRPr="0002049D">
        <w:t>New Zealand invites SPG to</w:t>
      </w:r>
      <w:r>
        <w:rPr>
          <w:rFonts w:asciiTheme="minorHAnsi" w:hAnsiTheme="minorHAnsi"/>
          <w:szCs w:val="22"/>
        </w:rPr>
        <w:t>:</w:t>
      </w:r>
    </w:p>
    <w:p w14:paraId="6E128980" w14:textId="401E8E0D" w:rsidR="0002049D" w:rsidRPr="0002049D" w:rsidRDefault="0002049D" w:rsidP="0002049D">
      <w:pPr>
        <w:pStyle w:val="IPPNumberedList"/>
        <w:rPr>
          <w:i/>
        </w:rPr>
      </w:pPr>
      <w:r w:rsidRPr="0002049D">
        <w:rPr>
          <w:i/>
        </w:rPr>
        <w:t>Note</w:t>
      </w:r>
      <w:r>
        <w:rPr>
          <w:i/>
        </w:rPr>
        <w:t xml:space="preserve"> </w:t>
      </w:r>
      <w:r w:rsidRPr="0002049D">
        <w:t>the impact of the COVID-19 pandemic on international, regional and national resources and work programmes;</w:t>
      </w:r>
      <w:r w:rsidRPr="0002049D">
        <w:rPr>
          <w:i/>
        </w:rPr>
        <w:t xml:space="preserve"> </w:t>
      </w:r>
    </w:p>
    <w:p w14:paraId="5831EB89" w14:textId="0828DACC" w:rsidR="0002049D" w:rsidRPr="0002049D" w:rsidRDefault="0002049D" w:rsidP="0002049D">
      <w:pPr>
        <w:pStyle w:val="IPPNumberedList"/>
        <w:rPr>
          <w:i/>
        </w:rPr>
      </w:pPr>
      <w:r w:rsidRPr="0002049D">
        <w:rPr>
          <w:i/>
        </w:rPr>
        <w:t>Agree</w:t>
      </w:r>
      <w:r>
        <w:rPr>
          <w:i/>
        </w:rPr>
        <w:t xml:space="preserve"> </w:t>
      </w:r>
      <w:r w:rsidRPr="0002049D">
        <w:t>prioritising and staging the commencement/continuation of IPPC development agenda programmes would be beneficial</w:t>
      </w:r>
      <w:r w:rsidRPr="0002049D">
        <w:rPr>
          <w:i/>
        </w:rPr>
        <w:t>;</w:t>
      </w:r>
    </w:p>
    <w:p w14:paraId="0E25C050" w14:textId="0DDE6219" w:rsidR="0002049D" w:rsidRPr="0002049D" w:rsidRDefault="0002049D" w:rsidP="0002049D">
      <w:pPr>
        <w:pStyle w:val="IPPNumberedList"/>
        <w:rPr>
          <w:i/>
        </w:rPr>
      </w:pPr>
      <w:r w:rsidRPr="0002049D">
        <w:rPr>
          <w:i/>
        </w:rPr>
        <w:t xml:space="preserve">Agree </w:t>
      </w:r>
      <w:r w:rsidRPr="0002049D">
        <w:t>IPPC would be wise to focus on a few Development Agenda programmes and do them well, rather than trying to progress all programmes at once</w:t>
      </w:r>
      <w:r w:rsidRPr="0002049D">
        <w:rPr>
          <w:i/>
        </w:rPr>
        <w:t>;</w:t>
      </w:r>
    </w:p>
    <w:p w14:paraId="594F72DC" w14:textId="14DBBB53" w:rsidR="0002049D" w:rsidRPr="0002049D" w:rsidRDefault="0002049D" w:rsidP="0002049D">
      <w:pPr>
        <w:pStyle w:val="IPPNumberedList"/>
        <w:rPr>
          <w:i/>
        </w:rPr>
      </w:pPr>
      <w:r w:rsidRPr="0002049D">
        <w:rPr>
          <w:i/>
        </w:rPr>
        <w:t>Agree</w:t>
      </w:r>
      <w:r>
        <w:rPr>
          <w:i/>
        </w:rPr>
        <w:t xml:space="preserve"> </w:t>
      </w:r>
      <w:r w:rsidRPr="0002049D">
        <w:t>SPG should recommend the approach described above to CPM-15</w:t>
      </w:r>
      <w:r w:rsidRPr="0002049D">
        <w:rPr>
          <w:i/>
        </w:rPr>
        <w:t>.</w:t>
      </w:r>
    </w:p>
    <w:p w14:paraId="57F64BCB" w14:textId="77777777" w:rsidR="0002049D" w:rsidRDefault="0002049D" w:rsidP="0002049D"/>
    <w:p w14:paraId="5585D352" w14:textId="440A714D" w:rsidR="0002049D" w:rsidRDefault="0002049D" w:rsidP="00F9226D">
      <w:pPr>
        <w:pStyle w:val="IPPParagraphnumbering"/>
        <w:numPr>
          <w:ilvl w:val="0"/>
          <w:numId w:val="0"/>
        </w:numPr>
      </w:pPr>
    </w:p>
    <w:p w14:paraId="5FA97FA5" w14:textId="5889E50B" w:rsidR="0002049D" w:rsidRDefault="0002049D" w:rsidP="00F9226D">
      <w:pPr>
        <w:pStyle w:val="IPPParagraphnumbering"/>
        <w:numPr>
          <w:ilvl w:val="0"/>
          <w:numId w:val="0"/>
        </w:numPr>
      </w:pPr>
    </w:p>
    <w:sectPr w:rsidR="0002049D" w:rsidSect="003877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C40B" w14:textId="77777777" w:rsidR="00E660E1" w:rsidRDefault="00E660E1" w:rsidP="00EB349A">
      <w:r>
        <w:separator/>
      </w:r>
    </w:p>
  </w:endnote>
  <w:endnote w:type="continuationSeparator" w:id="0">
    <w:p w14:paraId="4DE44364" w14:textId="77777777" w:rsidR="00E660E1" w:rsidRDefault="00E660E1" w:rsidP="00EB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0610" w14:textId="14E585F5" w:rsidR="00387754" w:rsidRPr="00A62A0E" w:rsidRDefault="00387754" w:rsidP="00387754">
    <w:pPr>
      <w:pStyle w:val="IPPFooter"/>
      <w:tabs>
        <w:tab w:val="clear" w:pos="9072"/>
        <w:tab w:val="right" w:pos="9360"/>
      </w:tabs>
      <w:jc w:val="left"/>
    </w:pP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A97815">
      <w:rPr>
        <w:rStyle w:val="PageNumber"/>
        <w:b/>
        <w:noProof/>
      </w:rPr>
      <w:t>2</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A97815">
      <w:rPr>
        <w:rStyle w:val="PageNumber"/>
        <w:b/>
        <w:noProof/>
      </w:rPr>
      <w:t>3</w:t>
    </w:r>
    <w:r w:rsidRPr="00387754">
      <w:rPr>
        <w:rStyle w:val="PageNumber"/>
        <w:b/>
      </w:rPr>
      <w:fldChar w:fldCharType="end"/>
    </w:r>
    <w:r>
      <w:tab/>
    </w:r>
    <w:r w:rsidRPr="00A62A0E">
      <w:t>International Plant Protection Convention</w:t>
    </w:r>
    <w:r w:rsidRPr="002043CC">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5E480" w14:textId="70B85B02" w:rsidR="00387754" w:rsidRPr="00A62A0E" w:rsidRDefault="00387754" w:rsidP="00387754">
    <w:pPr>
      <w:pStyle w:val="IPPFooter"/>
      <w:tabs>
        <w:tab w:val="clear" w:pos="9072"/>
        <w:tab w:val="right" w:pos="9360"/>
      </w:tabs>
      <w:jc w:val="left"/>
    </w:pPr>
    <w:r w:rsidRPr="00A62A0E">
      <w:t>International Plant Protection Convention</w:t>
    </w:r>
    <w:r w:rsidRPr="002043CC">
      <w:rPr>
        <w:rStyle w:val="PageNumber"/>
      </w:rPr>
      <w:t xml:space="preserve"> </w:t>
    </w:r>
    <w:r>
      <w:rPr>
        <w:rStyle w:val="PageNumber"/>
      </w:rPr>
      <w:tab/>
    </w: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A97815">
      <w:rPr>
        <w:rStyle w:val="PageNumber"/>
        <w:b/>
        <w:noProof/>
      </w:rPr>
      <w:t>3</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A97815">
      <w:rPr>
        <w:rStyle w:val="PageNumber"/>
        <w:b/>
        <w:noProof/>
      </w:rPr>
      <w:t>3</w:t>
    </w:r>
    <w:r w:rsidRPr="00387754">
      <w:rPr>
        <w:rStyle w:val="PageNumber"/>
        <w:b/>
      </w:rPr>
      <w:fldChar w:fldCharType="end"/>
    </w:r>
    <w:r w:rsidRPr="002043CC">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06FF" w14:textId="19848945" w:rsidR="00387754" w:rsidRPr="00A62A0E" w:rsidRDefault="00387754" w:rsidP="00387754">
    <w:pPr>
      <w:pStyle w:val="IPPFooter"/>
      <w:tabs>
        <w:tab w:val="clear" w:pos="9072"/>
        <w:tab w:val="right" w:pos="9360"/>
      </w:tabs>
      <w:jc w:val="left"/>
    </w:pPr>
    <w:r w:rsidRPr="00A62A0E">
      <w:t>International Plant Protection Convention</w:t>
    </w:r>
    <w:r w:rsidRPr="002043CC">
      <w:rPr>
        <w:rStyle w:val="PageNumber"/>
      </w:rPr>
      <w:t xml:space="preserve"> </w:t>
    </w:r>
    <w:r>
      <w:rPr>
        <w:rStyle w:val="PageNumber"/>
      </w:rPr>
      <w:tab/>
    </w: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E660E1">
      <w:rPr>
        <w:rStyle w:val="PageNumber"/>
        <w:b/>
        <w:noProof/>
      </w:rPr>
      <w:t>1</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E660E1">
      <w:rPr>
        <w:rStyle w:val="PageNumber"/>
        <w:b/>
        <w:noProof/>
      </w:rPr>
      <w:t>1</w:t>
    </w:r>
    <w:r w:rsidRPr="0038775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98B94" w14:textId="77777777" w:rsidR="00E660E1" w:rsidRDefault="00E660E1" w:rsidP="00EB349A">
      <w:r>
        <w:separator/>
      </w:r>
    </w:p>
  </w:footnote>
  <w:footnote w:type="continuationSeparator" w:id="0">
    <w:p w14:paraId="59CF3027" w14:textId="77777777" w:rsidR="00E660E1" w:rsidRDefault="00E660E1" w:rsidP="00EB349A">
      <w:r>
        <w:continuationSeparator/>
      </w:r>
    </w:p>
  </w:footnote>
  <w:footnote w:id="1">
    <w:p w14:paraId="1EC69DD7" w14:textId="77777777" w:rsidR="0002049D" w:rsidRDefault="0002049D" w:rsidP="006D177D">
      <w:pPr>
        <w:pStyle w:val="IPPFootnote"/>
      </w:pPr>
      <w:r>
        <w:rPr>
          <w:rStyle w:val="FootnoteReference"/>
        </w:rPr>
        <w:footnoteRef/>
      </w:r>
      <w:r>
        <w:t xml:space="preserve"> </w:t>
      </w:r>
      <w:r w:rsidRPr="00401F18">
        <w:t>CPM 2019/CRP/12</w:t>
      </w:r>
    </w:p>
  </w:footnote>
  <w:footnote w:id="2">
    <w:p w14:paraId="44A1F495" w14:textId="77777777" w:rsidR="0002049D" w:rsidRDefault="0002049D" w:rsidP="0002049D">
      <w:pPr>
        <w:pStyle w:val="IPPFootnote"/>
      </w:pPr>
      <w:r>
        <w:rPr>
          <w:rStyle w:val="FootnoteReference"/>
        </w:rPr>
        <w:footnoteRef/>
      </w:r>
      <w:r>
        <w:t xml:space="preserve"> This quote is often attributed to Socrates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72FA" w14:textId="6D3C762C" w:rsidR="00387754" w:rsidRDefault="006D177D" w:rsidP="00387754">
    <w:pPr>
      <w:pStyle w:val="IPPHeader"/>
      <w:tabs>
        <w:tab w:val="clear" w:pos="9072"/>
        <w:tab w:val="right" w:pos="9360"/>
      </w:tabs>
    </w:pPr>
    <w:r>
      <w:t>09</w:t>
    </w:r>
    <w:r w:rsidR="00A774E5">
      <w:t>_SPG_2020_Oct</w:t>
    </w:r>
    <w:r w:rsidR="00387754">
      <w:tab/>
    </w:r>
    <w:r w:rsidR="00C41277" w:rsidRPr="00C41277">
      <w:t>Prioritisation of IPPC Development Agenda 2020-2030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7108" w14:textId="1DDD2778" w:rsidR="00387754" w:rsidRDefault="00C41277" w:rsidP="00387754">
    <w:pPr>
      <w:pStyle w:val="IPPHeader"/>
      <w:tabs>
        <w:tab w:val="clear" w:pos="9072"/>
        <w:tab w:val="right" w:pos="9360"/>
      </w:tabs>
    </w:pPr>
    <w:r w:rsidRPr="00C41277">
      <w:t>Prioritisation of IPPC Development Agenda 2020-2030</w:t>
    </w:r>
    <w:r w:rsidR="00B36DCB">
      <w:tab/>
    </w:r>
    <w:r w:rsidR="006D177D">
      <w:t>09</w:t>
    </w:r>
    <w:r w:rsidR="00A774E5">
      <w:t>_SPG_2020_Oct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9384" w14:textId="7BAE463E" w:rsidR="00387754" w:rsidRPr="00FE6905" w:rsidRDefault="00387754" w:rsidP="00387754">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55016AD9" wp14:editId="05C899ED">
          <wp:simplePos x="0" y="0"/>
          <wp:positionH relativeFrom="margin">
            <wp:posOffset>-8255</wp:posOffset>
          </wp:positionH>
          <wp:positionV relativeFrom="margin">
            <wp:posOffset>-493395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60288" behindDoc="0" locked="0" layoutInCell="1" allowOverlap="1" wp14:anchorId="18D3D70D" wp14:editId="13F87FF8">
          <wp:simplePos x="0" y="0"/>
          <wp:positionH relativeFrom="column">
            <wp:posOffset>-920750</wp:posOffset>
          </wp:positionH>
          <wp:positionV relativeFrom="paragraph">
            <wp:posOffset>-552450</wp:posOffset>
          </wp:positionV>
          <wp:extent cx="80645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064500"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6C5331">
      <w:t>09</w:t>
    </w:r>
    <w:r>
      <w:t>_SPG_2</w:t>
    </w:r>
    <w:r w:rsidR="00B36DCB">
      <w:t>020</w:t>
    </w:r>
    <w:r>
      <w:t>_Oct</w:t>
    </w:r>
  </w:p>
  <w:p w14:paraId="53CC05A5" w14:textId="7C1A3A14" w:rsidR="00387754" w:rsidRPr="0071226A" w:rsidRDefault="00387754" w:rsidP="00387754">
    <w:pPr>
      <w:pStyle w:val="IPPHeader"/>
      <w:tabs>
        <w:tab w:val="clear" w:pos="9072"/>
        <w:tab w:val="right" w:pos="9360"/>
      </w:tabs>
      <w:rPr>
        <w:i/>
      </w:rPr>
    </w:pPr>
    <w:r w:rsidRPr="00606019">
      <w:tab/>
    </w:r>
    <w:r w:rsidR="00D1663A">
      <w:rPr>
        <w:bCs/>
        <w:i/>
        <w:lang w:val="en-NZ"/>
      </w:rPr>
      <w:t>Prioritisation of IPPC Development Agenda 2020-2030</w:t>
    </w:r>
    <w:r w:rsidRPr="00606019">
      <w:rPr>
        <w:i/>
      </w:rPr>
      <w:tab/>
    </w:r>
    <w:r>
      <w:rPr>
        <w:i/>
      </w:rPr>
      <w:t>Agenda item: 0</w:t>
    </w:r>
    <w:r w:rsidR="006C5331">
      <w:rPr>
        <w:i/>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811"/>
    <w:multiLevelType w:val="hybridMultilevel"/>
    <w:tmpl w:val="4EE04068"/>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898523C"/>
    <w:multiLevelType w:val="hybridMultilevel"/>
    <w:tmpl w:val="1D6C0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A510F23"/>
    <w:multiLevelType w:val="hybridMultilevel"/>
    <w:tmpl w:val="9E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B1130"/>
    <w:multiLevelType w:val="hybridMultilevel"/>
    <w:tmpl w:val="FE6615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D13B9E"/>
    <w:multiLevelType w:val="hybridMultilevel"/>
    <w:tmpl w:val="969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71A03"/>
    <w:multiLevelType w:val="hybridMultilevel"/>
    <w:tmpl w:val="A7362B4A"/>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D36856"/>
    <w:multiLevelType w:val="hybridMultilevel"/>
    <w:tmpl w:val="F2C4F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111252"/>
    <w:multiLevelType w:val="hybridMultilevel"/>
    <w:tmpl w:val="29F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1B7FC1"/>
    <w:multiLevelType w:val="hybridMultilevel"/>
    <w:tmpl w:val="E42CE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DB47BBD"/>
    <w:multiLevelType w:val="hybridMultilevel"/>
    <w:tmpl w:val="A7362B4A"/>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14D2198"/>
    <w:multiLevelType w:val="hybridMultilevel"/>
    <w:tmpl w:val="06E269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13199"/>
    <w:multiLevelType w:val="hybridMultilevel"/>
    <w:tmpl w:val="1374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6085A"/>
    <w:multiLevelType w:val="hybridMultilevel"/>
    <w:tmpl w:val="0E90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A39D4"/>
    <w:multiLevelType w:val="hybridMultilevel"/>
    <w:tmpl w:val="535A1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B692D2C"/>
    <w:multiLevelType w:val="hybridMultilevel"/>
    <w:tmpl w:val="5C8CC0B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A94445"/>
    <w:multiLevelType w:val="multilevel"/>
    <w:tmpl w:val="CD7EF0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7"/>
  </w:num>
  <w:num w:numId="4">
    <w:abstractNumId w:val="2"/>
  </w:num>
  <w:num w:numId="5">
    <w:abstractNumId w:val="19"/>
  </w:num>
  <w:num w:numId="6">
    <w:abstractNumId w:val="9"/>
  </w:num>
  <w:num w:numId="7">
    <w:abstractNumId w:val="6"/>
  </w:num>
  <w:num w:numId="8">
    <w:abstractNumId w:val="0"/>
  </w:num>
  <w:num w:numId="9">
    <w:abstractNumId w:val="10"/>
  </w:num>
  <w:num w:numId="10">
    <w:abstractNumId w:val="27"/>
  </w:num>
  <w:num w:numId="11">
    <w:abstractNumId w:val="25"/>
  </w:num>
  <w:num w:numId="12">
    <w:abstractNumId w:val="22"/>
  </w:num>
  <w:num w:numId="13">
    <w:abstractNumId w:val="12"/>
  </w:num>
  <w:num w:numId="14">
    <w:abstractNumId w:val="20"/>
  </w:num>
  <w:num w:numId="15">
    <w:abstractNumId w:val="4"/>
  </w:num>
  <w:num w:numId="16">
    <w:abstractNumId w:val="23"/>
  </w:num>
  <w:num w:numId="17">
    <w:abstractNumId w:val="16"/>
  </w:num>
  <w:num w:numId="18">
    <w:abstractNumId w:val="13"/>
  </w:num>
  <w:num w:numId="19">
    <w:abstractNumId w:val="26"/>
  </w:num>
  <w:num w:numId="20">
    <w:abstractNumId w:val="5"/>
  </w:num>
  <w:num w:numId="21">
    <w:abstractNumId w:val="1"/>
  </w:num>
  <w:num w:numId="22">
    <w:abstractNumId w:val="15"/>
  </w:num>
  <w:num w:numId="23">
    <w:abstractNumId w:val="21"/>
  </w:num>
  <w:num w:numId="24">
    <w:abstractNumId w:val="18"/>
  </w:num>
  <w:num w:numId="25">
    <w:abstractNumId w:val="21"/>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7"/>
  </w:num>
  <w:num w:numId="28">
    <w:abstractNumId w:val="3"/>
  </w:num>
  <w:num w:numId="29">
    <w:abstractNumId w:val="24"/>
  </w:num>
  <w:num w:numId="30">
    <w:abstractNumId w:val="11"/>
  </w:num>
  <w:num w:numId="31">
    <w:abstractNumId w:val="14"/>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hyphenationZone w:val="283"/>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8A"/>
    <w:rsid w:val="00002C39"/>
    <w:rsid w:val="00016154"/>
    <w:rsid w:val="0002049D"/>
    <w:rsid w:val="00050CFE"/>
    <w:rsid w:val="00061064"/>
    <w:rsid w:val="00063A87"/>
    <w:rsid w:val="00094044"/>
    <w:rsid w:val="000C71F8"/>
    <w:rsid w:val="000D2B34"/>
    <w:rsid w:val="000F17FD"/>
    <w:rsid w:val="000F321D"/>
    <w:rsid w:val="0010379C"/>
    <w:rsid w:val="00126E70"/>
    <w:rsid w:val="001372A4"/>
    <w:rsid w:val="00150919"/>
    <w:rsid w:val="001538C9"/>
    <w:rsid w:val="00155993"/>
    <w:rsid w:val="0015608C"/>
    <w:rsid w:val="00157B42"/>
    <w:rsid w:val="001629DF"/>
    <w:rsid w:val="00197F18"/>
    <w:rsid w:val="001B5ECE"/>
    <w:rsid w:val="001F28FF"/>
    <w:rsid w:val="002033E4"/>
    <w:rsid w:val="0022305F"/>
    <w:rsid w:val="00231807"/>
    <w:rsid w:val="00234199"/>
    <w:rsid w:val="00253524"/>
    <w:rsid w:val="00272B60"/>
    <w:rsid w:val="00285444"/>
    <w:rsid w:val="00325434"/>
    <w:rsid w:val="00325CC5"/>
    <w:rsid w:val="00334576"/>
    <w:rsid w:val="0038139B"/>
    <w:rsid w:val="00387754"/>
    <w:rsid w:val="003F46B6"/>
    <w:rsid w:val="003F61E4"/>
    <w:rsid w:val="003F7E90"/>
    <w:rsid w:val="00402214"/>
    <w:rsid w:val="004142E6"/>
    <w:rsid w:val="00421F63"/>
    <w:rsid w:val="0043434A"/>
    <w:rsid w:val="004573E8"/>
    <w:rsid w:val="00461D40"/>
    <w:rsid w:val="00462E83"/>
    <w:rsid w:val="004765B6"/>
    <w:rsid w:val="004855B7"/>
    <w:rsid w:val="0049546C"/>
    <w:rsid w:val="004A5F75"/>
    <w:rsid w:val="004D2E16"/>
    <w:rsid w:val="004E6F1E"/>
    <w:rsid w:val="004E77E3"/>
    <w:rsid w:val="00502EF5"/>
    <w:rsid w:val="00512C33"/>
    <w:rsid w:val="005233D0"/>
    <w:rsid w:val="00536724"/>
    <w:rsid w:val="00566F7C"/>
    <w:rsid w:val="005823BE"/>
    <w:rsid w:val="005906B0"/>
    <w:rsid w:val="005D127E"/>
    <w:rsid w:val="00620358"/>
    <w:rsid w:val="00625D34"/>
    <w:rsid w:val="00695E08"/>
    <w:rsid w:val="006972CA"/>
    <w:rsid w:val="006A7EBD"/>
    <w:rsid w:val="006B5AF3"/>
    <w:rsid w:val="006C5331"/>
    <w:rsid w:val="006C7CA7"/>
    <w:rsid w:val="006D177D"/>
    <w:rsid w:val="006D629A"/>
    <w:rsid w:val="006D7CC1"/>
    <w:rsid w:val="006F24C5"/>
    <w:rsid w:val="00726ED2"/>
    <w:rsid w:val="0072796E"/>
    <w:rsid w:val="007305E2"/>
    <w:rsid w:val="00744D17"/>
    <w:rsid w:val="00762E94"/>
    <w:rsid w:val="0076749D"/>
    <w:rsid w:val="00770133"/>
    <w:rsid w:val="00774F76"/>
    <w:rsid w:val="007942B3"/>
    <w:rsid w:val="00797E3D"/>
    <w:rsid w:val="007A3AF0"/>
    <w:rsid w:val="007A5812"/>
    <w:rsid w:val="007B4B88"/>
    <w:rsid w:val="007C00FA"/>
    <w:rsid w:val="007C07D0"/>
    <w:rsid w:val="007E63BC"/>
    <w:rsid w:val="007E65FB"/>
    <w:rsid w:val="007F2511"/>
    <w:rsid w:val="008159CC"/>
    <w:rsid w:val="00824736"/>
    <w:rsid w:val="00834AFB"/>
    <w:rsid w:val="00836425"/>
    <w:rsid w:val="0085523B"/>
    <w:rsid w:val="0088776D"/>
    <w:rsid w:val="008914AA"/>
    <w:rsid w:val="008C0511"/>
    <w:rsid w:val="008D3B29"/>
    <w:rsid w:val="008F339F"/>
    <w:rsid w:val="00900E16"/>
    <w:rsid w:val="00934EE2"/>
    <w:rsid w:val="0093530F"/>
    <w:rsid w:val="009827FF"/>
    <w:rsid w:val="00986BCD"/>
    <w:rsid w:val="009D1302"/>
    <w:rsid w:val="009F1242"/>
    <w:rsid w:val="00A05A32"/>
    <w:rsid w:val="00A15B78"/>
    <w:rsid w:val="00A264D5"/>
    <w:rsid w:val="00A417CD"/>
    <w:rsid w:val="00A44476"/>
    <w:rsid w:val="00A52BDA"/>
    <w:rsid w:val="00A53036"/>
    <w:rsid w:val="00A5458C"/>
    <w:rsid w:val="00A60055"/>
    <w:rsid w:val="00A642C5"/>
    <w:rsid w:val="00A76682"/>
    <w:rsid w:val="00A774E5"/>
    <w:rsid w:val="00A82C96"/>
    <w:rsid w:val="00A865F3"/>
    <w:rsid w:val="00A9622B"/>
    <w:rsid w:val="00A97815"/>
    <w:rsid w:val="00AA5BEF"/>
    <w:rsid w:val="00AB0CB0"/>
    <w:rsid w:val="00AB292C"/>
    <w:rsid w:val="00AB7415"/>
    <w:rsid w:val="00AC7783"/>
    <w:rsid w:val="00AE4CC5"/>
    <w:rsid w:val="00AF2A0F"/>
    <w:rsid w:val="00B05660"/>
    <w:rsid w:val="00B13486"/>
    <w:rsid w:val="00B1778F"/>
    <w:rsid w:val="00B26AF5"/>
    <w:rsid w:val="00B36DCB"/>
    <w:rsid w:val="00B57400"/>
    <w:rsid w:val="00B65557"/>
    <w:rsid w:val="00B65FED"/>
    <w:rsid w:val="00B729B4"/>
    <w:rsid w:val="00B72CCD"/>
    <w:rsid w:val="00B730C2"/>
    <w:rsid w:val="00B73415"/>
    <w:rsid w:val="00B820FF"/>
    <w:rsid w:val="00B8237B"/>
    <w:rsid w:val="00B923DD"/>
    <w:rsid w:val="00BA6420"/>
    <w:rsid w:val="00BA7FF4"/>
    <w:rsid w:val="00BC3E1B"/>
    <w:rsid w:val="00BC7ADB"/>
    <w:rsid w:val="00BD033F"/>
    <w:rsid w:val="00BD7D80"/>
    <w:rsid w:val="00C15FE7"/>
    <w:rsid w:val="00C4074B"/>
    <w:rsid w:val="00C41277"/>
    <w:rsid w:val="00C43F62"/>
    <w:rsid w:val="00C61B2D"/>
    <w:rsid w:val="00C649D7"/>
    <w:rsid w:val="00C65B5A"/>
    <w:rsid w:val="00CA48B7"/>
    <w:rsid w:val="00CB2B03"/>
    <w:rsid w:val="00CB7ADC"/>
    <w:rsid w:val="00CD3772"/>
    <w:rsid w:val="00CF53D3"/>
    <w:rsid w:val="00D06AD8"/>
    <w:rsid w:val="00D1663A"/>
    <w:rsid w:val="00D234CC"/>
    <w:rsid w:val="00D23F32"/>
    <w:rsid w:val="00D265F9"/>
    <w:rsid w:val="00D3019D"/>
    <w:rsid w:val="00D4735F"/>
    <w:rsid w:val="00D55907"/>
    <w:rsid w:val="00D7289F"/>
    <w:rsid w:val="00D850F2"/>
    <w:rsid w:val="00D8630D"/>
    <w:rsid w:val="00D92DAB"/>
    <w:rsid w:val="00D93663"/>
    <w:rsid w:val="00DF26CD"/>
    <w:rsid w:val="00E056DE"/>
    <w:rsid w:val="00E149D6"/>
    <w:rsid w:val="00E15FB0"/>
    <w:rsid w:val="00E20B7B"/>
    <w:rsid w:val="00E249AA"/>
    <w:rsid w:val="00E25D7B"/>
    <w:rsid w:val="00E3156F"/>
    <w:rsid w:val="00E36200"/>
    <w:rsid w:val="00E42191"/>
    <w:rsid w:val="00E6474C"/>
    <w:rsid w:val="00E660E1"/>
    <w:rsid w:val="00E8208A"/>
    <w:rsid w:val="00E876A8"/>
    <w:rsid w:val="00EA3968"/>
    <w:rsid w:val="00EB349A"/>
    <w:rsid w:val="00EF2C2C"/>
    <w:rsid w:val="00F54FFD"/>
    <w:rsid w:val="00F8610A"/>
    <w:rsid w:val="00F9226D"/>
    <w:rsid w:val="00FB1C74"/>
    <w:rsid w:val="00FD648A"/>
    <w:rsid w:val="00FD6964"/>
    <w:rsid w:val="00FD6DE1"/>
    <w:rsid w:val="00FD7B3A"/>
    <w:rsid w:val="00FE3EC4"/>
    <w:rsid w:val="00FF7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2278A"/>
  <w15:docId w15:val="{D053A380-A060-4A5A-A6A9-D98C3F4A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DD"/>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923D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923D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923D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E2"/>
    <w:rPr>
      <w:color w:val="0000FF"/>
      <w:u w:val="single"/>
    </w:rPr>
  </w:style>
  <w:style w:type="paragraph" w:styleId="ListParagraph">
    <w:name w:val="List Paragraph"/>
    <w:basedOn w:val="Normal"/>
    <w:uiPriority w:val="34"/>
    <w:qFormat/>
    <w:rsid w:val="00B923DD"/>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C61B2D"/>
    <w:rPr>
      <w:color w:val="954F72" w:themeColor="followedHyperlink"/>
      <w:u w:val="single"/>
    </w:rPr>
  </w:style>
  <w:style w:type="character" w:styleId="CommentReference">
    <w:name w:val="annotation reference"/>
    <w:basedOn w:val="DefaultParagraphFont"/>
    <w:uiPriority w:val="99"/>
    <w:semiHidden/>
    <w:unhideWhenUsed/>
    <w:rsid w:val="00C61B2D"/>
    <w:rPr>
      <w:sz w:val="16"/>
      <w:szCs w:val="16"/>
    </w:rPr>
  </w:style>
  <w:style w:type="paragraph" w:styleId="CommentText">
    <w:name w:val="annotation text"/>
    <w:basedOn w:val="Normal"/>
    <w:link w:val="CommentTextChar"/>
    <w:uiPriority w:val="99"/>
    <w:semiHidden/>
    <w:unhideWhenUsed/>
    <w:rsid w:val="00C61B2D"/>
    <w:rPr>
      <w:sz w:val="20"/>
      <w:szCs w:val="20"/>
    </w:rPr>
  </w:style>
  <w:style w:type="character" w:customStyle="1" w:styleId="CommentTextChar">
    <w:name w:val="Comment Text Char"/>
    <w:basedOn w:val="DefaultParagraphFont"/>
    <w:link w:val="CommentText"/>
    <w:uiPriority w:val="99"/>
    <w:semiHidden/>
    <w:rsid w:val="00C61B2D"/>
    <w:rPr>
      <w:sz w:val="20"/>
      <w:szCs w:val="20"/>
    </w:rPr>
  </w:style>
  <w:style w:type="paragraph" w:styleId="CommentSubject">
    <w:name w:val="annotation subject"/>
    <w:basedOn w:val="CommentText"/>
    <w:next w:val="CommentText"/>
    <w:link w:val="CommentSubjectChar"/>
    <w:uiPriority w:val="99"/>
    <w:semiHidden/>
    <w:unhideWhenUsed/>
    <w:rsid w:val="00C61B2D"/>
    <w:rPr>
      <w:b/>
      <w:bCs/>
    </w:rPr>
  </w:style>
  <w:style w:type="character" w:customStyle="1" w:styleId="CommentSubjectChar">
    <w:name w:val="Comment Subject Char"/>
    <w:basedOn w:val="CommentTextChar"/>
    <w:link w:val="CommentSubject"/>
    <w:uiPriority w:val="99"/>
    <w:semiHidden/>
    <w:rsid w:val="00C61B2D"/>
    <w:rPr>
      <w:b/>
      <w:bCs/>
      <w:sz w:val="20"/>
      <w:szCs w:val="20"/>
    </w:rPr>
  </w:style>
  <w:style w:type="paragraph" w:styleId="BalloonText">
    <w:name w:val="Balloon Text"/>
    <w:basedOn w:val="Normal"/>
    <w:link w:val="BalloonTextChar"/>
    <w:rsid w:val="00B923DD"/>
    <w:rPr>
      <w:rFonts w:ascii="Tahoma" w:hAnsi="Tahoma" w:cs="Tahoma"/>
      <w:sz w:val="16"/>
      <w:szCs w:val="16"/>
    </w:rPr>
  </w:style>
  <w:style w:type="character" w:customStyle="1" w:styleId="BalloonTextChar">
    <w:name w:val="Balloon Text Char"/>
    <w:basedOn w:val="DefaultParagraphFont"/>
    <w:link w:val="BalloonText"/>
    <w:rsid w:val="00B923DD"/>
    <w:rPr>
      <w:rFonts w:ascii="Tahoma" w:eastAsia="MS Mincho" w:hAnsi="Tahoma" w:cs="Tahoma"/>
      <w:sz w:val="16"/>
      <w:szCs w:val="16"/>
      <w:lang w:val="en-GB"/>
    </w:rPr>
  </w:style>
  <w:style w:type="numbering" w:customStyle="1" w:styleId="IPPParagraphnumberedlist">
    <w:name w:val="IPP Paragraph numbered list"/>
    <w:rsid w:val="00B923DD"/>
    <w:pPr>
      <w:numPr>
        <w:numId w:val="1"/>
      </w:numPr>
    </w:pPr>
  </w:style>
  <w:style w:type="paragraph" w:customStyle="1" w:styleId="IPPParagraphnumbering">
    <w:name w:val="IPP Paragraph numbering"/>
    <w:basedOn w:val="IPPNormal"/>
    <w:qFormat/>
    <w:rsid w:val="00B923DD"/>
    <w:pPr>
      <w:numPr>
        <w:numId w:val="2"/>
      </w:numPr>
    </w:pPr>
    <w:rPr>
      <w:lang w:val="en-US"/>
    </w:rPr>
  </w:style>
  <w:style w:type="paragraph" w:customStyle="1" w:styleId="IPPHeading3">
    <w:name w:val="IPP Heading3"/>
    <w:basedOn w:val="IPPNormal"/>
    <w:qFormat/>
    <w:rsid w:val="00B923DD"/>
    <w:pPr>
      <w:keepNext/>
      <w:tabs>
        <w:tab w:val="left" w:pos="567"/>
      </w:tabs>
      <w:spacing w:before="120" w:after="120"/>
      <w:ind w:left="567" w:hanging="567"/>
    </w:pPr>
    <w:rPr>
      <w:b/>
      <w:i/>
    </w:rPr>
  </w:style>
  <w:style w:type="paragraph" w:customStyle="1" w:styleId="IPPHeading2">
    <w:name w:val="IPP Heading2"/>
    <w:basedOn w:val="IPPNormal"/>
    <w:next w:val="IPPNormal"/>
    <w:qFormat/>
    <w:rsid w:val="00B923DD"/>
    <w:pPr>
      <w:keepNext/>
      <w:tabs>
        <w:tab w:val="left" w:pos="567"/>
      </w:tabs>
      <w:spacing w:before="120" w:after="120"/>
      <w:ind w:left="567" w:hanging="567"/>
      <w:jc w:val="left"/>
      <w:outlineLvl w:val="2"/>
    </w:pPr>
    <w:rPr>
      <w:b/>
      <w:sz w:val="24"/>
    </w:rPr>
  </w:style>
  <w:style w:type="table" w:styleId="TableGrid">
    <w:name w:val="Table Grid"/>
    <w:basedOn w:val="TableNormal"/>
    <w:rsid w:val="00B923DD"/>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923DD"/>
    <w:pPr>
      <w:spacing w:before="60"/>
    </w:pPr>
    <w:rPr>
      <w:sz w:val="20"/>
    </w:rPr>
  </w:style>
  <w:style w:type="character" w:customStyle="1" w:styleId="FootnoteTextChar">
    <w:name w:val="Footnote Text Char"/>
    <w:basedOn w:val="DefaultParagraphFont"/>
    <w:link w:val="FootnoteText"/>
    <w:semiHidden/>
    <w:rsid w:val="00B923DD"/>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923DD"/>
    <w:rPr>
      <w:vertAlign w:val="superscript"/>
    </w:rPr>
  </w:style>
  <w:style w:type="paragraph" w:styleId="Revision">
    <w:name w:val="Revision"/>
    <w:hidden/>
    <w:uiPriority w:val="99"/>
    <w:semiHidden/>
    <w:rsid w:val="00CB2B03"/>
    <w:pPr>
      <w:spacing w:after="0" w:line="240" w:lineRule="auto"/>
    </w:pPr>
  </w:style>
  <w:style w:type="character" w:customStyle="1" w:styleId="Heading1Char">
    <w:name w:val="Heading 1 Char"/>
    <w:basedOn w:val="DefaultParagraphFont"/>
    <w:link w:val="Heading1"/>
    <w:rsid w:val="00B923DD"/>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923DD"/>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923DD"/>
    <w:rPr>
      <w:rFonts w:ascii="Calibri" w:eastAsia="MS Mincho" w:hAnsi="Calibri" w:cs="Times New Roman"/>
      <w:b/>
      <w:bCs/>
      <w:sz w:val="26"/>
      <w:szCs w:val="26"/>
      <w:lang w:val="en-GB"/>
    </w:rPr>
  </w:style>
  <w:style w:type="paragraph" w:customStyle="1" w:styleId="Style">
    <w:name w:val="Style"/>
    <w:basedOn w:val="Footer"/>
    <w:autoRedefine/>
    <w:qFormat/>
    <w:rsid w:val="00B923D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923DD"/>
    <w:pPr>
      <w:tabs>
        <w:tab w:val="center" w:pos="4680"/>
        <w:tab w:val="right" w:pos="9360"/>
      </w:tabs>
    </w:pPr>
  </w:style>
  <w:style w:type="character" w:customStyle="1" w:styleId="FooterChar">
    <w:name w:val="Footer Char"/>
    <w:basedOn w:val="DefaultParagraphFont"/>
    <w:link w:val="Footer"/>
    <w:rsid w:val="00B923DD"/>
    <w:rPr>
      <w:rFonts w:ascii="Times New Roman" w:eastAsia="MS Mincho" w:hAnsi="Times New Roman" w:cs="Times New Roman"/>
      <w:szCs w:val="24"/>
      <w:lang w:val="en-GB"/>
    </w:rPr>
  </w:style>
  <w:style w:type="character" w:styleId="PageNumber">
    <w:name w:val="page number"/>
    <w:rsid w:val="00B923DD"/>
    <w:rPr>
      <w:rFonts w:ascii="Arial" w:hAnsi="Arial"/>
      <w:b/>
      <w:sz w:val="18"/>
    </w:rPr>
  </w:style>
  <w:style w:type="paragraph" w:customStyle="1" w:styleId="IPPArialFootnote">
    <w:name w:val="IPP Arial Footnote"/>
    <w:basedOn w:val="IPPArialTable"/>
    <w:qFormat/>
    <w:rsid w:val="00B923DD"/>
    <w:pPr>
      <w:tabs>
        <w:tab w:val="left" w:pos="28"/>
      </w:tabs>
      <w:ind w:left="284" w:hanging="284"/>
    </w:pPr>
    <w:rPr>
      <w:sz w:val="16"/>
    </w:rPr>
  </w:style>
  <w:style w:type="paragraph" w:customStyle="1" w:styleId="IPPContentsHead">
    <w:name w:val="IPP ContentsHead"/>
    <w:basedOn w:val="IPPSubhead"/>
    <w:next w:val="IPPNormal"/>
    <w:qFormat/>
    <w:rsid w:val="00B923DD"/>
    <w:pPr>
      <w:spacing w:after="240"/>
    </w:pPr>
    <w:rPr>
      <w:sz w:val="24"/>
    </w:rPr>
  </w:style>
  <w:style w:type="paragraph" w:customStyle="1" w:styleId="IPPBullet2">
    <w:name w:val="IPP Bullet2"/>
    <w:basedOn w:val="IPPNormal"/>
    <w:next w:val="IPPBullet1"/>
    <w:qFormat/>
    <w:rsid w:val="00B923DD"/>
    <w:pPr>
      <w:numPr>
        <w:numId w:val="16"/>
      </w:numPr>
      <w:tabs>
        <w:tab w:val="left" w:pos="1134"/>
      </w:tabs>
      <w:spacing w:after="60"/>
      <w:ind w:left="1134" w:hanging="567"/>
    </w:pPr>
  </w:style>
  <w:style w:type="paragraph" w:customStyle="1" w:styleId="IPPQuote">
    <w:name w:val="IPP Quote"/>
    <w:basedOn w:val="IPPNormal"/>
    <w:qFormat/>
    <w:rsid w:val="00B923DD"/>
    <w:pPr>
      <w:ind w:left="851" w:right="851"/>
    </w:pPr>
    <w:rPr>
      <w:sz w:val="18"/>
    </w:rPr>
  </w:style>
  <w:style w:type="paragraph" w:customStyle="1" w:styleId="IPPNormal">
    <w:name w:val="IPP Normal"/>
    <w:basedOn w:val="Normal"/>
    <w:link w:val="IPPNormalChar"/>
    <w:qFormat/>
    <w:rsid w:val="00B923DD"/>
    <w:pPr>
      <w:spacing w:after="180"/>
    </w:pPr>
    <w:rPr>
      <w:rFonts w:eastAsia="Times"/>
    </w:rPr>
  </w:style>
  <w:style w:type="paragraph" w:customStyle="1" w:styleId="IPPIndentClose">
    <w:name w:val="IPP Indent Close"/>
    <w:basedOn w:val="IPPNormal"/>
    <w:qFormat/>
    <w:rsid w:val="00B923DD"/>
    <w:pPr>
      <w:tabs>
        <w:tab w:val="left" w:pos="2835"/>
      </w:tabs>
      <w:spacing w:after="60"/>
      <w:ind w:left="567"/>
    </w:pPr>
  </w:style>
  <w:style w:type="paragraph" w:customStyle="1" w:styleId="IPPIndent">
    <w:name w:val="IPP Indent"/>
    <w:basedOn w:val="IPPIndentClose"/>
    <w:qFormat/>
    <w:rsid w:val="00B923DD"/>
    <w:pPr>
      <w:spacing w:after="180"/>
    </w:pPr>
  </w:style>
  <w:style w:type="paragraph" w:customStyle="1" w:styleId="IPPFootnote">
    <w:name w:val="IPP Footnote"/>
    <w:basedOn w:val="IPPArialFootnote"/>
    <w:qFormat/>
    <w:rsid w:val="00B923DD"/>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sid w:val="00B923DD"/>
    <w:rPr>
      <w:rFonts w:ascii="Times New Roman" w:hAnsi="Times New Roman"/>
      <w:i/>
      <w:sz w:val="22"/>
      <w:lang w:val="en-US"/>
    </w:rPr>
  </w:style>
  <w:style w:type="character" w:customStyle="1" w:styleId="IPPNormalbold">
    <w:name w:val="IPP Normal bold"/>
    <w:basedOn w:val="PlainTextChar"/>
    <w:rsid w:val="00B923D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923D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923D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923DD"/>
    <w:pPr>
      <w:keepNext/>
      <w:ind w:left="567" w:hanging="567"/>
      <w:jc w:val="left"/>
    </w:pPr>
    <w:rPr>
      <w:b/>
      <w:bCs/>
      <w:iCs/>
      <w:szCs w:val="22"/>
    </w:rPr>
  </w:style>
  <w:style w:type="character" w:customStyle="1" w:styleId="IPPNormalunderlined">
    <w:name w:val="IPP Normal underlined"/>
    <w:basedOn w:val="DefaultParagraphFont"/>
    <w:rsid w:val="00B923DD"/>
    <w:rPr>
      <w:rFonts w:ascii="Times New Roman" w:hAnsi="Times New Roman"/>
      <w:sz w:val="22"/>
      <w:u w:val="single"/>
      <w:lang w:val="en-US"/>
    </w:rPr>
  </w:style>
  <w:style w:type="paragraph" w:customStyle="1" w:styleId="IPPBullet1">
    <w:name w:val="IPP Bullet1"/>
    <w:basedOn w:val="IPPBullet1Last"/>
    <w:qFormat/>
    <w:rsid w:val="00B923DD"/>
    <w:pPr>
      <w:numPr>
        <w:numId w:val="23"/>
      </w:numPr>
      <w:spacing w:after="60"/>
      <w:ind w:left="567" w:hanging="567"/>
    </w:pPr>
    <w:rPr>
      <w:lang w:val="en-US"/>
    </w:rPr>
  </w:style>
  <w:style w:type="paragraph" w:customStyle="1" w:styleId="IPPBullet1Last">
    <w:name w:val="IPP Bullet1Last"/>
    <w:basedOn w:val="IPPNormal"/>
    <w:next w:val="IPPNormal"/>
    <w:autoRedefine/>
    <w:qFormat/>
    <w:rsid w:val="00B923DD"/>
    <w:pPr>
      <w:numPr>
        <w:numId w:val="17"/>
      </w:numPr>
    </w:pPr>
  </w:style>
  <w:style w:type="character" w:customStyle="1" w:styleId="IPPNormalstrikethrough">
    <w:name w:val="IPP Normal strikethrough"/>
    <w:rsid w:val="00B923DD"/>
    <w:rPr>
      <w:rFonts w:ascii="Times New Roman" w:hAnsi="Times New Roman"/>
      <w:strike/>
      <w:dstrike w:val="0"/>
      <w:sz w:val="22"/>
    </w:rPr>
  </w:style>
  <w:style w:type="paragraph" w:customStyle="1" w:styleId="IPPTitle16pt">
    <w:name w:val="IPP Title16pt"/>
    <w:basedOn w:val="Normal"/>
    <w:qFormat/>
    <w:rsid w:val="00B923D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923DD"/>
    <w:pPr>
      <w:spacing w:after="360"/>
      <w:jc w:val="center"/>
    </w:pPr>
    <w:rPr>
      <w:rFonts w:ascii="Arial" w:hAnsi="Arial" w:cs="Arial"/>
      <w:b/>
      <w:bCs/>
      <w:sz w:val="36"/>
      <w:szCs w:val="36"/>
    </w:rPr>
  </w:style>
  <w:style w:type="paragraph" w:customStyle="1" w:styleId="IPPHeader">
    <w:name w:val="IPP Header"/>
    <w:basedOn w:val="Normal"/>
    <w:qFormat/>
    <w:rsid w:val="00B923D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923DD"/>
    <w:pPr>
      <w:keepNext/>
      <w:tabs>
        <w:tab w:val="left" w:pos="567"/>
      </w:tabs>
      <w:spacing w:before="120"/>
      <w:jc w:val="left"/>
      <w:outlineLvl w:val="1"/>
    </w:pPr>
    <w:rPr>
      <w:b/>
      <w:sz w:val="24"/>
    </w:rPr>
  </w:style>
  <w:style w:type="paragraph" w:customStyle="1" w:styleId="IPPNormalCloseSpace">
    <w:name w:val="IPP NormalCloseSpace"/>
    <w:basedOn w:val="Normal"/>
    <w:qFormat/>
    <w:rsid w:val="00B923DD"/>
    <w:pPr>
      <w:keepNext/>
      <w:spacing w:after="60"/>
    </w:pPr>
  </w:style>
  <w:style w:type="paragraph" w:customStyle="1" w:styleId="IPPFooter">
    <w:name w:val="IPP Footer"/>
    <w:basedOn w:val="IPPHeader"/>
    <w:next w:val="PlainText"/>
    <w:qFormat/>
    <w:rsid w:val="00B923D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923DD"/>
    <w:pPr>
      <w:tabs>
        <w:tab w:val="right" w:leader="dot" w:pos="9072"/>
      </w:tabs>
      <w:spacing w:before="240"/>
      <w:ind w:left="567" w:hanging="567"/>
    </w:pPr>
  </w:style>
  <w:style w:type="paragraph" w:styleId="TOC2">
    <w:name w:val="toc 2"/>
    <w:basedOn w:val="TOC1"/>
    <w:next w:val="Normal"/>
    <w:autoRedefine/>
    <w:uiPriority w:val="39"/>
    <w:rsid w:val="00B923DD"/>
    <w:pPr>
      <w:keepNext w:val="0"/>
      <w:tabs>
        <w:tab w:val="left" w:pos="425"/>
      </w:tabs>
      <w:spacing w:before="120" w:after="0"/>
      <w:ind w:left="425" w:right="284" w:hanging="425"/>
    </w:pPr>
  </w:style>
  <w:style w:type="paragraph" w:styleId="TOC3">
    <w:name w:val="toc 3"/>
    <w:basedOn w:val="TOC2"/>
    <w:next w:val="Normal"/>
    <w:autoRedefine/>
    <w:uiPriority w:val="39"/>
    <w:rsid w:val="00B923DD"/>
    <w:pPr>
      <w:tabs>
        <w:tab w:val="left" w:pos="1276"/>
      </w:tabs>
      <w:spacing w:before="60"/>
      <w:ind w:left="1276" w:hanging="851"/>
    </w:pPr>
    <w:rPr>
      <w:rFonts w:eastAsia="Times"/>
    </w:rPr>
  </w:style>
  <w:style w:type="paragraph" w:styleId="TOC4">
    <w:name w:val="toc 4"/>
    <w:basedOn w:val="Normal"/>
    <w:next w:val="Normal"/>
    <w:autoRedefine/>
    <w:uiPriority w:val="39"/>
    <w:rsid w:val="00B923DD"/>
    <w:pPr>
      <w:spacing w:after="120"/>
      <w:ind w:left="660"/>
    </w:pPr>
    <w:rPr>
      <w:rFonts w:eastAsia="Times"/>
      <w:lang w:val="en-AU"/>
    </w:rPr>
  </w:style>
  <w:style w:type="paragraph" w:styleId="TOC5">
    <w:name w:val="toc 5"/>
    <w:basedOn w:val="Normal"/>
    <w:next w:val="Normal"/>
    <w:autoRedefine/>
    <w:uiPriority w:val="39"/>
    <w:rsid w:val="00B923DD"/>
    <w:pPr>
      <w:spacing w:after="120"/>
      <w:ind w:left="880"/>
    </w:pPr>
    <w:rPr>
      <w:rFonts w:eastAsia="Times"/>
      <w:lang w:val="en-AU"/>
    </w:rPr>
  </w:style>
  <w:style w:type="paragraph" w:styleId="TOC6">
    <w:name w:val="toc 6"/>
    <w:basedOn w:val="Normal"/>
    <w:next w:val="Normal"/>
    <w:autoRedefine/>
    <w:uiPriority w:val="39"/>
    <w:rsid w:val="00B923DD"/>
    <w:pPr>
      <w:spacing w:after="120"/>
      <w:ind w:left="1100"/>
    </w:pPr>
    <w:rPr>
      <w:rFonts w:eastAsia="Times"/>
      <w:lang w:val="en-AU"/>
    </w:rPr>
  </w:style>
  <w:style w:type="paragraph" w:styleId="TOC7">
    <w:name w:val="toc 7"/>
    <w:basedOn w:val="Normal"/>
    <w:next w:val="Normal"/>
    <w:autoRedefine/>
    <w:uiPriority w:val="39"/>
    <w:rsid w:val="00B923DD"/>
    <w:pPr>
      <w:spacing w:after="120"/>
      <w:ind w:left="1320"/>
    </w:pPr>
    <w:rPr>
      <w:rFonts w:eastAsia="Times"/>
      <w:lang w:val="en-AU"/>
    </w:rPr>
  </w:style>
  <w:style w:type="paragraph" w:styleId="TOC8">
    <w:name w:val="toc 8"/>
    <w:basedOn w:val="Normal"/>
    <w:next w:val="Normal"/>
    <w:autoRedefine/>
    <w:uiPriority w:val="39"/>
    <w:rsid w:val="00B923DD"/>
    <w:pPr>
      <w:spacing w:after="120"/>
      <w:ind w:left="1540"/>
    </w:pPr>
    <w:rPr>
      <w:rFonts w:eastAsia="Times"/>
      <w:lang w:val="en-AU"/>
    </w:rPr>
  </w:style>
  <w:style w:type="paragraph" w:styleId="TOC9">
    <w:name w:val="toc 9"/>
    <w:basedOn w:val="Normal"/>
    <w:next w:val="Normal"/>
    <w:autoRedefine/>
    <w:uiPriority w:val="39"/>
    <w:rsid w:val="00B923DD"/>
    <w:pPr>
      <w:spacing w:after="120"/>
      <w:ind w:left="1760"/>
    </w:pPr>
    <w:rPr>
      <w:rFonts w:eastAsia="Times"/>
      <w:lang w:val="en-AU"/>
    </w:rPr>
  </w:style>
  <w:style w:type="paragraph" w:customStyle="1" w:styleId="IPPReferences">
    <w:name w:val="IPP References"/>
    <w:basedOn w:val="IPPNormal"/>
    <w:qFormat/>
    <w:rsid w:val="00B923DD"/>
    <w:pPr>
      <w:spacing w:after="60"/>
      <w:ind w:left="567" w:hanging="567"/>
    </w:pPr>
  </w:style>
  <w:style w:type="paragraph" w:customStyle="1" w:styleId="IPPArial">
    <w:name w:val="IPP Arial"/>
    <w:basedOn w:val="IPPNormal"/>
    <w:qFormat/>
    <w:rsid w:val="00B923DD"/>
    <w:pPr>
      <w:spacing w:after="0"/>
    </w:pPr>
    <w:rPr>
      <w:rFonts w:ascii="Arial" w:hAnsi="Arial"/>
      <w:sz w:val="18"/>
    </w:rPr>
  </w:style>
  <w:style w:type="paragraph" w:customStyle="1" w:styleId="IPPArialTable">
    <w:name w:val="IPP Arial Table"/>
    <w:basedOn w:val="IPPArial"/>
    <w:qFormat/>
    <w:rsid w:val="00B923DD"/>
    <w:pPr>
      <w:spacing w:before="60" w:after="60"/>
      <w:jc w:val="left"/>
    </w:pPr>
  </w:style>
  <w:style w:type="paragraph" w:customStyle="1" w:styleId="IPPHeaderlandscape">
    <w:name w:val="IPP Header landscape"/>
    <w:basedOn w:val="IPPHeader"/>
    <w:qFormat/>
    <w:rsid w:val="00B923D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923D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923DD"/>
    <w:rPr>
      <w:rFonts w:ascii="Courier" w:eastAsia="Times" w:hAnsi="Courier" w:cs="Times New Roman"/>
      <w:sz w:val="21"/>
      <w:szCs w:val="21"/>
      <w:lang w:val="en-AU"/>
    </w:rPr>
  </w:style>
  <w:style w:type="paragraph" w:customStyle="1" w:styleId="IPPLetterList">
    <w:name w:val="IPP LetterList"/>
    <w:basedOn w:val="IPPBullet2"/>
    <w:qFormat/>
    <w:rsid w:val="00B923DD"/>
    <w:pPr>
      <w:numPr>
        <w:numId w:val="14"/>
      </w:numPr>
      <w:jc w:val="left"/>
    </w:pPr>
  </w:style>
  <w:style w:type="paragraph" w:customStyle="1" w:styleId="IPPLetterListIndent">
    <w:name w:val="IPP LetterList Indent"/>
    <w:basedOn w:val="IPPLetterList"/>
    <w:qFormat/>
    <w:rsid w:val="00B923DD"/>
    <w:pPr>
      <w:numPr>
        <w:numId w:val="15"/>
      </w:numPr>
    </w:pPr>
  </w:style>
  <w:style w:type="paragraph" w:customStyle="1" w:styleId="IPPFooterLandscape">
    <w:name w:val="IPP Footer Landscape"/>
    <w:basedOn w:val="IPPHeaderlandscape"/>
    <w:qFormat/>
    <w:rsid w:val="00B923DD"/>
    <w:pPr>
      <w:pBdr>
        <w:top w:val="single" w:sz="4" w:space="1" w:color="auto"/>
        <w:bottom w:val="none" w:sz="0" w:space="0" w:color="auto"/>
      </w:pBdr>
      <w:jc w:val="right"/>
    </w:pPr>
    <w:rPr>
      <w:b/>
    </w:rPr>
  </w:style>
  <w:style w:type="paragraph" w:customStyle="1" w:styleId="IPPSubheadSpace">
    <w:name w:val="IPP Subhead Space"/>
    <w:basedOn w:val="IPPSubhead"/>
    <w:qFormat/>
    <w:rsid w:val="00B923DD"/>
    <w:pPr>
      <w:tabs>
        <w:tab w:val="left" w:pos="567"/>
      </w:tabs>
      <w:spacing w:before="60" w:after="60"/>
    </w:pPr>
  </w:style>
  <w:style w:type="paragraph" w:customStyle="1" w:styleId="IPPSubheadSpaceAfter">
    <w:name w:val="IPP Subhead SpaceAfter"/>
    <w:basedOn w:val="IPPSubhead"/>
    <w:qFormat/>
    <w:rsid w:val="00B923DD"/>
    <w:pPr>
      <w:spacing w:after="60"/>
    </w:pPr>
  </w:style>
  <w:style w:type="paragraph" w:customStyle="1" w:styleId="IPPHdg1Num">
    <w:name w:val="IPP Hdg1Num"/>
    <w:basedOn w:val="IPPHeading1"/>
    <w:next w:val="IPPNormal"/>
    <w:qFormat/>
    <w:rsid w:val="00B923DD"/>
    <w:pPr>
      <w:numPr>
        <w:numId w:val="18"/>
      </w:numPr>
    </w:pPr>
  </w:style>
  <w:style w:type="paragraph" w:customStyle="1" w:styleId="IPPHdg2Num">
    <w:name w:val="IPP Hdg2Num"/>
    <w:basedOn w:val="IPPHeading2"/>
    <w:next w:val="IPPNormal"/>
    <w:qFormat/>
    <w:rsid w:val="00B923DD"/>
    <w:pPr>
      <w:numPr>
        <w:ilvl w:val="1"/>
        <w:numId w:val="19"/>
      </w:numPr>
    </w:pPr>
  </w:style>
  <w:style w:type="paragraph" w:customStyle="1" w:styleId="IPPNumberedList">
    <w:name w:val="IPP NumberedList"/>
    <w:basedOn w:val="IPPBullet1"/>
    <w:qFormat/>
    <w:rsid w:val="00B923DD"/>
    <w:pPr>
      <w:numPr>
        <w:numId w:val="21"/>
      </w:numPr>
    </w:pPr>
  </w:style>
  <w:style w:type="paragraph" w:styleId="Header">
    <w:name w:val="header"/>
    <w:basedOn w:val="Normal"/>
    <w:link w:val="HeaderChar"/>
    <w:rsid w:val="00B923DD"/>
    <w:pPr>
      <w:tabs>
        <w:tab w:val="center" w:pos="4680"/>
        <w:tab w:val="right" w:pos="9360"/>
      </w:tabs>
    </w:pPr>
  </w:style>
  <w:style w:type="character" w:customStyle="1" w:styleId="HeaderChar">
    <w:name w:val="Header Char"/>
    <w:basedOn w:val="DefaultParagraphFont"/>
    <w:link w:val="Header"/>
    <w:rsid w:val="00B923DD"/>
    <w:rPr>
      <w:rFonts w:ascii="Times New Roman" w:eastAsia="MS Mincho" w:hAnsi="Times New Roman" w:cs="Times New Roman"/>
      <w:szCs w:val="24"/>
      <w:lang w:val="en-GB"/>
    </w:rPr>
  </w:style>
  <w:style w:type="character" w:styleId="Strong">
    <w:name w:val="Strong"/>
    <w:basedOn w:val="DefaultParagraphFont"/>
    <w:qFormat/>
    <w:rsid w:val="00B923DD"/>
    <w:rPr>
      <w:b/>
      <w:bCs/>
    </w:rPr>
  </w:style>
  <w:style w:type="paragraph" w:customStyle="1" w:styleId="IPPParagraphnumberingclose">
    <w:name w:val="IPP Paragraph numbering close"/>
    <w:basedOn w:val="IPPParagraphnumbering"/>
    <w:qFormat/>
    <w:rsid w:val="00B923DD"/>
    <w:pPr>
      <w:keepNext/>
      <w:spacing w:after="60"/>
    </w:pPr>
  </w:style>
  <w:style w:type="paragraph" w:customStyle="1" w:styleId="IPPNumberedListLast">
    <w:name w:val="IPP NumberedListLast"/>
    <w:basedOn w:val="IPPNumberedList"/>
    <w:qFormat/>
    <w:rsid w:val="00B923DD"/>
    <w:pPr>
      <w:spacing w:after="180"/>
    </w:pPr>
  </w:style>
  <w:style w:type="paragraph" w:customStyle="1" w:styleId="IPPPargraphnumbering">
    <w:name w:val="IPP Pargraph numbering"/>
    <w:basedOn w:val="IPPNormal"/>
    <w:qFormat/>
    <w:rsid w:val="00A774E5"/>
    <w:pPr>
      <w:tabs>
        <w:tab w:val="num" w:pos="360"/>
      </w:tabs>
    </w:pPr>
    <w:rPr>
      <w:lang w:val="en-US"/>
    </w:rPr>
  </w:style>
  <w:style w:type="character" w:customStyle="1" w:styleId="IPPNormalChar">
    <w:name w:val="IPP Normal Char"/>
    <w:link w:val="IPPNormal"/>
    <w:rsid w:val="00A774E5"/>
    <w:rPr>
      <w:rFonts w:ascii="Times New Roman" w:eastAsia="Times" w:hAnsi="Times New Roman" w:cs="Times New Roman"/>
      <w:szCs w:val="24"/>
      <w:lang w:val="en-GB"/>
    </w:rPr>
  </w:style>
  <w:style w:type="paragraph" w:styleId="NormalWeb">
    <w:name w:val="Normal (Web)"/>
    <w:basedOn w:val="Normal"/>
    <w:uiPriority w:val="99"/>
    <w:unhideWhenUsed/>
    <w:rsid w:val="0002049D"/>
    <w:pPr>
      <w:spacing w:before="100" w:beforeAutospacing="1" w:after="100" w:afterAutospacing="1"/>
      <w:jc w:val="left"/>
    </w:pPr>
    <w:rPr>
      <w:rFonts w:eastAsia="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esktop\IPPC%20gral%20matter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F4D8-BCA5-4AF4-9C2D-B0686947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0</TotalTime>
  <Pages>3</Pages>
  <Words>1024</Words>
  <Characters>5840</Characters>
  <Application>Microsoft Office Word</Application>
  <DocSecurity>0</DocSecurity>
  <Lines>48</Lines>
  <Paragraphs>13</Paragraphs>
  <ScaleCrop>false</ScaleCrop>
  <HeadingPairs>
    <vt:vector size="6" baseType="variant">
      <vt:variant>
        <vt:lpstr>Title</vt:lpstr>
      </vt:variant>
      <vt:variant>
        <vt:i4>1</vt:i4>
      </vt:variant>
      <vt:variant>
        <vt:lpstr>Headings</vt:lpstr>
      </vt:variant>
      <vt:variant>
        <vt:i4>4</vt:i4>
      </vt:variant>
      <vt:variant>
        <vt:lpstr>Titolo</vt:lpstr>
      </vt:variant>
      <vt:variant>
        <vt:i4>1</vt:i4>
      </vt:variant>
    </vt:vector>
  </HeadingPairs>
  <TitlesOfParts>
    <vt:vector size="6" baseType="lpstr">
      <vt:lpstr/>
      <vt:lpstr>    1.	Introduction </vt:lpstr>
      <vt:lpstr>    2. 	Challenges</vt:lpstr>
      <vt:lpstr>    3. 	Prioritisation of Development Agenda</vt:lpstr>
      <vt:lpstr>    4. Recommendations</vt:lpstr>
      <vt:lpstr/>
    </vt:vector>
  </TitlesOfParts>
  <Company>FAO of the UN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(AGDD)</cp:lastModifiedBy>
  <cp:revision>2</cp:revision>
  <cp:lastPrinted>2020-09-23T15:33:00Z</cp:lastPrinted>
  <dcterms:created xsi:type="dcterms:W3CDTF">2020-09-26T20:32:00Z</dcterms:created>
  <dcterms:modified xsi:type="dcterms:W3CDTF">2020-09-26T20:32:00Z</dcterms:modified>
</cp:coreProperties>
</file>