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DFB02" w14:textId="147019E2" w:rsidR="00BB0F75" w:rsidRPr="00CA13F3" w:rsidRDefault="00D65557" w:rsidP="00BC5BE8">
      <w:pPr>
        <w:jc w:val="center"/>
        <w:rPr>
          <w:rFonts w:asciiTheme="majorBidi" w:hAnsiTheme="majorBidi" w:cstheme="majorBidi"/>
          <w:b/>
          <w:i/>
          <w:iCs/>
          <w:szCs w:val="22"/>
        </w:rPr>
      </w:pPr>
      <w:r w:rsidRPr="00CA13F3">
        <w:rPr>
          <w:rFonts w:asciiTheme="majorBidi" w:hAnsiTheme="majorBidi" w:cstheme="majorBidi"/>
          <w:b/>
          <w:i/>
          <w:iCs/>
          <w:szCs w:val="22"/>
          <w:highlight w:val="yellow"/>
        </w:rPr>
        <w:t>(</w:t>
      </w:r>
      <w:r w:rsidR="00BB0F75" w:rsidRPr="00CA13F3">
        <w:rPr>
          <w:rFonts w:asciiTheme="majorBidi" w:hAnsiTheme="majorBidi" w:cstheme="majorBidi"/>
          <w:b/>
          <w:i/>
          <w:iCs/>
          <w:szCs w:val="22"/>
          <w:highlight w:val="yellow"/>
        </w:rPr>
        <w:t>To TWG Members: this is a living document. It is shared as an early stage to comment on the general structure and content. An updated vrsion will be presented during the 4</w:t>
      </w:r>
      <w:r w:rsidR="00BB0F75" w:rsidRPr="00CA13F3">
        <w:rPr>
          <w:rFonts w:asciiTheme="majorBidi" w:hAnsiTheme="majorBidi" w:cstheme="majorBidi"/>
          <w:b/>
          <w:i/>
          <w:iCs/>
          <w:szCs w:val="22"/>
          <w:highlight w:val="yellow"/>
          <w:vertAlign w:val="superscript"/>
        </w:rPr>
        <w:t>th</w:t>
      </w:r>
      <w:r w:rsidR="00BB0F75" w:rsidRPr="00CA13F3">
        <w:rPr>
          <w:rFonts w:asciiTheme="majorBidi" w:hAnsiTheme="majorBidi" w:cstheme="majorBidi"/>
          <w:b/>
          <w:i/>
          <w:iCs/>
          <w:szCs w:val="22"/>
          <w:highlight w:val="yellow"/>
        </w:rPr>
        <w:t xml:space="preserve"> TWG</w:t>
      </w:r>
      <w:r w:rsidRPr="00CA13F3">
        <w:rPr>
          <w:rFonts w:asciiTheme="majorBidi" w:hAnsiTheme="majorBidi" w:cstheme="majorBidi"/>
          <w:b/>
          <w:i/>
          <w:iCs/>
          <w:szCs w:val="22"/>
        </w:rPr>
        <w:t xml:space="preserve"> )</w:t>
      </w:r>
    </w:p>
    <w:p w14:paraId="11165265" w14:textId="77777777" w:rsidR="00BB0F75" w:rsidRPr="00CA13F3" w:rsidRDefault="00BB0F75" w:rsidP="00BC5BE8">
      <w:pPr>
        <w:jc w:val="center"/>
        <w:rPr>
          <w:rFonts w:asciiTheme="majorBidi" w:hAnsiTheme="majorBidi" w:cstheme="majorBidi"/>
          <w:b/>
          <w:i/>
          <w:iCs/>
          <w:szCs w:val="22"/>
        </w:rPr>
      </w:pPr>
    </w:p>
    <w:p w14:paraId="05FA0698" w14:textId="47D352A5" w:rsidR="0039546D" w:rsidRPr="00D65557" w:rsidRDefault="00BC5BE8" w:rsidP="00D65557">
      <w:pPr>
        <w:pStyle w:val="IPPHeadSection"/>
        <w:jc w:val="center"/>
        <w:rPr>
          <w:rFonts w:asciiTheme="majorBidi" w:hAnsiTheme="majorBidi" w:cstheme="majorBidi"/>
          <w:sz w:val="22"/>
        </w:rPr>
      </w:pPr>
      <w:r w:rsidRPr="00D65557">
        <w:rPr>
          <w:rFonts w:asciiTheme="majorBidi" w:hAnsiTheme="majorBidi" w:cstheme="majorBidi"/>
          <w:sz w:val="22"/>
        </w:rPr>
        <w:t xml:space="preserve">Guidelines for the prevention of </w:t>
      </w:r>
      <w:r w:rsidRPr="00D65557">
        <w:rPr>
          <w:rFonts w:asciiTheme="majorBidi" w:hAnsiTheme="majorBidi" w:cstheme="majorBidi"/>
          <w:i/>
          <w:sz w:val="22"/>
        </w:rPr>
        <w:t>Spodoptera frugiperda</w:t>
      </w:r>
    </w:p>
    <w:p w14:paraId="63DB9822" w14:textId="77777777" w:rsidR="00241C98" w:rsidRPr="00D65557" w:rsidRDefault="00241C98" w:rsidP="00D65557">
      <w:pPr>
        <w:pStyle w:val="IPPParagraphnumbering"/>
      </w:pPr>
      <w:r w:rsidRPr="00D65557">
        <w:rPr>
          <w:i/>
        </w:rPr>
        <w:t>Spodoptera frugiperda</w:t>
      </w:r>
      <w:r w:rsidRPr="00D65557">
        <w:t>, known as Fall Armyworm or FAW, can cause unprecedented impacts to crops</w:t>
      </w:r>
      <w:r w:rsidR="007A6710" w:rsidRPr="00D65557">
        <w:t>, particularly maize, rice and sorghum,</w:t>
      </w:r>
      <w:r w:rsidRPr="00D65557">
        <w:t xml:space="preserve"> if not managed properly. </w:t>
      </w:r>
      <w:r w:rsidR="00877A53" w:rsidRPr="00D65557">
        <w:t>The introduction and spread of this pest should be prevented where still possible.</w:t>
      </w:r>
    </w:p>
    <w:p w14:paraId="7A6842EA" w14:textId="77777777" w:rsidR="00BC5BE8" w:rsidRPr="00D65557" w:rsidRDefault="00241C98" w:rsidP="00D65557">
      <w:pPr>
        <w:pStyle w:val="IPPParagraphnumbering"/>
      </w:pPr>
      <w:r w:rsidRPr="00D65557">
        <w:t xml:space="preserve">These guidelines for the prevention of </w:t>
      </w:r>
      <w:r w:rsidRPr="00D65557">
        <w:rPr>
          <w:i/>
        </w:rPr>
        <w:t>Spodoptera frugiperda</w:t>
      </w:r>
      <w:r w:rsidRPr="00D65557">
        <w:t xml:space="preserve"> are directed at National Plant Protection Organization</w:t>
      </w:r>
      <w:r w:rsidR="00877A53" w:rsidRPr="00D65557">
        <w:t xml:space="preserve"> (NPPOs)</w:t>
      </w:r>
      <w:r w:rsidRPr="00D65557">
        <w:t xml:space="preserve"> of countries where the pest is absent or of limited distribution. </w:t>
      </w:r>
      <w:r w:rsidR="00877A53" w:rsidRPr="00D65557">
        <w:t>NPPOs are the competent authorities to take preventive Phytosanitary measures.</w:t>
      </w:r>
    </w:p>
    <w:p w14:paraId="0CDC00CC"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 xml:space="preserve">This standard presents the basis </w:t>
      </w:r>
      <w:r w:rsidRPr="00D65557">
        <w:rPr>
          <w:rFonts w:asciiTheme="majorBidi" w:eastAsia="Times New Roman" w:hAnsiTheme="majorBidi" w:cstheme="majorBidi"/>
          <w:spacing w:val="-14"/>
          <w:szCs w:val="22"/>
        </w:rPr>
        <w:t>of a national regulatory control</w:t>
      </w:r>
    </w:p>
    <w:p w14:paraId="6F175A43" w14:textId="77777777" w:rsidR="00BB7F0F" w:rsidRPr="00D65557" w:rsidRDefault="00BB7F0F" w:rsidP="00BB7F0F">
      <w:pPr>
        <w:shd w:val="clear" w:color="auto" w:fill="FFFFFF"/>
        <w:spacing w:line="0" w:lineRule="auto"/>
        <w:rPr>
          <w:rFonts w:asciiTheme="majorBidi" w:eastAsia="Times New Roman" w:hAnsiTheme="majorBidi" w:cstheme="majorBidi"/>
          <w:spacing w:val="-15"/>
          <w:szCs w:val="22"/>
        </w:rPr>
      </w:pPr>
      <w:r w:rsidRPr="00D65557">
        <w:rPr>
          <w:rFonts w:asciiTheme="majorBidi" w:eastAsia="Times New Roman" w:hAnsiTheme="majorBidi" w:cstheme="majorBidi"/>
          <w:spacing w:val="-15"/>
          <w:szCs w:val="22"/>
        </w:rPr>
        <w:t>system for the monitoring, era</w:t>
      </w:r>
      <w:r w:rsidRPr="00D65557">
        <w:rPr>
          <w:rFonts w:asciiTheme="majorBidi" w:eastAsia="Times New Roman" w:hAnsiTheme="majorBidi" w:cstheme="majorBidi"/>
          <w:spacing w:val="-16"/>
          <w:szCs w:val="22"/>
        </w:rPr>
        <w:t>dication and containment of</w:t>
      </w:r>
    </w:p>
    <w:p w14:paraId="6DEEB978" w14:textId="77777777" w:rsidR="00BB7F0F" w:rsidRPr="00D65557" w:rsidRDefault="00BB7F0F" w:rsidP="00BB7F0F">
      <w:pPr>
        <w:shd w:val="clear" w:color="auto" w:fill="FFFFFF"/>
        <w:spacing w:line="0" w:lineRule="auto"/>
        <w:rPr>
          <w:rFonts w:asciiTheme="majorBidi" w:eastAsia="Times New Roman" w:hAnsiTheme="majorBidi" w:cstheme="majorBidi"/>
          <w:spacing w:val="-15"/>
          <w:szCs w:val="22"/>
        </w:rPr>
      </w:pPr>
      <w:r w:rsidRPr="00D65557">
        <w:rPr>
          <w:rFonts w:asciiTheme="majorBidi" w:eastAsia="Times New Roman" w:hAnsiTheme="majorBidi" w:cstheme="majorBidi"/>
          <w:spacing w:val="-15"/>
          <w:szCs w:val="22"/>
        </w:rPr>
        <w:t xml:space="preserve">E. crassipes </w:t>
      </w:r>
      <w:r w:rsidRPr="00D65557">
        <w:rPr>
          <w:rFonts w:asciiTheme="majorBidi" w:eastAsia="Times New Roman" w:hAnsiTheme="majorBidi" w:cstheme="majorBidi"/>
          <w:spacing w:val="-16"/>
          <w:szCs w:val="22"/>
        </w:rPr>
        <w:t>and describes:</w:t>
      </w:r>
    </w:p>
    <w:p w14:paraId="7A4E179E" w14:textId="77777777" w:rsidR="00BB7F0F" w:rsidRPr="00D65557" w:rsidRDefault="00BB7F0F" w:rsidP="00BB7F0F">
      <w:pPr>
        <w:shd w:val="clear" w:color="auto" w:fill="FFFFFF"/>
        <w:spacing w:line="0" w:lineRule="auto"/>
        <w:rPr>
          <w:rFonts w:asciiTheme="majorBidi" w:eastAsia="Times New Roman" w:hAnsiTheme="majorBidi" w:cstheme="majorBidi"/>
          <w:szCs w:val="22"/>
        </w:rPr>
      </w:pPr>
      <w:r w:rsidRPr="00D65557">
        <w:rPr>
          <w:rFonts w:asciiTheme="majorBidi" w:eastAsia="Times New Roman" w:hAnsiTheme="majorBidi" w:cstheme="majorBidi"/>
          <w:szCs w:val="22"/>
        </w:rPr>
        <w:t>d</w:t>
      </w:r>
    </w:p>
    <w:p w14:paraId="20ECFF50"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Elements of the monitoring programme that should be</w:t>
      </w:r>
    </w:p>
    <w:p w14:paraId="3F0B5DBB" w14:textId="77777777" w:rsidR="00BB7F0F" w:rsidRPr="00D65557" w:rsidRDefault="00BB7F0F" w:rsidP="00BB7F0F">
      <w:pPr>
        <w:shd w:val="clear" w:color="auto" w:fill="FFFFFF"/>
        <w:spacing w:line="0" w:lineRule="auto"/>
        <w:rPr>
          <w:rFonts w:asciiTheme="majorBidi" w:eastAsia="Times New Roman" w:hAnsiTheme="majorBidi" w:cstheme="majorBidi"/>
          <w:spacing w:val="-15"/>
          <w:szCs w:val="22"/>
        </w:rPr>
      </w:pPr>
      <w:r w:rsidRPr="00D65557">
        <w:rPr>
          <w:rFonts w:asciiTheme="majorBidi" w:eastAsia="Times New Roman" w:hAnsiTheme="majorBidi" w:cstheme="majorBidi"/>
          <w:spacing w:val="-15"/>
          <w:szCs w:val="22"/>
        </w:rPr>
        <w:t>conducted to detect a new infestation or to delimit an infested</w:t>
      </w:r>
    </w:p>
    <w:p w14:paraId="32179538"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area</w:t>
      </w:r>
    </w:p>
    <w:p w14:paraId="4DC4475B" w14:textId="77777777" w:rsidR="00BB7F0F" w:rsidRPr="00D65557" w:rsidRDefault="00BB7F0F" w:rsidP="00BB7F0F">
      <w:pPr>
        <w:shd w:val="clear" w:color="auto" w:fill="FFFFFF"/>
        <w:spacing w:line="0" w:lineRule="auto"/>
        <w:rPr>
          <w:rFonts w:asciiTheme="majorBidi" w:eastAsia="Times New Roman" w:hAnsiTheme="majorBidi" w:cstheme="majorBidi"/>
          <w:szCs w:val="22"/>
        </w:rPr>
      </w:pPr>
      <w:r w:rsidRPr="00D65557">
        <w:rPr>
          <w:rFonts w:asciiTheme="majorBidi" w:eastAsia="Times New Roman" w:hAnsiTheme="majorBidi" w:cstheme="majorBidi"/>
          <w:szCs w:val="22"/>
        </w:rPr>
        <w:t>d</w:t>
      </w:r>
    </w:p>
    <w:p w14:paraId="7DF248DE"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Measures aiming at eradicating recently detected populations</w:t>
      </w:r>
    </w:p>
    <w:p w14:paraId="52E2728B" w14:textId="77777777" w:rsidR="00BB7F0F" w:rsidRPr="00D65557" w:rsidRDefault="00BB7F0F" w:rsidP="00BB7F0F">
      <w:pPr>
        <w:shd w:val="clear" w:color="auto" w:fill="FFFFFF"/>
        <w:spacing w:line="0" w:lineRule="auto"/>
        <w:rPr>
          <w:rFonts w:asciiTheme="majorBidi" w:eastAsia="Times New Roman" w:hAnsiTheme="majorBidi" w:cstheme="majorBidi"/>
          <w:spacing w:val="-15"/>
          <w:szCs w:val="22"/>
        </w:rPr>
      </w:pPr>
      <w:r w:rsidRPr="00D65557">
        <w:rPr>
          <w:rFonts w:asciiTheme="majorBidi" w:eastAsia="Times New Roman" w:hAnsiTheme="majorBidi" w:cstheme="majorBidi"/>
          <w:spacing w:val="-15"/>
          <w:szCs w:val="22"/>
        </w:rPr>
        <w:t>(including an incursion)</w:t>
      </w:r>
    </w:p>
    <w:p w14:paraId="54512F1D" w14:textId="77777777" w:rsidR="00BB7F0F" w:rsidRPr="00D65557" w:rsidRDefault="00BB7F0F" w:rsidP="00BB7F0F">
      <w:pPr>
        <w:shd w:val="clear" w:color="auto" w:fill="FFFFFF"/>
        <w:spacing w:line="0" w:lineRule="auto"/>
        <w:rPr>
          <w:rFonts w:asciiTheme="majorBidi" w:eastAsia="Times New Roman" w:hAnsiTheme="majorBidi" w:cstheme="majorBidi"/>
          <w:szCs w:val="22"/>
        </w:rPr>
      </w:pPr>
      <w:r w:rsidRPr="00D65557">
        <w:rPr>
          <w:rFonts w:asciiTheme="majorBidi" w:eastAsia="Times New Roman" w:hAnsiTheme="majorBidi" w:cstheme="majorBidi"/>
          <w:szCs w:val="22"/>
        </w:rPr>
        <w:t>d</w:t>
      </w:r>
    </w:p>
    <w:p w14:paraId="49894599"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Containment measures: to prevent further spread in a country</w:t>
      </w:r>
    </w:p>
    <w:p w14:paraId="323FE529"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or to neighbouring countries, in areas where the pest is present</w:t>
      </w:r>
    </w:p>
    <w:p w14:paraId="584722EB"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and eradication is no longer considered feasible.</w:t>
      </w:r>
    </w:p>
    <w:p w14:paraId="3C138716" w14:textId="77777777" w:rsidR="00BB7F0F" w:rsidRPr="00D65557" w:rsidRDefault="00BB7F0F" w:rsidP="00D65557">
      <w:pPr>
        <w:pStyle w:val="IPPParagraphnumbering"/>
      </w:pPr>
      <w:r w:rsidRPr="00D65557">
        <w:t xml:space="preserve">These guidelines present the basis for a country to take preventive measures and to prepare a </w:t>
      </w:r>
      <w:r w:rsidR="007A6710" w:rsidRPr="00D65557">
        <w:t>prevention</w:t>
      </w:r>
      <w:r w:rsidRPr="00D65557">
        <w:t xml:space="preserve"> plan and describes:</w:t>
      </w:r>
    </w:p>
    <w:p w14:paraId="5432182E" w14:textId="77777777" w:rsidR="00BB7F0F" w:rsidRPr="00D65557" w:rsidRDefault="00BB7F0F" w:rsidP="00D65557">
      <w:pPr>
        <w:pStyle w:val="IPPBullet2"/>
      </w:pPr>
      <w:r w:rsidRPr="00D65557">
        <w:t>Preventive legislative and inspection measures;</w:t>
      </w:r>
    </w:p>
    <w:p w14:paraId="20D6779A" w14:textId="77777777" w:rsidR="00BB7F0F" w:rsidRPr="00D65557" w:rsidRDefault="00BB7F0F" w:rsidP="00D65557">
      <w:pPr>
        <w:pStyle w:val="IPPBullet2"/>
      </w:pPr>
      <w:r w:rsidRPr="00D65557">
        <w:t>Elements of a surveillance plan to detect a new infestation or to delimit an infested area;</w:t>
      </w:r>
    </w:p>
    <w:p w14:paraId="5EB70F15" w14:textId="77777777" w:rsidR="007A6710" w:rsidRPr="00D65557" w:rsidRDefault="007A6710" w:rsidP="00D65557">
      <w:pPr>
        <w:pStyle w:val="IPPBullet2"/>
      </w:pPr>
      <w:r w:rsidRPr="00D65557">
        <w:t>Set procedures to guaranty a rapid response, effective and coordinated once an official outbreak of FAW in found in a new territory</w:t>
      </w:r>
    </w:p>
    <w:p w14:paraId="2FCA850D" w14:textId="77777777" w:rsidR="007A6710" w:rsidRPr="00D65557" w:rsidRDefault="007A6710" w:rsidP="00D65557">
      <w:pPr>
        <w:pStyle w:val="IPPBullet2"/>
      </w:pPr>
      <w:r w:rsidRPr="00D65557">
        <w:t>Identify individuals who should be involved in this prevention plan</w:t>
      </w:r>
    </w:p>
    <w:p w14:paraId="075F1732" w14:textId="77777777" w:rsidR="007A6710" w:rsidRPr="00D65557" w:rsidRDefault="007A6710" w:rsidP="00D65557">
      <w:pPr>
        <w:pStyle w:val="IPPBullet2"/>
      </w:pPr>
      <w:r w:rsidRPr="00D65557">
        <w:t>Define Phytosanitary measures to be taken once an outbreak is officially found.</w:t>
      </w:r>
    </w:p>
    <w:p w14:paraId="660999FA" w14:textId="7BBCEB11" w:rsidR="00241C98" w:rsidRPr="00D65557" w:rsidRDefault="00241C98"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These guidelines complement the series of publication on FAW available at </w:t>
      </w:r>
      <w:hyperlink r:id="rId7" w:history="1">
        <w:r w:rsidRPr="00CA13F3">
          <w:rPr>
            <w:rStyle w:val="Hyperlink"/>
            <w:rFonts w:asciiTheme="majorBidi" w:hAnsiTheme="majorBidi" w:cstheme="majorBidi"/>
            <w:szCs w:val="22"/>
          </w:rPr>
          <w:t>http://www.fao.org/fall-armyworm/background/en/</w:t>
        </w:r>
      </w:hyperlink>
      <w:r w:rsidR="003C4A81" w:rsidRPr="00CA13F3">
        <w:rPr>
          <w:rStyle w:val="Hyperlink"/>
        </w:rPr>
        <w:t xml:space="preserve">. </w:t>
      </w:r>
      <w:r w:rsidR="003C4A81" w:rsidRPr="00D65557">
        <w:rPr>
          <w:rFonts w:asciiTheme="majorBidi" w:hAnsiTheme="majorBidi" w:cstheme="majorBidi"/>
          <w:szCs w:val="22"/>
        </w:rPr>
        <w:t xml:space="preserve">CABI also maintains a very rich information portal on this pest containing the materials from multiple organizations </w:t>
      </w:r>
      <w:hyperlink r:id="rId8" w:history="1">
        <w:r w:rsidR="003C4A81" w:rsidRPr="00D65557">
          <w:rPr>
            <w:rStyle w:val="Hyperlink"/>
            <w:rFonts w:asciiTheme="majorBidi" w:hAnsiTheme="majorBidi" w:cstheme="majorBidi"/>
            <w:szCs w:val="22"/>
          </w:rPr>
          <w:t>https://www.cabi.org/isc/fallarmyworm</w:t>
        </w:r>
      </w:hyperlink>
      <w:r w:rsidR="003C4A81" w:rsidRPr="00D65557">
        <w:rPr>
          <w:rFonts w:asciiTheme="majorBidi" w:hAnsiTheme="majorBidi" w:cstheme="majorBidi"/>
          <w:szCs w:val="22"/>
        </w:rPr>
        <w:t xml:space="preserve">. </w:t>
      </w:r>
    </w:p>
    <w:p w14:paraId="4F7AAE2D" w14:textId="77777777" w:rsidR="00BC5BE8" w:rsidRPr="00D65557" w:rsidRDefault="007A6710" w:rsidP="00D65557">
      <w:pPr>
        <w:pStyle w:val="IPPHeading1"/>
      </w:pPr>
      <w:r w:rsidRPr="00D65557">
        <w:t>Background information</w:t>
      </w:r>
      <w:r w:rsidR="00E43CBD" w:rsidRPr="00D65557">
        <w:t xml:space="preserve"> on the pest</w:t>
      </w:r>
    </w:p>
    <w:p w14:paraId="3078DEE6" w14:textId="77777777" w:rsidR="00BC5BE8" w:rsidRPr="00D65557" w:rsidRDefault="00BC5BE8" w:rsidP="00D65557">
      <w:pPr>
        <w:pStyle w:val="IPPParagraphnumbering"/>
        <w:rPr>
          <w:rFonts w:asciiTheme="majorBidi" w:hAnsiTheme="majorBidi" w:cstheme="majorBidi"/>
          <w:szCs w:val="22"/>
        </w:rPr>
      </w:pPr>
      <w:r w:rsidRPr="00D65557">
        <w:rPr>
          <w:rFonts w:asciiTheme="majorBidi" w:hAnsiTheme="majorBidi" w:cstheme="majorBidi"/>
          <w:szCs w:val="22"/>
        </w:rPr>
        <w:t>Status of the pest</w:t>
      </w:r>
    </w:p>
    <w:p w14:paraId="280BDC45" w14:textId="77777777" w:rsidR="00BF710F" w:rsidRPr="00D65557" w:rsidRDefault="00BF710F" w:rsidP="00D65557">
      <w:pPr>
        <w:pStyle w:val="IPPBullet2"/>
      </w:pPr>
      <w:r w:rsidRPr="00D65557">
        <w:t xml:space="preserve">FAW originates from tropical and sub-tropical regions of the Americas. FAW has recently spread across all of sub-Saharan Africa, the Near East and Asia. </w:t>
      </w:r>
    </w:p>
    <w:p w14:paraId="6A0E1E2D" w14:textId="3964C594" w:rsidR="00BF710F" w:rsidRPr="00D65557" w:rsidRDefault="00BF710F" w:rsidP="00D65557">
      <w:pPr>
        <w:pStyle w:val="IPPBullet2"/>
      </w:pPr>
      <w:r w:rsidRPr="00D65557">
        <w:t xml:space="preserve">As of October 2020, </w:t>
      </w:r>
      <w:r w:rsidR="006F46FC" w:rsidRPr="00D65557">
        <w:t>FAW is absent or of limited distribution</w:t>
      </w:r>
      <w:r w:rsidRPr="00D65557">
        <w:t xml:space="preserve"> only in Southern Europe, some countries in Near East and North Africa and of the Pacific where it is listed as a quarantine pest.</w:t>
      </w:r>
    </w:p>
    <w:p w14:paraId="3AA89FC1" w14:textId="32A859FC" w:rsidR="00A86964" w:rsidRPr="00D65557" w:rsidRDefault="00A86964" w:rsidP="00D65557">
      <w:pPr>
        <w:pStyle w:val="IPPBullet2"/>
      </w:pPr>
      <w:r w:rsidRPr="00D65557">
        <w:t xml:space="preserve">FAO maintains a map of the worldwide spread of FAW since 2016 (see </w:t>
      </w:r>
      <w:hyperlink r:id="rId9" w:history="1">
        <w:r w:rsidRPr="00D65557">
          <w:rPr>
            <w:rStyle w:val="Hyperlink"/>
            <w:rFonts w:asciiTheme="majorBidi" w:hAnsiTheme="majorBidi" w:cstheme="majorBidi"/>
            <w:iCs/>
            <w:color w:val="auto"/>
            <w:szCs w:val="22"/>
          </w:rPr>
          <w:t>h</w:t>
        </w:r>
        <w:r w:rsidRPr="00D65557">
          <w:rPr>
            <w:rStyle w:val="Hyperlink"/>
            <w:rFonts w:asciiTheme="majorBidi" w:hAnsiTheme="majorBidi" w:cstheme="majorBidi"/>
            <w:szCs w:val="22"/>
            <w:lang w:val="en-US"/>
          </w:rPr>
          <w:t>ttp://www.fao.org/fall-armyworm/monitoring-tools/faw-map/en/</w:t>
        </w:r>
      </w:hyperlink>
      <w:r w:rsidRPr="00D65557">
        <w:t xml:space="preserve">), and the European and Mediterranean Plant Protection Organization (EPPO) maintains a referenced list of distribution and of status of the pest (see </w:t>
      </w:r>
      <w:hyperlink r:id="rId10" w:history="1">
        <w:r w:rsidRPr="00D65557">
          <w:rPr>
            <w:rStyle w:val="Hyperlink"/>
            <w:rFonts w:asciiTheme="majorBidi" w:hAnsiTheme="majorBidi" w:cstheme="majorBidi"/>
            <w:szCs w:val="22"/>
            <w:lang w:val="en-US"/>
          </w:rPr>
          <w:t>https://gd.eppo.int/taxon/LAPHFR</w:t>
        </w:r>
      </w:hyperlink>
      <w:r w:rsidR="00D65557" w:rsidRPr="00D65557">
        <w:rPr>
          <w:rStyle w:val="Hyperlink"/>
          <w:rFonts w:asciiTheme="majorBidi" w:hAnsiTheme="majorBidi" w:cstheme="majorBidi"/>
          <w:szCs w:val="22"/>
          <w:lang w:val="en-US"/>
        </w:rPr>
        <w:t xml:space="preserve"> </w:t>
      </w:r>
      <w:r w:rsidRPr="00D65557">
        <w:rPr>
          <w:rStyle w:val="Hyperlink"/>
          <w:rFonts w:asciiTheme="majorBidi" w:hAnsiTheme="majorBidi" w:cstheme="majorBidi"/>
          <w:szCs w:val="22"/>
          <w:lang w:val="en-US"/>
        </w:rPr>
        <w:t>).</w:t>
      </w:r>
    </w:p>
    <w:p w14:paraId="72058F2B" w14:textId="77777777" w:rsidR="00535987" w:rsidRPr="00D65557" w:rsidRDefault="00535987" w:rsidP="00BF710F">
      <w:pPr>
        <w:rPr>
          <w:rFonts w:asciiTheme="majorBidi" w:hAnsiTheme="majorBidi" w:cstheme="majorBidi"/>
          <w:iCs/>
          <w:szCs w:val="22"/>
        </w:rPr>
      </w:pPr>
    </w:p>
    <w:p w14:paraId="5A525F94" w14:textId="2A69EC4F" w:rsidR="00BC5BE8" w:rsidRDefault="00BC5BE8" w:rsidP="00D04BE5">
      <w:pPr>
        <w:rPr>
          <w:rFonts w:eastAsia="Times"/>
          <w:b/>
          <w:sz w:val="24"/>
          <w:szCs w:val="22"/>
        </w:rPr>
      </w:pPr>
      <w:r w:rsidRPr="00D04BE5">
        <w:rPr>
          <w:rFonts w:eastAsia="Times"/>
          <w:b/>
          <w:sz w:val="24"/>
          <w:szCs w:val="22"/>
        </w:rPr>
        <w:t>General information on the biology of the pest</w:t>
      </w:r>
    </w:p>
    <w:p w14:paraId="3C9B51F0" w14:textId="77777777" w:rsidR="00D04BE5" w:rsidRPr="00D04BE5" w:rsidRDefault="00D04BE5" w:rsidP="00D04BE5">
      <w:pPr>
        <w:rPr>
          <w:rFonts w:eastAsia="Times"/>
          <w:b/>
          <w:sz w:val="24"/>
          <w:szCs w:val="22"/>
        </w:rPr>
      </w:pPr>
    </w:p>
    <w:p w14:paraId="25298D74" w14:textId="77777777" w:rsidR="00F63B64" w:rsidRPr="00D65557" w:rsidRDefault="00F63B64"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Details on the biology and economic importance of the pest are available at </w:t>
      </w:r>
      <w:hyperlink r:id="rId11" w:history="1">
        <w:r w:rsidRPr="00D65557">
          <w:rPr>
            <w:rFonts w:asciiTheme="majorBidi" w:hAnsiTheme="majorBidi" w:cstheme="majorBidi"/>
            <w:szCs w:val="22"/>
          </w:rPr>
          <w:t>www.xxx</w:t>
        </w:r>
      </w:hyperlink>
      <w:r w:rsidR="00BB7F0F" w:rsidRPr="00D65557">
        <w:rPr>
          <w:rFonts w:asciiTheme="majorBidi" w:hAnsiTheme="majorBidi" w:cstheme="majorBidi"/>
          <w:szCs w:val="22"/>
        </w:rPr>
        <w:t xml:space="preserve"> and </w:t>
      </w:r>
      <w:r w:rsidR="007A6710" w:rsidRPr="00D65557">
        <w:rPr>
          <w:rFonts w:asciiTheme="majorBidi" w:hAnsiTheme="majorBidi" w:cstheme="majorBidi"/>
          <w:szCs w:val="22"/>
        </w:rPr>
        <w:t>general</w:t>
      </w:r>
      <w:r w:rsidR="00BB7F0F" w:rsidRPr="00D65557">
        <w:rPr>
          <w:rFonts w:asciiTheme="majorBidi" w:hAnsiTheme="majorBidi" w:cstheme="majorBidi"/>
          <w:szCs w:val="22"/>
        </w:rPr>
        <w:t xml:space="preserve"> information </w:t>
      </w:r>
      <w:r w:rsidR="007A6710" w:rsidRPr="00D65557">
        <w:rPr>
          <w:rFonts w:asciiTheme="majorBidi" w:hAnsiTheme="majorBidi" w:cstheme="majorBidi"/>
          <w:szCs w:val="22"/>
        </w:rPr>
        <w:t xml:space="preserve">only </w:t>
      </w:r>
      <w:r w:rsidR="00BB7F0F" w:rsidRPr="00D65557">
        <w:rPr>
          <w:rFonts w:asciiTheme="majorBidi" w:hAnsiTheme="majorBidi" w:cstheme="majorBidi"/>
          <w:szCs w:val="22"/>
        </w:rPr>
        <w:t>is provided here.</w:t>
      </w:r>
    </w:p>
    <w:p w14:paraId="46246911" w14:textId="2954DFA9" w:rsidR="00A86964" w:rsidRPr="00D65557" w:rsidRDefault="00A86964" w:rsidP="00D04BE5">
      <w:pPr>
        <w:pStyle w:val="IPPBullet2"/>
      </w:pPr>
      <w:r w:rsidRPr="00D65557">
        <w:rPr>
          <w:b/>
        </w:rPr>
        <w:t>Taxonomic position</w:t>
      </w:r>
      <w:r w:rsidRPr="00D65557">
        <w:t>: Animalia: Arthropoda: Hexapoda: Insecta: Lepidoptera: Noctuidae</w:t>
      </w:r>
    </w:p>
    <w:p w14:paraId="7DDF876A" w14:textId="1D4FBC2C" w:rsidR="00E44055" w:rsidRPr="00D65557" w:rsidRDefault="00E44055" w:rsidP="00D04BE5">
      <w:pPr>
        <w:pStyle w:val="IPPBullet2"/>
      </w:pPr>
      <w:r w:rsidRPr="00D65557">
        <w:rPr>
          <w:b/>
        </w:rPr>
        <w:t>Hosts:</w:t>
      </w:r>
      <w:r w:rsidRPr="00D65557">
        <w:t xml:space="preserve"> FAW is considered a highly polyphagous noctuid moth species, with larvae recorded feeding on more than 350 plant hosts from more than 75 families, although it has a preference for monocots, mainly Poaceae, Asteraceae and Fabaceae. A detailed host list is provided by EPPO at </w:t>
      </w:r>
      <w:hyperlink r:id="rId12" w:history="1">
        <w:r w:rsidRPr="00CA13F3">
          <w:rPr>
            <w:rStyle w:val="Hyperlink"/>
            <w:rFonts w:asciiTheme="majorBidi" w:hAnsiTheme="majorBidi" w:cstheme="majorBidi"/>
            <w:szCs w:val="22"/>
            <w:lang w:val="en-US"/>
          </w:rPr>
          <w:t>https://gd.eppo.int/taxon/LAPHFR/datasheet</w:t>
        </w:r>
      </w:hyperlink>
      <w:r w:rsidR="00CA13F3">
        <w:rPr>
          <w:rStyle w:val="Hyperlink"/>
          <w:rFonts w:asciiTheme="majorBidi" w:hAnsiTheme="majorBidi" w:cstheme="majorBidi"/>
          <w:iCs/>
          <w:color w:val="auto"/>
          <w:szCs w:val="22"/>
        </w:rPr>
        <w:t xml:space="preserve"> </w:t>
      </w:r>
      <w:r w:rsidRPr="00D65557">
        <w:t xml:space="preserve"> </w:t>
      </w:r>
    </w:p>
    <w:p w14:paraId="035AF056" w14:textId="77777777" w:rsidR="00BB7F0F" w:rsidRPr="00D65557" w:rsidRDefault="00BB7F0F" w:rsidP="00D04BE5">
      <w:pPr>
        <w:pStyle w:val="IPPBullet2"/>
      </w:pPr>
      <w:r w:rsidRPr="00D65557">
        <w:t xml:space="preserve">There are </w:t>
      </w:r>
      <w:r w:rsidR="007A6710" w:rsidRPr="00D65557">
        <w:t>two FAW genotypes</w:t>
      </w:r>
      <w:r w:rsidRPr="00D65557">
        <w:t xml:space="preserve"> on the basis of the host plant preference: either ‘rice-preferred’ (Sfr) or ‘corn-preferred’ (Sfc). There are no distinguishable morphologically characters to </w:t>
      </w:r>
      <w:r w:rsidRPr="00D65557">
        <w:lastRenderedPageBreak/>
        <w:t xml:space="preserve">differentiate between Sfc and Sfr, and identification is currently achieved via molecular characterization. </w:t>
      </w:r>
    </w:p>
    <w:p w14:paraId="6606311B" w14:textId="6362F97A" w:rsidR="006F46FC" w:rsidRPr="00D65557" w:rsidRDefault="00CA3F1D" w:rsidP="00D04BE5">
      <w:pPr>
        <w:pStyle w:val="IPPBullet2"/>
      </w:pPr>
      <w:r w:rsidRPr="00D65557">
        <w:rPr>
          <w:b/>
        </w:rPr>
        <w:t>Developmental temperature range:</w:t>
      </w:r>
      <w:r w:rsidRPr="00D65557">
        <w:t xml:space="preserve"> &gt;13.8 ˚C – 32˚C (Barfield et al. 1978; Ali et al. 1990; Hogg et al. 1982)</w:t>
      </w:r>
    </w:p>
    <w:p w14:paraId="1696BCC4" w14:textId="4BCAE176" w:rsidR="006F46FC" w:rsidRPr="00D65557" w:rsidRDefault="006F46FC" w:rsidP="00D04BE5">
      <w:pPr>
        <w:pStyle w:val="IPPBullet2"/>
      </w:pPr>
      <w:r w:rsidRPr="00D65557">
        <w:rPr>
          <w:b/>
        </w:rPr>
        <w:t>egg-laying capacity per female:</w:t>
      </w:r>
      <w:r w:rsidRPr="00D65557">
        <w:t xml:space="preserve"> females are highly fecund, capable of laying 1-8 egg masses per generation, with each egg mass containing few (e.g., 9) to &gt;700 eggs. Up to 2,142 eggs have been reported to be laid by a single female during her life time (Luginbill 1928).</w:t>
      </w:r>
    </w:p>
    <w:p w14:paraId="2FD46A85" w14:textId="16A95817" w:rsidR="006F46FC" w:rsidRPr="00D65557" w:rsidRDefault="006F46FC" w:rsidP="00D04BE5">
      <w:pPr>
        <w:pStyle w:val="IPPBullet2"/>
      </w:pPr>
      <w:r w:rsidRPr="00D65557">
        <w:rPr>
          <w:b/>
        </w:rPr>
        <w:t>number of generations per year:</w:t>
      </w:r>
      <w:r w:rsidRPr="00D65557">
        <w:t xml:space="preserve"> FAW is a tropical species and is capable of undertaking 6-8 generations under optimal temperature. Its development cycle can be completed in about 28 days under optimal temperature, which could extend to 80-90 days under colder temperature (Sparks 1979; Vickery 1929; Luginbill 1928). </w:t>
      </w:r>
    </w:p>
    <w:p w14:paraId="03073674" w14:textId="5C7DE2BF" w:rsidR="006F46FC" w:rsidRPr="00D65557" w:rsidRDefault="006F46FC" w:rsidP="00D04BE5">
      <w:pPr>
        <w:pStyle w:val="IPPBullet2"/>
      </w:pPr>
      <w:r w:rsidRPr="00D65557">
        <w:rPr>
          <w:b/>
        </w:rPr>
        <w:t>long distance natural spread:</w:t>
      </w:r>
      <w:r w:rsidRPr="00D65557">
        <w:t xml:space="preserve"> Adult FAW moth is a strong flyer and with the assistance of prevailing wind, has been reported to travel at least 160 km (Sparks 1979). Seasonal migration of adult moths are known to travel 1,600 km in 30 hours (Rose et al. 1975) from Mississippi to southern Canada.</w:t>
      </w:r>
    </w:p>
    <w:p w14:paraId="7A0C82F5" w14:textId="62B3804A" w:rsidR="00BB7F0F" w:rsidRPr="00D65557" w:rsidRDefault="006F46FC" w:rsidP="00D04BE5">
      <w:pPr>
        <w:pStyle w:val="IPPBullet2"/>
      </w:pPr>
      <w:r w:rsidRPr="00D65557">
        <w:rPr>
          <w:b/>
        </w:rPr>
        <w:t>pathways of introduction:</w:t>
      </w:r>
      <w:r w:rsidRPr="00D65557">
        <w:t xml:space="preserve"> larvae and pupae of FAW</w:t>
      </w:r>
      <w:r w:rsidRPr="00D65557">
        <w:rPr>
          <w:i/>
        </w:rPr>
        <w:t> </w:t>
      </w:r>
      <w:r w:rsidRPr="00D65557">
        <w:t>can be accidentally transported as contaminants of traded commodities, especially in parts of plants vegetables or fruits; and sometimes on herbaceous ornamentals (Seymour </w:t>
      </w:r>
      <w:r w:rsidRPr="00D65557">
        <w:rPr>
          <w:i/>
        </w:rPr>
        <w:t>et al</w:t>
      </w:r>
      <w:r w:rsidRPr="00D65557">
        <w:t>., 1985; Cock </w:t>
      </w:r>
      <w:r w:rsidRPr="00D65557">
        <w:rPr>
          <w:i/>
        </w:rPr>
        <w:t>et al</w:t>
      </w:r>
      <w:r w:rsidRPr="00D65557">
        <w:t xml:space="preserve">., 2017). In addition, the pest (adults or eggs) has been considered in the study by Early et al. (2018) as having the potential to be introduced as a stowaway on international flights such as via visiting tourists. </w:t>
      </w:r>
    </w:p>
    <w:p w14:paraId="4D08EA3D" w14:textId="7140D77E" w:rsidR="007A6710" w:rsidRPr="00D65557" w:rsidRDefault="000F6961" w:rsidP="00D04BE5">
      <w:pPr>
        <w:pStyle w:val="IPPBullet2"/>
      </w:pPr>
      <w:r w:rsidRPr="00D65557">
        <w:rPr>
          <w:b/>
        </w:rPr>
        <w:t>Resistance development:</w:t>
      </w:r>
      <w:r w:rsidRPr="00D65557">
        <w:t xml:space="preserve"> The FAW readily develops resistance to conventional insecticides used for its control</w:t>
      </w:r>
      <w:r w:rsidR="007A6710" w:rsidRPr="00D65557">
        <w:t>, in particular:</w:t>
      </w:r>
    </w:p>
    <w:p w14:paraId="6A0EFC1A" w14:textId="77777777" w:rsidR="007A6710" w:rsidRPr="00D65557" w:rsidRDefault="000F6961" w:rsidP="00D04BE5">
      <w:pPr>
        <w:pStyle w:val="IPPBullet2"/>
        <w:numPr>
          <w:ilvl w:val="1"/>
          <w:numId w:val="12"/>
        </w:numPr>
      </w:pPr>
      <w:r w:rsidRPr="00D65557">
        <w:t>Widespread resistances</w:t>
      </w:r>
      <w:r w:rsidR="007A6710" w:rsidRPr="00D65557">
        <w:t xml:space="preserve"> were reported</w:t>
      </w:r>
      <w:r w:rsidRPr="00D65557">
        <w:t xml:space="preserve"> to organophosphates (OPs) and pyrethroids in both native populations from the Americas and Caribbean. </w:t>
      </w:r>
    </w:p>
    <w:p w14:paraId="5BEA5865" w14:textId="671CEC39" w:rsidR="007A6710" w:rsidRPr="00D65557" w:rsidRDefault="000F6961" w:rsidP="00D04BE5">
      <w:pPr>
        <w:pStyle w:val="IPPBullet2"/>
        <w:numPr>
          <w:ilvl w:val="1"/>
          <w:numId w:val="12"/>
        </w:numPr>
      </w:pPr>
      <w:r w:rsidRPr="00D65557">
        <w:t xml:space="preserve">Resistance to the </w:t>
      </w:r>
      <w:r w:rsidRPr="00D65557">
        <w:rPr>
          <w:i/>
        </w:rPr>
        <w:t>Bacillus thuringiensis</w:t>
      </w:r>
      <w:r w:rsidRPr="00D65557">
        <w:t xml:space="preserve"> (Bt) toxin Cry1F is also reported from native populations and is especially widespread in Latin America and Puerto Rico. </w:t>
      </w:r>
    </w:p>
    <w:p w14:paraId="5B9F23FE" w14:textId="182F7BC3" w:rsidR="006F46FC" w:rsidRPr="00D65557" w:rsidRDefault="006F46FC" w:rsidP="00D04BE5">
      <w:pPr>
        <w:pStyle w:val="IPPBullet2"/>
        <w:numPr>
          <w:ilvl w:val="1"/>
          <w:numId w:val="12"/>
        </w:numPr>
      </w:pPr>
      <w:r w:rsidRPr="00D65557">
        <w:t>Resistance to the Vegetative Insecticidal Protein VIP3A has been reported in North American populations, and presence of the VIP3A resistance alleles has been detected in field populations of FAW from Brazil.</w:t>
      </w:r>
    </w:p>
    <w:p w14:paraId="484E0A8F" w14:textId="5BA95EA0" w:rsidR="000F6961" w:rsidRPr="00D65557" w:rsidRDefault="000F6961" w:rsidP="00D04BE5">
      <w:pPr>
        <w:pStyle w:val="IPPBullet2"/>
        <w:numPr>
          <w:ilvl w:val="1"/>
          <w:numId w:val="12"/>
        </w:numPr>
      </w:pPr>
      <w:r w:rsidRPr="00D65557">
        <w:t>Insecticide resistances have also been reported in recent invasive populations from Africa and China (OP), and to Pyrethroid from China and Indonesia</w:t>
      </w:r>
      <w:r w:rsidR="008954B7" w:rsidRPr="00D65557">
        <w:t>.</w:t>
      </w:r>
    </w:p>
    <w:p w14:paraId="2EA0A306" w14:textId="2C2BAD61" w:rsidR="00BF2366" w:rsidRPr="00D65557" w:rsidRDefault="00BF2366"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Detailed factsheets for Spodoptera frugiperda are provided by several organizations, including EPPO (2018) and CABI (2020). </w:t>
      </w:r>
      <w:r w:rsidR="005640F7" w:rsidRPr="00D65557">
        <w:rPr>
          <w:rFonts w:asciiTheme="majorBidi" w:hAnsiTheme="majorBidi" w:cstheme="majorBidi"/>
          <w:szCs w:val="22"/>
        </w:rPr>
        <w:t>In addition, poster and videos on the life cycle of the pest are respectively provided by FAO &amp; CABI (2019) and CABI (</w:t>
      </w:r>
      <w:r w:rsidR="00A23C2E" w:rsidRPr="00D65557">
        <w:rPr>
          <w:rFonts w:asciiTheme="majorBidi" w:hAnsiTheme="majorBidi" w:cstheme="majorBidi"/>
          <w:szCs w:val="22"/>
        </w:rPr>
        <w:t xml:space="preserve">2019). </w:t>
      </w:r>
    </w:p>
    <w:p w14:paraId="74F7F10E" w14:textId="77777777" w:rsidR="00E43CBD" w:rsidRPr="00D65557" w:rsidRDefault="00E43CBD" w:rsidP="00E43CBD">
      <w:pPr>
        <w:rPr>
          <w:rFonts w:asciiTheme="majorBidi" w:hAnsiTheme="majorBidi" w:cstheme="majorBidi"/>
          <w:b/>
          <w:szCs w:val="22"/>
        </w:rPr>
      </w:pPr>
      <w:r w:rsidRPr="00D65557">
        <w:rPr>
          <w:rFonts w:asciiTheme="majorBidi" w:hAnsiTheme="majorBidi" w:cstheme="majorBidi"/>
          <w:b/>
          <w:szCs w:val="22"/>
        </w:rPr>
        <w:t>Standard Operating Procedures for drafting and implementing a FAW prevention plan</w:t>
      </w:r>
    </w:p>
    <w:p w14:paraId="66E78F82" w14:textId="77777777" w:rsidR="00E43CBD" w:rsidRPr="00D65557" w:rsidRDefault="00E43CBD" w:rsidP="00D65557">
      <w:pPr>
        <w:pStyle w:val="IPPParagraphnumbering"/>
        <w:rPr>
          <w:rFonts w:asciiTheme="majorBidi" w:hAnsiTheme="majorBidi" w:cstheme="majorBidi"/>
          <w:szCs w:val="22"/>
        </w:rPr>
      </w:pPr>
      <w:r w:rsidRPr="00D65557">
        <w:rPr>
          <w:rFonts w:asciiTheme="majorBidi" w:hAnsiTheme="majorBidi" w:cstheme="majorBidi"/>
          <w:szCs w:val="22"/>
        </w:rPr>
        <w:t>While FAW is still absent from the country:</w:t>
      </w:r>
    </w:p>
    <w:p w14:paraId="5C795DF1" w14:textId="0B9FF878"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Undertake a Pest Risk Analysis and register the pest as a quarantine pest in the national </w:t>
      </w:r>
      <w:r w:rsidR="00E15E31" w:rsidRPr="00D65557">
        <w:rPr>
          <w:rFonts w:asciiTheme="majorBidi" w:hAnsiTheme="majorBidi" w:cstheme="majorBidi"/>
          <w:sz w:val="22"/>
          <w:szCs w:val="22"/>
        </w:rPr>
        <w:t>p</w:t>
      </w:r>
      <w:r w:rsidRPr="00D65557">
        <w:rPr>
          <w:rFonts w:asciiTheme="majorBidi" w:hAnsiTheme="majorBidi" w:cstheme="majorBidi"/>
          <w:sz w:val="22"/>
          <w:szCs w:val="22"/>
        </w:rPr>
        <w:t>hytosanitary legislation</w:t>
      </w:r>
    </w:p>
    <w:p w14:paraId="3715E016" w14:textId="77777777"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Secure financial resources on the general annual budget for drafting and implementing a FAW prevention plan</w:t>
      </w:r>
    </w:p>
    <w:p w14:paraId="5D42774B" w14:textId="77777777"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Nominate a staff responsible for drafting, maintaining and implementing the FAW prevention plan</w:t>
      </w:r>
    </w:p>
    <w:p w14:paraId="263BBB2B" w14:textId="77777777"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Draft a FAW prevention plan with all relevant NPPO staff at national and regional level and in consultation with public and private stakeholders, including but not limited to producers organizations, seeds organizations, crops, fruits and vegetable harvest and transformation centers, sellers of crops, fruits and vegetables. Such stakeholders would particularly be informed on the impacts and status of the pest and any information related to the prevention plan, they could also be actively engaged in surveillance and the implementation of phytosanitary measures. The IPPC Guide on </w:t>
      </w:r>
      <w:hyperlink r:id="rId13" w:history="1">
        <w:r w:rsidRPr="00D65557">
          <w:rPr>
            <w:rStyle w:val="Hyperlink"/>
            <w:rFonts w:asciiTheme="majorBidi" w:hAnsiTheme="majorBidi" w:cstheme="majorBidi"/>
            <w:sz w:val="22"/>
            <w:szCs w:val="22"/>
          </w:rPr>
          <w:t>Managing Relationships with Stakeholders</w:t>
        </w:r>
      </w:hyperlink>
      <w:r w:rsidRPr="00D65557">
        <w:rPr>
          <w:rFonts w:asciiTheme="majorBidi" w:hAnsiTheme="majorBidi" w:cstheme="majorBidi"/>
          <w:sz w:val="22"/>
          <w:szCs w:val="22"/>
        </w:rPr>
        <w:t xml:space="preserve"> would usefully be consulted.</w:t>
      </w:r>
    </w:p>
    <w:p w14:paraId="5C88276D" w14:textId="77777777"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lastRenderedPageBreak/>
        <w:t>Nominate staff responsible for the different parts of the plan in order to set a clear organogram at the national and local levels</w:t>
      </w:r>
    </w:p>
    <w:p w14:paraId="6E5D7363" w14:textId="77777777"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Officially publish the FAW prevention plan, on the national and local NPPOs websites.</w:t>
      </w:r>
    </w:p>
    <w:p w14:paraId="1220814C" w14:textId="77777777"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Organize training courses for the NPPO staff to be able to implement the plan, in particular surveillance activities and phytosanitary measures. Initiate molecular species diagnostic program to enable rapid turnaround of molecular diagnosis findings. For initial detections, identify suitable emergency control strategies such as initiate procedure to pre-approve classes of insecticides known to be effective against FAW for use in target agricultural crops; initiate biological diversity inventory especially for endemic/naturalized parasitoids that could be reared to control FAW; discuss and explore the use of other biological control agents including sprayable Bt toxins, S. frugiperda multiple nuclear polyhedrosis virus (Sfmnpv), metarhizium, etc. </w:t>
      </w:r>
    </w:p>
    <w:p w14:paraId="040CFC7B" w14:textId="77777777"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Implement the prevention plan: surveillance, inspection and other phytosanitary measures,  especially for movements of agricultural products (capable of supporting live-stages of FAW) </w:t>
      </w:r>
      <w:r w:rsidRPr="00CA13F3">
        <w:rPr>
          <w:rFonts w:asciiTheme="majorBidi" w:hAnsiTheme="majorBidi" w:cstheme="majorBidi"/>
          <w:sz w:val="22"/>
          <w:szCs w:val="22"/>
        </w:rPr>
        <w:t>between islands.</w:t>
      </w:r>
    </w:p>
    <w:p w14:paraId="013EB32F" w14:textId="77777777"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Coordinate and exchange information on the best prevention measures with neighboring countries.</w:t>
      </w:r>
    </w:p>
    <w:p w14:paraId="1B9741B1" w14:textId="77777777" w:rsidR="00E43CBD" w:rsidRPr="00D65557" w:rsidRDefault="00E43CBD" w:rsidP="00D04BE5">
      <w:pPr>
        <w:pStyle w:val="IPPParagraphnumbering"/>
      </w:pPr>
      <w:r w:rsidRPr="00D65557">
        <w:t>Once an outbreak is officially found in the country:</w:t>
      </w:r>
    </w:p>
    <w:p w14:paraId="14BFD2CF" w14:textId="77777777"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Comply with its national Reporting Obligations and share the information with the IPPC Secretariat and other relevant bodies (e.g. Europhyt for EU countries).</w:t>
      </w:r>
    </w:p>
    <w:p w14:paraId="1E0708D2" w14:textId="77777777"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Establish a crisis unit to be led by the national or local NPPO office, composed of all NPPO staff involved and the previously listed stakeholders. </w:t>
      </w:r>
    </w:p>
    <w:p w14:paraId="0EEA2DEB" w14:textId="77777777"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Appoint a spokesperson from the NPPO, this person would be the sole entitled to provide information to the media according to contents and modalities defined within the crisis unit through a communication plan.</w:t>
      </w:r>
    </w:p>
    <w:p w14:paraId="48F04ABD" w14:textId="77777777"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Implement all activities of the plan as necessary, including the communication plan.</w:t>
      </w:r>
    </w:p>
    <w:p w14:paraId="4570219B" w14:textId="77777777"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Revise and update the FAW prevention plan to adapt to the situation.</w:t>
      </w:r>
    </w:p>
    <w:p w14:paraId="79C61531" w14:textId="77777777" w:rsidR="00E43CBD" w:rsidRPr="00D65557" w:rsidRDefault="00E43CBD" w:rsidP="00D65557">
      <w:pPr>
        <w:pStyle w:val="IPPParagraphnumbering"/>
        <w:rPr>
          <w:rFonts w:asciiTheme="majorBidi" w:hAnsiTheme="majorBidi" w:cstheme="majorBidi"/>
          <w:szCs w:val="22"/>
        </w:rPr>
      </w:pPr>
      <w:r w:rsidRPr="00D65557">
        <w:rPr>
          <w:rFonts w:asciiTheme="majorBidi" w:hAnsiTheme="majorBidi" w:cstheme="majorBidi"/>
          <w:szCs w:val="22"/>
        </w:rPr>
        <w:t>Details on the technicalities of the surveillance, inspection and management are provided below. Elements to be taken account of in drafting a communication are also summarized.</w:t>
      </w:r>
    </w:p>
    <w:p w14:paraId="3F27E97E" w14:textId="7BE52927" w:rsidR="00E43CBD" w:rsidRPr="00D65557" w:rsidRDefault="00E43CBD">
      <w:pPr>
        <w:rPr>
          <w:rFonts w:asciiTheme="majorBidi" w:hAnsiTheme="majorBidi" w:cstheme="majorBidi"/>
          <w:b/>
          <w:szCs w:val="22"/>
        </w:rPr>
      </w:pPr>
    </w:p>
    <w:p w14:paraId="2168C2FE" w14:textId="7EB4B5AA" w:rsidR="00BF2366" w:rsidRPr="00D65557" w:rsidRDefault="00BF2366">
      <w:pPr>
        <w:rPr>
          <w:rFonts w:asciiTheme="majorBidi" w:hAnsiTheme="majorBidi" w:cstheme="majorBidi"/>
          <w:b/>
          <w:szCs w:val="22"/>
        </w:rPr>
      </w:pPr>
      <w:r w:rsidRPr="00D65557">
        <w:rPr>
          <w:rFonts w:asciiTheme="majorBidi" w:hAnsiTheme="majorBidi" w:cstheme="majorBidi"/>
          <w:b/>
          <w:szCs w:val="22"/>
        </w:rPr>
        <w:t>Communication and information sharing with various stakeholders</w:t>
      </w:r>
    </w:p>
    <w:p w14:paraId="291ED46F" w14:textId="1388506A" w:rsidR="00BF2366" w:rsidRPr="00D65557" w:rsidRDefault="00BF2366"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In Africa, experience prove than the role of advisory services in supporting farmers’ decision-making is particularly important when farmers have a new situation to cope with, such as the arrival of a new pest. The 2017 evidence note highlighted that many players in the private and public sectors are involved in providing advice to farmers, and that for a new pest, this presents a challenge in ensuring farmers receive sound and consistent advice. The result is that farmers and decision-makers at various levels sometimes receive conflicting, biased or even erroneous advice (Rwomushana </w:t>
      </w:r>
      <w:r w:rsidRPr="00D65557">
        <w:rPr>
          <w:rFonts w:asciiTheme="majorBidi" w:hAnsiTheme="majorBidi" w:cstheme="majorBidi"/>
          <w:i/>
          <w:szCs w:val="22"/>
        </w:rPr>
        <w:t>et al</w:t>
      </w:r>
      <w:r w:rsidRPr="00D65557">
        <w:rPr>
          <w:rFonts w:asciiTheme="majorBidi" w:hAnsiTheme="majorBidi" w:cstheme="majorBidi"/>
          <w:szCs w:val="22"/>
        </w:rPr>
        <w:t>., 2018).</w:t>
      </w:r>
    </w:p>
    <w:p w14:paraId="6F81A8FA" w14:textId="51218E68" w:rsidR="00F7673E" w:rsidRPr="00D65557" w:rsidRDefault="00F7673E"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An IPPC Guide to Pest Risk Communication should usefully be consulted (FAO, 2019). </w:t>
      </w:r>
    </w:p>
    <w:p w14:paraId="75AA3E41" w14:textId="61A8D071" w:rsidR="00BF2366" w:rsidRPr="00D65557" w:rsidRDefault="00BF2366" w:rsidP="00D65557">
      <w:pPr>
        <w:pStyle w:val="IPPParagraphnumbering"/>
        <w:rPr>
          <w:rFonts w:asciiTheme="majorBidi" w:hAnsiTheme="majorBidi" w:cstheme="majorBidi"/>
          <w:szCs w:val="22"/>
        </w:rPr>
      </w:pPr>
      <w:r w:rsidRPr="00D65557">
        <w:rPr>
          <w:rFonts w:asciiTheme="majorBidi" w:hAnsiTheme="majorBidi" w:cstheme="majorBidi"/>
          <w:szCs w:val="22"/>
          <w:highlight w:val="yellow"/>
        </w:rPr>
        <w:t>TBD</w:t>
      </w:r>
      <w:r w:rsidRPr="00D65557">
        <w:rPr>
          <w:rFonts w:asciiTheme="majorBidi" w:hAnsiTheme="majorBidi" w:cstheme="majorBidi"/>
          <w:szCs w:val="22"/>
        </w:rPr>
        <w:t xml:space="preserve"> </w:t>
      </w:r>
    </w:p>
    <w:p w14:paraId="2AD30149" w14:textId="77777777" w:rsidR="00BF2366" w:rsidRPr="00D65557" w:rsidRDefault="00BF2366">
      <w:pPr>
        <w:rPr>
          <w:rFonts w:asciiTheme="majorBidi" w:hAnsiTheme="majorBidi" w:cstheme="majorBidi"/>
          <w:b/>
          <w:szCs w:val="22"/>
        </w:rPr>
      </w:pPr>
    </w:p>
    <w:p w14:paraId="793567CD" w14:textId="77777777" w:rsidR="00BC5BE8" w:rsidRPr="00D65557" w:rsidRDefault="00BC5BE8">
      <w:pPr>
        <w:rPr>
          <w:rFonts w:asciiTheme="majorBidi" w:hAnsiTheme="majorBidi" w:cstheme="majorBidi"/>
          <w:b/>
          <w:szCs w:val="22"/>
        </w:rPr>
      </w:pPr>
      <w:r w:rsidRPr="00D65557">
        <w:rPr>
          <w:rFonts w:asciiTheme="majorBidi" w:hAnsiTheme="majorBidi" w:cstheme="majorBidi"/>
          <w:b/>
          <w:szCs w:val="22"/>
        </w:rPr>
        <w:t>Preparedness</w:t>
      </w:r>
    </w:p>
    <w:p w14:paraId="10DC2C4C" w14:textId="77777777" w:rsidR="00BC5BE8" w:rsidRPr="00D65557" w:rsidRDefault="0095401A" w:rsidP="00BC5BE8">
      <w:pPr>
        <w:ind w:left="720"/>
        <w:rPr>
          <w:rFonts w:asciiTheme="majorBidi" w:hAnsiTheme="majorBidi" w:cstheme="majorBidi"/>
          <w:i/>
          <w:szCs w:val="22"/>
        </w:rPr>
      </w:pPr>
      <w:r w:rsidRPr="00D65557">
        <w:rPr>
          <w:rFonts w:asciiTheme="majorBidi" w:hAnsiTheme="majorBidi" w:cstheme="majorBidi"/>
          <w:i/>
          <w:szCs w:val="22"/>
        </w:rPr>
        <w:t>Pest Risk Analysis</w:t>
      </w:r>
    </w:p>
    <w:p w14:paraId="699C06CB" w14:textId="77777777" w:rsidR="00E43CBD" w:rsidRPr="00D65557" w:rsidRDefault="00E43CBD" w:rsidP="005C4AB8">
      <w:pPr>
        <w:pStyle w:val="IPPParagraphnumbering"/>
      </w:pPr>
      <w:r w:rsidRPr="00D65557">
        <w:t xml:space="preserve">Pest Risk Analysis or PRA is defined as “the process of evaluating biological or other scientific and economic evidence to determine whether an organism is a pest, whether it should be regulated, and the strength of any phytosanitary measures to be taken against it” (ISPM 5). PRA should be undertaken in accordance with </w:t>
      </w:r>
      <w:hyperlink r:id="rId14" w:history="1">
        <w:r w:rsidRPr="00D65557">
          <w:rPr>
            <w:rStyle w:val="Hyperlink"/>
            <w:rFonts w:asciiTheme="majorBidi" w:hAnsiTheme="majorBidi" w:cstheme="majorBidi"/>
            <w:szCs w:val="22"/>
          </w:rPr>
          <w:t>ISPM 2 Framework for Pest Risk Analysis</w:t>
        </w:r>
      </w:hyperlink>
      <w:r w:rsidRPr="00D65557">
        <w:t xml:space="preserve"> and </w:t>
      </w:r>
      <w:hyperlink r:id="rId15" w:history="1">
        <w:r w:rsidRPr="00D65557">
          <w:rPr>
            <w:rStyle w:val="Hyperlink"/>
            <w:rFonts w:asciiTheme="majorBidi" w:hAnsiTheme="majorBidi" w:cstheme="majorBidi"/>
            <w:szCs w:val="22"/>
          </w:rPr>
          <w:t>ISPM 11 Pest Risk Analysis for Quarantine Pests</w:t>
        </w:r>
      </w:hyperlink>
      <w:r w:rsidRPr="00D65557">
        <w:t>.</w:t>
      </w:r>
    </w:p>
    <w:p w14:paraId="3598D99A" w14:textId="2267A705" w:rsidR="006F46FC" w:rsidRPr="00D65557" w:rsidRDefault="006F46FC" w:rsidP="005C4AB8">
      <w:pPr>
        <w:pStyle w:val="IPPParagraphnumbering"/>
        <w:rPr>
          <w:iCs/>
        </w:rPr>
      </w:pPr>
      <w:r w:rsidRPr="00D65557">
        <w:t xml:space="preserve">According to the </w:t>
      </w:r>
      <w:hyperlink r:id="rId16" w:history="1">
        <w:r w:rsidRPr="00D65557">
          <w:rPr>
            <w:rStyle w:val="Hyperlink"/>
            <w:rFonts w:asciiTheme="majorBidi" w:hAnsiTheme="majorBidi" w:cstheme="majorBidi"/>
            <w:szCs w:val="22"/>
          </w:rPr>
          <w:t>European Food Safety Authority</w:t>
        </w:r>
        <w:r w:rsidR="00DB4FA0" w:rsidRPr="00D65557">
          <w:rPr>
            <w:rStyle w:val="Hyperlink"/>
            <w:rFonts w:asciiTheme="majorBidi" w:hAnsiTheme="majorBidi" w:cstheme="majorBidi"/>
            <w:szCs w:val="22"/>
          </w:rPr>
          <w:t xml:space="preserve"> (EFSA)</w:t>
        </w:r>
        <w:r w:rsidRPr="00D65557">
          <w:rPr>
            <w:rStyle w:val="Hyperlink"/>
            <w:rFonts w:asciiTheme="majorBidi" w:hAnsiTheme="majorBidi" w:cstheme="majorBidi"/>
            <w:szCs w:val="22"/>
          </w:rPr>
          <w:t xml:space="preserve"> Pest Risk Assessment</w:t>
        </w:r>
      </w:hyperlink>
      <w:r w:rsidRPr="00D65557">
        <w:rPr>
          <w:rStyle w:val="Hyperlink"/>
          <w:rFonts w:asciiTheme="majorBidi" w:hAnsiTheme="majorBidi" w:cstheme="majorBidi"/>
          <w:szCs w:val="22"/>
        </w:rPr>
        <w:t xml:space="preserve"> </w:t>
      </w:r>
      <w:r w:rsidRPr="00D65557">
        <w:rPr>
          <w:iCs/>
        </w:rPr>
        <w:t>(Jeger et al 2018),</w:t>
      </w:r>
      <w:r w:rsidRPr="00D65557">
        <w:t xml:space="preserve"> FAW</w:t>
      </w:r>
      <w:r w:rsidRPr="00D65557">
        <w:rPr>
          <w:iCs/>
        </w:rPr>
        <w:t> could enter new countries through international trade. Being a polyphagous pest, it arrived and could arrive on several host plant products, such as eggplant, asparagus and cut rose. This</w:t>
      </w:r>
      <w:r w:rsidR="00DB4FA0" w:rsidRPr="00D65557">
        <w:rPr>
          <w:iCs/>
        </w:rPr>
        <w:t xml:space="preserve"> EFSA</w:t>
      </w:r>
      <w:r w:rsidRPr="00D65557">
        <w:rPr>
          <w:iCs/>
        </w:rPr>
        <w:t xml:space="preserve"> Pest Risk Assessment includes pathway models which indicate that peppers (</w:t>
      </w:r>
      <w:r w:rsidRPr="00D65557">
        <w:rPr>
          <w:i/>
        </w:rPr>
        <w:t>Capsicum</w:t>
      </w:r>
      <w:r w:rsidRPr="00D65557">
        <w:rPr>
          <w:iCs/>
        </w:rPr>
        <w:t xml:space="preserve"> spp.) are the most likely, </w:t>
      </w:r>
      <w:r w:rsidRPr="00D65557">
        <w:rPr>
          <w:iCs/>
        </w:rPr>
        <w:lastRenderedPageBreak/>
        <w:t>although they are not preferred hosts. Being that pepper is regulated and inspected upon entry into many countries (e.g. in the EU), further regulation is estimated to have a marginal effect.</w:t>
      </w:r>
    </w:p>
    <w:p w14:paraId="43E0BF7D" w14:textId="77777777" w:rsidR="006F46FC" w:rsidRPr="00D65557" w:rsidRDefault="006F46FC" w:rsidP="005C4AB8">
      <w:pPr>
        <w:pStyle w:val="IPPParagraphnumbering"/>
        <w:rPr>
          <w:iCs/>
        </w:rPr>
      </w:pPr>
      <w:r w:rsidRPr="00D65557">
        <w:rPr>
          <w:iCs/>
        </w:rPr>
        <w:t>Given the high rate of natural spread of FAW, its likelihood of entry by natural dispersal is high. Indeed, </w:t>
      </w:r>
      <w:r w:rsidRPr="00D65557">
        <w:t>FAW</w:t>
      </w:r>
      <w:r w:rsidRPr="00D65557">
        <w:rPr>
          <w:iCs/>
        </w:rPr>
        <w:t xml:space="preserve"> may continue to spread within North Africa, and could relatively easily enter southern European countries (particularly the Andalusia region in Spain and Sicily in Italy) through migration. In the Pacific, natural spread of FAW to Solomon Islands is possible with the confirmation of the pest (May 2020) in the north-west region of Papua New Guinea (Madang Province) that borders the Bismack Sea (Tay </w:t>
      </w:r>
      <w:r w:rsidRPr="00D65557">
        <w:rPr>
          <w:i/>
        </w:rPr>
        <w:t>et al</w:t>
      </w:r>
      <w:r w:rsidRPr="00D65557">
        <w:rPr>
          <w:iCs/>
        </w:rPr>
        <w:t xml:space="preserve">., 2020). Onward natural spread of </w:t>
      </w:r>
      <w:r w:rsidRPr="00D65557">
        <w:rPr>
          <w:i/>
        </w:rPr>
        <w:t>S. frugiperda</w:t>
      </w:r>
      <w:r w:rsidRPr="00D65557">
        <w:rPr>
          <w:iCs/>
        </w:rPr>
        <w:t xml:space="preserve"> to other Pacific countries (e.g., Vanuatu, New Calidonia, Fiji, Tonga) may be less likely due to the geographic distance between these island nations despite the insect’s strong flight ability. However, examples of the spread of the coconut rhinoceros beetle </w:t>
      </w:r>
      <w:r w:rsidRPr="00D65557">
        <w:rPr>
          <w:i/>
        </w:rPr>
        <w:t>Oryctes rhinoceros</w:t>
      </w:r>
      <w:r w:rsidRPr="00D65557">
        <w:rPr>
          <w:iCs/>
        </w:rPr>
        <w:t xml:space="preserve"> in the pacific nations (likely due to movements of contaminated plant material) also suggest that establishments of FAW across these Pacific nations may be possible with antropogenic-assisted spread.</w:t>
      </w:r>
    </w:p>
    <w:p w14:paraId="6323C525" w14:textId="77777777" w:rsidR="009D3857" w:rsidRPr="00D65557" w:rsidRDefault="009D3857" w:rsidP="00DB4FA0">
      <w:pPr>
        <w:rPr>
          <w:rFonts w:asciiTheme="majorBidi" w:hAnsiTheme="majorBidi" w:cstheme="majorBidi"/>
          <w:i/>
          <w:szCs w:val="22"/>
        </w:rPr>
      </w:pPr>
    </w:p>
    <w:p w14:paraId="6E4F02B7" w14:textId="77777777" w:rsidR="0095401A" w:rsidRPr="00D04BE5" w:rsidRDefault="00BC5BE8" w:rsidP="00D04BE5">
      <w:pPr>
        <w:rPr>
          <w:rFonts w:asciiTheme="majorBidi" w:hAnsiTheme="majorBidi" w:cstheme="majorBidi"/>
          <w:b/>
          <w:szCs w:val="22"/>
        </w:rPr>
      </w:pPr>
      <w:r w:rsidRPr="00D04BE5">
        <w:rPr>
          <w:rFonts w:asciiTheme="majorBidi" w:hAnsiTheme="majorBidi" w:cstheme="majorBidi"/>
          <w:b/>
          <w:szCs w:val="22"/>
        </w:rPr>
        <w:t>Legislation</w:t>
      </w:r>
    </w:p>
    <w:p w14:paraId="6828245C" w14:textId="77777777" w:rsidR="007E153D" w:rsidRPr="00D65557" w:rsidRDefault="007E153D" w:rsidP="00D04BE5">
      <w:pPr>
        <w:rPr>
          <w:rFonts w:asciiTheme="majorBidi" w:hAnsiTheme="majorBidi" w:cstheme="majorBidi"/>
          <w:szCs w:val="22"/>
        </w:rPr>
      </w:pPr>
      <w:r w:rsidRPr="00D65557">
        <w:rPr>
          <w:rFonts w:asciiTheme="majorBidi" w:hAnsiTheme="majorBidi" w:cstheme="majorBidi"/>
          <w:szCs w:val="22"/>
          <w:highlight w:val="yellow"/>
        </w:rPr>
        <w:t>EU</w:t>
      </w:r>
    </w:p>
    <w:p w14:paraId="6707BD41" w14:textId="5714D6D4" w:rsidR="0095401A" w:rsidRPr="00D65557" w:rsidRDefault="0095401A" w:rsidP="00D04BE5">
      <w:pPr>
        <w:rPr>
          <w:rFonts w:asciiTheme="majorBidi" w:hAnsiTheme="majorBidi" w:cstheme="majorBidi"/>
          <w:i/>
          <w:szCs w:val="22"/>
        </w:rPr>
      </w:pPr>
      <w:r w:rsidRPr="00D65557">
        <w:rPr>
          <w:rFonts w:asciiTheme="majorBidi" w:hAnsiTheme="majorBidi" w:cstheme="majorBidi"/>
          <w:i/>
          <w:szCs w:val="22"/>
        </w:rPr>
        <w:t>Inspection of consignments</w:t>
      </w:r>
      <w:r w:rsidR="00D60B35" w:rsidRPr="00D65557">
        <w:rPr>
          <w:rFonts w:asciiTheme="majorBidi" w:hAnsiTheme="majorBidi" w:cstheme="majorBidi"/>
          <w:i/>
          <w:szCs w:val="22"/>
        </w:rPr>
        <w:t xml:space="preserve"> see </w:t>
      </w:r>
      <w:hyperlink r:id="rId17" w:history="1">
        <w:r w:rsidR="00D60B35" w:rsidRPr="00D65557">
          <w:rPr>
            <w:rStyle w:val="Hyperlink"/>
            <w:rFonts w:asciiTheme="majorBidi" w:hAnsiTheme="majorBidi" w:cstheme="majorBidi"/>
            <w:i/>
            <w:color w:val="auto"/>
            <w:szCs w:val="22"/>
          </w:rPr>
          <w:t>https://onlinelibrary.wiley.com/doi/epdf/10.1111/epp.12328</w:t>
        </w:r>
      </w:hyperlink>
      <w:r w:rsidR="00D04BE5">
        <w:rPr>
          <w:rStyle w:val="Hyperlink"/>
          <w:rFonts w:asciiTheme="majorBidi" w:hAnsiTheme="majorBidi" w:cstheme="majorBidi"/>
          <w:i/>
          <w:color w:val="auto"/>
          <w:szCs w:val="22"/>
        </w:rPr>
        <w:t xml:space="preserve"> </w:t>
      </w:r>
      <w:r w:rsidR="00D60B35" w:rsidRPr="00D65557">
        <w:rPr>
          <w:rFonts w:asciiTheme="majorBidi" w:hAnsiTheme="majorBidi" w:cstheme="majorBidi"/>
          <w:i/>
          <w:szCs w:val="22"/>
        </w:rPr>
        <w:t xml:space="preserve"> </w:t>
      </w:r>
    </w:p>
    <w:p w14:paraId="2EF44CAB" w14:textId="100129EF" w:rsidR="00BC5BE8" w:rsidRPr="00D65557" w:rsidRDefault="0095401A" w:rsidP="00D04BE5">
      <w:pPr>
        <w:rPr>
          <w:rFonts w:asciiTheme="majorBidi" w:hAnsiTheme="majorBidi" w:cstheme="majorBidi"/>
          <w:i/>
          <w:szCs w:val="22"/>
        </w:rPr>
      </w:pPr>
      <w:r w:rsidRPr="00D65557">
        <w:rPr>
          <w:rFonts w:asciiTheme="majorBidi" w:hAnsiTheme="majorBidi" w:cstheme="majorBidi"/>
          <w:i/>
          <w:szCs w:val="22"/>
        </w:rPr>
        <w:t>Sample collection</w:t>
      </w:r>
    </w:p>
    <w:p w14:paraId="17B27BA9" w14:textId="27575EA1" w:rsidR="006F46FC" w:rsidRPr="005C4AB8" w:rsidRDefault="006F46FC" w:rsidP="005C4AB8">
      <w:pPr>
        <w:pStyle w:val="IPPParagraphnumbering"/>
      </w:pPr>
      <w:r w:rsidRPr="00D65557">
        <w:t xml:space="preserve">Suspected egg masses, caterpillars and/or adult moths should be stored in sufficient volume of high concentration ethanol (&gt;75%, 95-99% preferred) in plastic insect specimen tubes and stored in -20˚C, replacing the ethanol at least once after 24-48hrs post collection. Survey metadata including date, host crops, location name and GPS coordinates, and name of collector/s should be recorded. </w:t>
      </w:r>
    </w:p>
    <w:p w14:paraId="6D2DFEBB" w14:textId="77777777" w:rsidR="0095401A" w:rsidRPr="00D65557" w:rsidRDefault="0095401A" w:rsidP="00BC5BE8">
      <w:pPr>
        <w:ind w:left="720"/>
        <w:rPr>
          <w:rFonts w:asciiTheme="majorBidi" w:hAnsiTheme="majorBidi" w:cstheme="majorBidi"/>
          <w:i/>
          <w:szCs w:val="22"/>
        </w:rPr>
      </w:pPr>
    </w:p>
    <w:p w14:paraId="18923822" w14:textId="77777777" w:rsidR="00BC5BE8" w:rsidRPr="00D65557" w:rsidRDefault="00BC5BE8">
      <w:pPr>
        <w:rPr>
          <w:rFonts w:asciiTheme="majorBidi" w:hAnsiTheme="majorBidi" w:cstheme="majorBidi"/>
          <w:b/>
          <w:szCs w:val="22"/>
        </w:rPr>
      </w:pPr>
      <w:r w:rsidRPr="00D65557">
        <w:rPr>
          <w:rFonts w:asciiTheme="majorBidi" w:hAnsiTheme="majorBidi" w:cstheme="majorBidi"/>
          <w:b/>
          <w:szCs w:val="22"/>
        </w:rPr>
        <w:t>Surveillance plan</w:t>
      </w:r>
    </w:p>
    <w:p w14:paraId="3C802EEB" w14:textId="77777777" w:rsidR="0095401A" w:rsidRPr="00D65557" w:rsidRDefault="00BC5BE8" w:rsidP="00BC5BE8">
      <w:pPr>
        <w:ind w:left="720"/>
        <w:rPr>
          <w:rFonts w:asciiTheme="majorBidi" w:hAnsiTheme="majorBidi" w:cstheme="majorBidi"/>
          <w:i/>
          <w:szCs w:val="22"/>
        </w:rPr>
      </w:pPr>
      <w:r w:rsidRPr="00D65557">
        <w:rPr>
          <w:rFonts w:asciiTheme="majorBidi" w:hAnsiTheme="majorBidi" w:cstheme="majorBidi"/>
          <w:i/>
          <w:szCs w:val="22"/>
        </w:rPr>
        <w:t>Identification of the pest</w:t>
      </w:r>
    </w:p>
    <w:p w14:paraId="1C94BA8D" w14:textId="77777777" w:rsidR="00742C44" w:rsidRPr="00D65557" w:rsidRDefault="00742C44"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During its life cycle, FAW can be found on all plant parts, a careful visual check is therefore necessary. Eggs covered with a whitish fluff can be observed on the leaves. As the larvae feed inside young plants, little holes and even deep lacerations can be observed on leaves. The larvae can also enter the cob, significantly reducing yields. </w:t>
      </w:r>
    </w:p>
    <w:p w14:paraId="10C56A26" w14:textId="6975B41F" w:rsidR="00E77675" w:rsidRPr="00D65557" w:rsidRDefault="00E77675" w:rsidP="00742C44">
      <w:pPr>
        <w:pStyle w:val="ListParagraph"/>
        <w:widowControl w:val="0"/>
        <w:spacing w:before="34" w:line="240" w:lineRule="auto"/>
        <w:ind w:left="880" w:right="-1"/>
        <w:rPr>
          <w:rFonts w:asciiTheme="majorBidi" w:hAnsiTheme="majorBidi" w:cstheme="majorBidi"/>
          <w:sz w:val="22"/>
          <w:szCs w:val="22"/>
        </w:rPr>
      </w:pPr>
      <w:r w:rsidRPr="00D65557">
        <w:rPr>
          <w:rFonts w:asciiTheme="majorBidi" w:hAnsiTheme="majorBidi" w:cstheme="majorBidi"/>
          <w:noProof/>
          <w:sz w:val="22"/>
          <w:szCs w:val="22"/>
        </w:rPr>
        <w:drawing>
          <wp:inline distT="0" distB="0" distL="0" distR="0" wp14:anchorId="788229BC" wp14:editId="31567F82">
            <wp:extent cx="4917057" cy="16824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56560" cy="1695935"/>
                    </a:xfrm>
                    <a:prstGeom prst="rect">
                      <a:avLst/>
                    </a:prstGeom>
                  </pic:spPr>
                </pic:pic>
              </a:graphicData>
            </a:graphic>
          </wp:inline>
        </w:drawing>
      </w:r>
    </w:p>
    <w:p w14:paraId="0085ECC1" w14:textId="728421F1" w:rsidR="00E77675" w:rsidRPr="00D65557" w:rsidRDefault="00742C44" w:rsidP="00742C44">
      <w:pPr>
        <w:pStyle w:val="ListParagraph"/>
        <w:widowControl w:val="0"/>
        <w:spacing w:before="34" w:line="240" w:lineRule="auto"/>
        <w:ind w:left="880" w:right="-1"/>
        <w:rPr>
          <w:rFonts w:asciiTheme="majorBidi" w:hAnsiTheme="majorBidi" w:cstheme="majorBidi"/>
          <w:iCs/>
          <w:sz w:val="22"/>
          <w:szCs w:val="22"/>
        </w:rPr>
      </w:pPr>
      <w:r w:rsidRPr="00D65557">
        <w:rPr>
          <w:rFonts w:asciiTheme="majorBidi" w:hAnsiTheme="majorBidi" w:cstheme="majorBidi"/>
          <w:iCs/>
          <w:sz w:val="22"/>
          <w:szCs w:val="22"/>
        </w:rPr>
        <w:t>Maize</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eggs</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on the left</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 xml:space="preserve">signs of larvae feeding on the leaves (at the </w:t>
      </w:r>
      <w:r w:rsidR="00B442D8" w:rsidRPr="00D65557">
        <w:rPr>
          <w:rFonts w:asciiTheme="majorBidi" w:hAnsiTheme="majorBidi" w:cstheme="majorBidi"/>
          <w:iCs/>
          <w:sz w:val="22"/>
          <w:szCs w:val="22"/>
        </w:rPr>
        <w:t>center</w:t>
      </w:r>
      <w:r w:rsidRPr="00D65557">
        <w:rPr>
          <w:rFonts w:asciiTheme="majorBidi" w:hAnsiTheme="majorBidi" w:cstheme="majorBidi"/>
          <w:iCs/>
          <w:sz w:val="22"/>
          <w:szCs w:val="22"/>
        </w:rPr>
        <w:t>)</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larvae inside the cob</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on the right</w:t>
      </w:r>
      <w:r w:rsidR="00E77675" w:rsidRPr="00D65557">
        <w:rPr>
          <w:rFonts w:asciiTheme="majorBidi" w:hAnsiTheme="majorBidi" w:cstheme="majorBidi"/>
          <w:iCs/>
          <w:sz w:val="22"/>
          <w:szCs w:val="22"/>
        </w:rPr>
        <w:t>).</w:t>
      </w:r>
    </w:p>
    <w:p w14:paraId="52171BF3" w14:textId="119B5B6D" w:rsidR="00FF327B" w:rsidRPr="00D65557" w:rsidRDefault="00FF327B" w:rsidP="00742C44">
      <w:pPr>
        <w:pStyle w:val="ListParagraph"/>
        <w:widowControl w:val="0"/>
        <w:spacing w:before="34" w:line="240" w:lineRule="auto"/>
        <w:ind w:left="880" w:right="-1"/>
        <w:rPr>
          <w:rFonts w:asciiTheme="majorBidi" w:hAnsiTheme="majorBidi" w:cstheme="majorBidi"/>
          <w:iCs/>
          <w:sz w:val="22"/>
          <w:szCs w:val="22"/>
        </w:rPr>
      </w:pPr>
    </w:p>
    <w:p w14:paraId="100F245D" w14:textId="5CFBDF74" w:rsidR="00FF327B" w:rsidRPr="00D65557" w:rsidRDefault="00FF327B" w:rsidP="005C4AB8">
      <w:pPr>
        <w:pStyle w:val="IPPParagraphnumbering"/>
      </w:pPr>
      <w:r w:rsidRPr="00D65557">
        <w:t>Identification leaflet</w:t>
      </w:r>
      <w:r w:rsidR="005640F7" w:rsidRPr="00D65557">
        <w:t>s</w:t>
      </w:r>
      <w:r w:rsidRPr="00D65557">
        <w:t xml:space="preserve"> are available,</w:t>
      </w:r>
      <w:r w:rsidR="005640F7" w:rsidRPr="00D65557">
        <w:t xml:space="preserve"> as for instance the one</w:t>
      </w:r>
      <w:r w:rsidR="008E68D6" w:rsidRPr="00D65557">
        <w:t>s</w:t>
      </w:r>
      <w:r w:rsidR="005640F7" w:rsidRPr="00D65557">
        <w:t xml:space="preserve"> develop</w:t>
      </w:r>
      <w:r w:rsidRPr="00D65557">
        <w:t xml:space="preserve">ed by the </w:t>
      </w:r>
      <w:r w:rsidR="005640F7" w:rsidRPr="00D65557">
        <w:t>FAO &amp; CABI (2019</w:t>
      </w:r>
      <w:r w:rsidR="008E68D6" w:rsidRPr="00D65557">
        <w:t>b&amp;c</w:t>
      </w:r>
      <w:r w:rsidR="005640F7" w:rsidRPr="00D65557">
        <w:t>)</w:t>
      </w:r>
      <w:r w:rsidR="00E15E31" w:rsidRPr="00D65557">
        <w:t xml:space="preserve">, by the Australian Grans Research </w:t>
      </w:r>
      <w:r w:rsidR="00030AE3" w:rsidRPr="00D65557">
        <w:t>&amp;</w:t>
      </w:r>
      <w:r w:rsidR="00E15E31" w:rsidRPr="00D65557">
        <w:t xml:space="preserve"> Development Corporation (GRDC) </w:t>
      </w:r>
      <w:hyperlink r:id="rId19" w:history="1">
        <w:r w:rsidR="00E15E31" w:rsidRPr="00D65557">
          <w:rPr>
            <w:rStyle w:val="Hyperlink"/>
            <w:rFonts w:asciiTheme="majorBidi" w:hAnsiTheme="majorBidi" w:cstheme="majorBidi"/>
            <w:iCs/>
            <w:szCs w:val="22"/>
          </w:rPr>
          <w:t>https://grdc.com.au/resources-and-publications/resources/fall-armyworm</w:t>
        </w:r>
      </w:hyperlink>
      <w:r w:rsidR="00E15E31" w:rsidRPr="00D65557">
        <w:t>,</w:t>
      </w:r>
      <w:r w:rsidR="00DB4FA0" w:rsidRPr="00D65557">
        <w:t xml:space="preserve"> </w:t>
      </w:r>
      <w:r w:rsidR="00030AE3" w:rsidRPr="00D65557">
        <w:t xml:space="preserve">CottonInfo </w:t>
      </w:r>
      <w:hyperlink r:id="rId20" w:history="1">
        <w:r w:rsidR="00030AE3" w:rsidRPr="00D65557">
          <w:rPr>
            <w:rStyle w:val="Hyperlink"/>
            <w:rFonts w:asciiTheme="majorBidi" w:hAnsiTheme="majorBidi" w:cstheme="majorBidi"/>
            <w:iCs/>
            <w:szCs w:val="22"/>
          </w:rPr>
          <w:t>https://www.cottoninfo.com.au/sites/default/files/documents/ID_guide_sc2.pdf</w:t>
        </w:r>
      </w:hyperlink>
      <w:r w:rsidR="00030AE3" w:rsidRPr="00D65557">
        <w:t xml:space="preserve">, ICAR Research  (Firake et al. 2019), </w:t>
      </w:r>
      <w:r w:rsidR="005640F7" w:rsidRPr="00D65557">
        <w:t xml:space="preserve">or </w:t>
      </w:r>
      <w:r w:rsidRPr="00D65557">
        <w:t xml:space="preserve">Réseau d’avertissement phytosanitaire – Ministère de l’agriculture, des pêches et de l’alimentation du Québec (MAPAQ) (2018). </w:t>
      </w:r>
    </w:p>
    <w:p w14:paraId="53ED9BFD" w14:textId="2242F843" w:rsidR="00644936" w:rsidRPr="00D65557" w:rsidRDefault="005E5D47" w:rsidP="005C4AB8">
      <w:pPr>
        <w:pStyle w:val="IPPParagraphnumbering"/>
        <w:rPr>
          <w:rFonts w:eastAsiaTheme="minorHAnsi"/>
          <w:lang w:val="fr-CA"/>
        </w:rPr>
      </w:pPr>
      <w:hyperlink r:id="rId21" w:tgtFrame="_blank" w:history="1">
        <w:r w:rsidR="00644936" w:rsidRPr="00D65557">
          <w:rPr>
            <w:rFonts w:eastAsiaTheme="minorHAnsi"/>
            <w:color w:val="5B9BD5" w:themeColor="accent1"/>
            <w:u w:val="single"/>
          </w:rPr>
          <w:t>FAMEWS mobile app</w:t>
        </w:r>
        <w:r w:rsidR="00644936" w:rsidRPr="00D65557">
          <w:rPr>
            <w:rFonts w:eastAsiaTheme="minorHAnsi"/>
          </w:rPr>
          <w:t> </w:t>
        </w:r>
      </w:hyperlink>
      <w:r w:rsidR="00644936" w:rsidRPr="00D65557">
        <w:rPr>
          <w:rFonts w:eastAsiaTheme="minorHAnsi"/>
        </w:rPr>
        <w:t xml:space="preserve">is an application for Android v6 or higher smartphones provided by FAO. The app should be used every time a field is scouted and pheromone traps are checked for FAW. </w:t>
      </w:r>
      <w:r w:rsidR="00644936" w:rsidRPr="00D65557">
        <w:rPr>
          <w:rFonts w:eastAsiaTheme="minorHAnsi"/>
          <w:lang w:val="fr-CA"/>
        </w:rPr>
        <w:t>The app has these parts:</w:t>
      </w:r>
    </w:p>
    <w:p w14:paraId="5D861E23"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rPr>
      </w:pPr>
      <w:r w:rsidRPr="00D65557">
        <w:rPr>
          <w:rFonts w:asciiTheme="majorBidi" w:hAnsiTheme="majorBidi" w:cstheme="majorBidi"/>
          <w:szCs w:val="22"/>
        </w:rPr>
        <w:lastRenderedPageBreak/>
        <w:t>Data entry: to collect, record and transmit:</w:t>
      </w:r>
    </w:p>
    <w:p w14:paraId="7D3F0DC3" w14:textId="77777777" w:rsidR="00644936" w:rsidRPr="00D65557" w:rsidRDefault="00644936" w:rsidP="009F67F8">
      <w:pPr>
        <w:numPr>
          <w:ilvl w:val="1"/>
          <w:numId w:val="7"/>
        </w:numPr>
        <w:shd w:val="clear" w:color="auto" w:fill="FFFFFF"/>
        <w:tabs>
          <w:tab w:val="num" w:pos="2160"/>
        </w:tabs>
        <w:ind w:left="1701" w:hanging="283"/>
        <w:rPr>
          <w:rFonts w:asciiTheme="majorBidi" w:hAnsiTheme="majorBidi" w:cstheme="majorBidi"/>
          <w:szCs w:val="22"/>
        </w:rPr>
      </w:pPr>
      <w:r w:rsidRPr="00D65557">
        <w:rPr>
          <w:rFonts w:asciiTheme="majorBidi" w:hAnsiTheme="majorBidi" w:cstheme="majorBidi"/>
          <w:szCs w:val="22"/>
        </w:rPr>
        <w:t>Scouting data, including basic farm data, scouting data (manual or using artificial intelligence) and immediate advice; </w:t>
      </w:r>
    </w:p>
    <w:p w14:paraId="76FFE500" w14:textId="77777777" w:rsidR="00644936" w:rsidRPr="00D65557" w:rsidRDefault="00644936" w:rsidP="009F67F8">
      <w:pPr>
        <w:numPr>
          <w:ilvl w:val="1"/>
          <w:numId w:val="7"/>
        </w:numPr>
        <w:shd w:val="clear" w:color="auto" w:fill="FFFFFF"/>
        <w:tabs>
          <w:tab w:val="num" w:pos="2160"/>
        </w:tabs>
        <w:ind w:left="1701" w:hanging="283"/>
        <w:rPr>
          <w:rFonts w:asciiTheme="majorBidi" w:hAnsiTheme="majorBidi" w:cstheme="majorBidi"/>
          <w:szCs w:val="22"/>
          <w:lang w:val="fr-CA"/>
        </w:rPr>
      </w:pPr>
      <w:r w:rsidRPr="00D65557">
        <w:rPr>
          <w:rFonts w:asciiTheme="majorBidi" w:hAnsiTheme="majorBidi" w:cstheme="majorBidi"/>
          <w:szCs w:val="22"/>
          <w:lang w:val="fr-CA"/>
        </w:rPr>
        <w:t>Trap data</w:t>
      </w:r>
    </w:p>
    <w:p w14:paraId="5201383F"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lang w:val="fr-CA"/>
        </w:rPr>
      </w:pPr>
      <w:r w:rsidRPr="00D65557">
        <w:rPr>
          <w:rFonts w:asciiTheme="majorBidi" w:hAnsiTheme="majorBidi" w:cstheme="majorBidi"/>
          <w:szCs w:val="22"/>
          <w:lang w:val="fr-CA"/>
        </w:rPr>
        <w:t>IPM education</w:t>
      </w:r>
    </w:p>
    <w:p w14:paraId="13D79D7C"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lang w:val="fr-CA"/>
        </w:rPr>
      </w:pPr>
      <w:r w:rsidRPr="00D65557">
        <w:rPr>
          <w:rFonts w:asciiTheme="majorBidi" w:hAnsiTheme="majorBidi" w:cstheme="majorBidi"/>
          <w:szCs w:val="22"/>
          <w:lang w:val="fr-CA"/>
        </w:rPr>
        <w:t>Digital library</w:t>
      </w:r>
    </w:p>
    <w:p w14:paraId="51C1544B"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lang w:val="fr-CA"/>
        </w:rPr>
      </w:pPr>
      <w:r w:rsidRPr="00D65557">
        <w:rPr>
          <w:rFonts w:asciiTheme="majorBidi" w:hAnsiTheme="majorBidi" w:cstheme="majorBidi"/>
          <w:szCs w:val="22"/>
          <w:lang w:val="fr-CA"/>
        </w:rPr>
        <w:t>Chat to share experiences</w:t>
      </w:r>
    </w:p>
    <w:p w14:paraId="00CBAE92"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lang w:val="fr-CA"/>
        </w:rPr>
      </w:pPr>
      <w:r w:rsidRPr="00D65557">
        <w:rPr>
          <w:rFonts w:asciiTheme="majorBidi" w:hAnsiTheme="majorBidi" w:cstheme="majorBidi"/>
          <w:szCs w:val="22"/>
          <w:lang w:val="fr-CA"/>
        </w:rPr>
        <w:t>Expert resources</w:t>
      </w:r>
    </w:p>
    <w:p w14:paraId="20F4CB0B" w14:textId="77777777" w:rsidR="00644936" w:rsidRPr="00D65557" w:rsidRDefault="00644936" w:rsidP="00D65557">
      <w:pPr>
        <w:pStyle w:val="IPPParagraphnumbering"/>
        <w:rPr>
          <w:rFonts w:asciiTheme="majorBidi" w:hAnsiTheme="majorBidi" w:cstheme="majorBidi"/>
          <w:szCs w:val="22"/>
        </w:rPr>
      </w:pPr>
      <w:r w:rsidRPr="00D65557">
        <w:rPr>
          <w:rFonts w:asciiTheme="majorBidi" w:hAnsiTheme="majorBidi" w:cstheme="majorBidi"/>
          <w:szCs w:val="22"/>
        </w:rPr>
        <w:t>Data are entered by making selections from drop-down lists. Each item provides a useful explanation that, in some cases, includes photos – for example, of different pests and natural enemies to help the user enter accurate data. The app is extremely intuitive, easy and fast to use. It is currently available in 29 languages and can include further languages upon demand. FAMEWS can be downloaded for free from the </w:t>
      </w:r>
      <w:hyperlink r:id="rId22" w:tgtFrame="_blank" w:history="1">
        <w:r w:rsidRPr="00D65557">
          <w:rPr>
            <w:rFonts w:asciiTheme="majorBidi" w:hAnsiTheme="majorBidi" w:cstheme="majorBidi"/>
            <w:szCs w:val="22"/>
          </w:rPr>
          <w:t>Google Play Store</w:t>
        </w:r>
      </w:hyperlink>
      <w:r w:rsidRPr="00D65557">
        <w:rPr>
          <w:rFonts w:asciiTheme="majorBidi" w:hAnsiTheme="majorBidi" w:cstheme="majorBidi"/>
          <w:szCs w:val="22"/>
        </w:rPr>
        <w:t>.</w:t>
      </w:r>
    </w:p>
    <w:p w14:paraId="2843ED87" w14:textId="77777777" w:rsidR="00644936" w:rsidRPr="00D65557" w:rsidRDefault="00644936" w:rsidP="009F67F8">
      <w:pPr>
        <w:pStyle w:val="ListParagraph"/>
        <w:widowControl w:val="0"/>
        <w:spacing w:line="240" w:lineRule="auto"/>
        <w:ind w:left="880" w:right="-1"/>
        <w:rPr>
          <w:rFonts w:asciiTheme="majorBidi" w:hAnsiTheme="majorBidi" w:cstheme="majorBidi"/>
          <w:iCs/>
          <w:sz w:val="22"/>
          <w:szCs w:val="22"/>
        </w:rPr>
      </w:pPr>
    </w:p>
    <w:p w14:paraId="2CD85D64" w14:textId="1B972956" w:rsidR="00E77675" w:rsidRPr="00D65557" w:rsidRDefault="009F67F8" w:rsidP="00D65557">
      <w:pPr>
        <w:pStyle w:val="IPPParagraphnumbering"/>
        <w:rPr>
          <w:rFonts w:asciiTheme="majorBidi" w:hAnsiTheme="majorBidi" w:cstheme="majorBidi"/>
          <w:szCs w:val="22"/>
        </w:rPr>
      </w:pPr>
      <w:r w:rsidRPr="00D65557">
        <w:rPr>
          <w:rFonts w:asciiTheme="majorBidi" w:hAnsiTheme="majorBidi" w:cstheme="majorBidi"/>
          <w:szCs w:val="22"/>
        </w:rPr>
        <w:t>The FAMEWS mobile app can be used to conduct both detection and delimiting surveys.</w:t>
      </w:r>
    </w:p>
    <w:p w14:paraId="03837E6E" w14:textId="77777777" w:rsidR="00C26C19" w:rsidRPr="00D65557" w:rsidRDefault="00184620" w:rsidP="005C4AB8">
      <w:pPr>
        <w:pStyle w:val="IPPParagraphnumbering"/>
        <w:rPr>
          <w:b/>
          <w:bCs/>
          <w:i/>
          <w:lang w:eastAsia="en-US"/>
        </w:rPr>
      </w:pPr>
      <w:r w:rsidRPr="005C4AB8">
        <w:rPr>
          <w:b/>
          <w:bCs/>
          <w:lang w:eastAsia="en-US"/>
        </w:rPr>
        <w:t>A d</w:t>
      </w:r>
      <w:r w:rsidR="00B442D8" w:rsidRPr="005C4AB8">
        <w:rPr>
          <w:b/>
          <w:bCs/>
          <w:lang w:eastAsia="en-US"/>
        </w:rPr>
        <w:t>etection</w:t>
      </w:r>
      <w:r w:rsidRPr="005C4AB8">
        <w:rPr>
          <w:b/>
          <w:bCs/>
          <w:lang w:eastAsia="en-US"/>
        </w:rPr>
        <w:t xml:space="preserve"> survey</w:t>
      </w:r>
      <w:r w:rsidRPr="00D65557">
        <w:rPr>
          <w:lang w:eastAsia="en-US"/>
        </w:rPr>
        <w:t xml:space="preserve"> is</w:t>
      </w:r>
      <w:r w:rsidR="00B442D8" w:rsidRPr="00D65557">
        <w:rPr>
          <w:lang w:eastAsia="en-US"/>
        </w:rPr>
        <w:t xml:space="preserve"> defined as “survey conducted in an area to determine if pests are present” (ISPM 5). They should be conducted regularly to rapidly identify individuals or populations of FAW</w:t>
      </w:r>
      <w:r w:rsidR="00C26C19" w:rsidRPr="00D65557">
        <w:rPr>
          <w:lang w:eastAsia="en-US"/>
        </w:rPr>
        <w:t xml:space="preserve"> which were</w:t>
      </w:r>
      <w:r w:rsidR="00B442D8" w:rsidRPr="00D65557">
        <w:rPr>
          <w:lang w:eastAsia="en-US"/>
        </w:rPr>
        <w:t xml:space="preserve"> accidentally introduced or </w:t>
      </w:r>
      <w:r w:rsidR="00C26C19" w:rsidRPr="00D65557">
        <w:rPr>
          <w:lang w:eastAsia="en-US"/>
        </w:rPr>
        <w:t>spread naturally.</w:t>
      </w:r>
    </w:p>
    <w:p w14:paraId="6695EA4F" w14:textId="77777777" w:rsidR="00C26C19" w:rsidRPr="00D65557" w:rsidRDefault="00C26C19" w:rsidP="005C4AB8">
      <w:pPr>
        <w:pStyle w:val="IPPParagraphnumbering"/>
        <w:rPr>
          <w:b/>
          <w:bCs/>
          <w:i/>
          <w:lang w:eastAsia="en-US"/>
        </w:rPr>
      </w:pPr>
      <w:r w:rsidRPr="00D65557">
        <w:rPr>
          <w:lang w:eastAsia="en-US"/>
        </w:rPr>
        <w:t xml:space="preserve">These detection surveys can be conducted through trapping, visual </w:t>
      </w:r>
      <w:r w:rsidR="006D0DC5" w:rsidRPr="00D65557">
        <w:rPr>
          <w:lang w:eastAsia="en-US"/>
        </w:rPr>
        <w:t>inspections and taking samples.</w:t>
      </w:r>
    </w:p>
    <w:p w14:paraId="204ABE91" w14:textId="53CAC272" w:rsidR="00C26C19" w:rsidRPr="00D65557" w:rsidRDefault="00F43EEA" w:rsidP="005C4AB8">
      <w:pPr>
        <w:pStyle w:val="IPPBullet1Last"/>
      </w:pPr>
      <w:r w:rsidRPr="00D65557">
        <w:t xml:space="preserve">Pheromone and light traps can </w:t>
      </w:r>
      <w:r w:rsidR="006D0DC5" w:rsidRPr="00D65557">
        <w:t>can be used for surveys in crop fields of host species, or in sites identified at high risk of introduction of FAW. High risk places include ports, airports, vegetable markets and vegetable sorting centers. At least one</w:t>
      </w:r>
      <w:r w:rsidR="00A26205" w:rsidRPr="00D65557">
        <w:t xml:space="preserve"> pheromone trap </w:t>
      </w:r>
      <w:r w:rsidR="006D0DC5" w:rsidRPr="00D65557">
        <w:t>should be set every 10.000 hectare</w:t>
      </w:r>
      <w:r w:rsidR="00A26205" w:rsidRPr="00D65557">
        <w:t xml:space="preserve"> of maize. One trap shou</w:t>
      </w:r>
      <w:r w:rsidR="006D0DC5" w:rsidRPr="00D65557">
        <w:t>ld be set in each site at risk and at least one should be identified per district.</w:t>
      </w:r>
      <w:r w:rsidR="005D3B0C" w:rsidRPr="00D65557">
        <w:t xml:space="preserve"> </w:t>
      </w:r>
      <w:r w:rsidR="00EC04AF" w:rsidRPr="00D65557">
        <w:t xml:space="preserve">The sticky part of the trap should be changed every two weeks, or when dirty. It should be sent to the laboratory in the presence of suspicious insects. </w:t>
      </w:r>
      <w:r w:rsidR="005D3B0C" w:rsidRPr="00D65557">
        <w:t>The attractant should be changed with a frequency adapted to the climate where it is situated (2 to 4 weeks).</w:t>
      </w:r>
    </w:p>
    <w:p w14:paraId="6E7D8502" w14:textId="52E1568F" w:rsidR="005D3B0C" w:rsidRPr="00D65557" w:rsidRDefault="005D3B0C" w:rsidP="005C4AB8">
      <w:pPr>
        <w:pStyle w:val="IPPBullet1Last"/>
      </w:pPr>
      <w:r w:rsidRPr="00D65557">
        <w:t>Visual inspections are mainly undertaken in the maize, rice or Solanaceae production areas. These survey</w:t>
      </w:r>
      <w:r w:rsidR="00F43EEA" w:rsidRPr="00D65557">
        <w:t>s</w:t>
      </w:r>
      <w:r w:rsidRPr="00D65557">
        <w:t xml:space="preserve"> could focus on several pests (such as </w:t>
      </w:r>
      <w:r w:rsidRPr="00D65557">
        <w:rPr>
          <w:i/>
        </w:rPr>
        <w:t>Pantoea stewartii</w:t>
      </w:r>
      <w:r w:rsidRPr="00D65557">
        <w:t>).</w:t>
      </w:r>
    </w:p>
    <w:p w14:paraId="606490BD" w14:textId="7F9AE448" w:rsidR="00B442D8" w:rsidRPr="00D65557" w:rsidRDefault="005D3B0C" w:rsidP="005C4AB8">
      <w:pPr>
        <w:pStyle w:val="IPPBullet1Last"/>
      </w:pPr>
      <w:r w:rsidRPr="00D65557">
        <w:t xml:space="preserve">The sampling can be carried </w:t>
      </w:r>
      <w:r w:rsidR="007E153D" w:rsidRPr="00D65557">
        <w:t xml:space="preserve">out </w:t>
      </w:r>
      <w:r w:rsidR="00695890" w:rsidRPr="00D65557">
        <w:t>when</w:t>
      </w:r>
      <w:r w:rsidRPr="00D65557">
        <w:t xml:space="preserve"> adults</w:t>
      </w:r>
      <w:r w:rsidR="00695890" w:rsidRPr="00D65557">
        <w:t xml:space="preserve"> are found</w:t>
      </w:r>
      <w:r w:rsidRPr="00D65557">
        <w:t xml:space="preserve"> in traps or larvae or </w:t>
      </w:r>
      <w:r w:rsidR="00F43EEA" w:rsidRPr="00D65557">
        <w:t>eggs</w:t>
      </w:r>
      <w:r w:rsidR="00695890" w:rsidRPr="00D65557">
        <w:t xml:space="preserve"> are observed</w:t>
      </w:r>
      <w:r w:rsidRPr="00D65557">
        <w:t xml:space="preserve"> in symptomatic plants or on fruits, possibly supported by the use of magnifying glasses. The samples will be sent to the laboratory for the subsequent identification by taxonomic and biomolecular diagnosis.</w:t>
      </w:r>
    </w:p>
    <w:p w14:paraId="0D119BF9" w14:textId="77777777" w:rsidR="00D84634" w:rsidRPr="00D65557" w:rsidRDefault="00D84634" w:rsidP="005C4AB8">
      <w:pPr>
        <w:pStyle w:val="IPPBullet1Last"/>
      </w:pPr>
      <w:r w:rsidRPr="00D65557">
        <w:t>Finally, information and training programs are to be planed for those involved in the production and handling of herbaceous and horticultural crops in order to collect reports on cases of suspected presence of the insect.</w:t>
      </w:r>
    </w:p>
    <w:p w14:paraId="779955DA" w14:textId="77777777" w:rsidR="00D84634" w:rsidRPr="00D65557" w:rsidRDefault="00184620" w:rsidP="005C4AB8">
      <w:pPr>
        <w:pStyle w:val="IPPParagraphnumbering"/>
        <w:rPr>
          <w:b/>
          <w:bCs/>
          <w:i/>
          <w:lang w:eastAsia="en-US"/>
        </w:rPr>
      </w:pPr>
      <w:r w:rsidRPr="005C4AB8">
        <w:rPr>
          <w:b/>
          <w:bCs/>
          <w:lang w:eastAsia="en-US"/>
        </w:rPr>
        <w:t>A delimiting survey</w:t>
      </w:r>
      <w:r w:rsidR="00D84634" w:rsidRPr="00D65557">
        <w:rPr>
          <w:lang w:eastAsia="en-US"/>
        </w:rPr>
        <w:t xml:space="preserve"> </w:t>
      </w:r>
      <w:r w:rsidRPr="00D65557">
        <w:rPr>
          <w:lang w:eastAsia="en-US"/>
        </w:rPr>
        <w:t>is</w:t>
      </w:r>
      <w:r w:rsidR="00D84634" w:rsidRPr="00D65557">
        <w:rPr>
          <w:lang w:eastAsia="en-US"/>
        </w:rPr>
        <w:t xml:space="preserve"> defined as “</w:t>
      </w:r>
      <w:r w:rsidRPr="00D65557">
        <w:rPr>
          <w:lang w:eastAsia="en-US"/>
        </w:rPr>
        <w:t>survey conducted to establish the boundaries of an area considered to be infested by or free from a pest” (ISPM 5).</w:t>
      </w:r>
    </w:p>
    <w:p w14:paraId="507F8774" w14:textId="274D5D8C" w:rsidR="00E53011" w:rsidRPr="00D65557" w:rsidRDefault="00E53011" w:rsidP="005C4AB8">
      <w:pPr>
        <w:pStyle w:val="IPPParagraphnumbering"/>
      </w:pPr>
      <w:r w:rsidRPr="00D65557">
        <w:t xml:space="preserve">In the event that the presence of </w:t>
      </w:r>
      <w:r w:rsidRPr="00D65557">
        <w:rPr>
          <w:i/>
        </w:rPr>
        <w:t>Spodoptera frugiperda</w:t>
      </w:r>
      <w:r w:rsidRPr="00D65557">
        <w:t xml:space="preserve"> is detected during detection </w:t>
      </w:r>
      <w:r w:rsidR="00D64703" w:rsidRPr="00D65557">
        <w:t>surveys</w:t>
      </w:r>
      <w:r w:rsidRPr="00D65557">
        <w:t xml:space="preserve"> or following the verification of a report, a </w:t>
      </w:r>
      <w:r w:rsidR="00D64703" w:rsidRPr="00D65557">
        <w:t>delimiting survey</w:t>
      </w:r>
      <w:r w:rsidRPr="00D65557">
        <w:t xml:space="preserve"> program must be put in place to establish the boundaries of the infested area. Depending on the data available</w:t>
      </w:r>
      <w:r w:rsidR="00D64703" w:rsidRPr="00D65557">
        <w:t xml:space="preserve"> on the mobility of the insect (which varies depending on climatic conditions)</w:t>
      </w:r>
      <w:r w:rsidRPr="00D65557">
        <w:t xml:space="preserve">, a radius of 100 km can be considered adequate as a radius of the area to be investigated. In the territory falling within this area, the phytosanitary services must conduct </w:t>
      </w:r>
      <w:r w:rsidR="00D64703" w:rsidRPr="00D65557">
        <w:t>surveys</w:t>
      </w:r>
      <w:r w:rsidRPr="00D65557">
        <w:t xml:space="preserve"> through visual inspections and the use of traps, favoring the areas cultivated with corn, but at the same time guaranteeing homogeneous coverage of the entire area</w:t>
      </w:r>
      <w:r w:rsidR="00D64703" w:rsidRPr="00D65557">
        <w:t>.</w:t>
      </w:r>
    </w:p>
    <w:p w14:paraId="5E0A8E30" w14:textId="77777777" w:rsidR="00644936" w:rsidRPr="00D65557" w:rsidRDefault="00644936" w:rsidP="00E53011">
      <w:pPr>
        <w:ind w:left="720"/>
        <w:rPr>
          <w:rFonts w:asciiTheme="majorBidi" w:hAnsiTheme="majorBidi" w:cstheme="majorBidi"/>
          <w:szCs w:val="22"/>
        </w:rPr>
      </w:pPr>
    </w:p>
    <w:p w14:paraId="5959A406" w14:textId="130A320F" w:rsidR="005640F7" w:rsidRPr="00D65557" w:rsidRDefault="005640F7" w:rsidP="005C4AB8">
      <w:pPr>
        <w:pStyle w:val="IPPParagraphnumbering"/>
      </w:pPr>
      <w:r w:rsidRPr="00D65557">
        <w:t xml:space="preserve">The Fall Armyworm Early Warning System (FAMEWS) should be used. FAMEWS is freely available for any low-cost Android 5.0 or higher smartphone from the Google Play store. There are many surveillance protocols available, as for instance the FAO &amp; CABI (2019) instructions. </w:t>
      </w:r>
    </w:p>
    <w:p w14:paraId="18148773" w14:textId="033290EA" w:rsidR="00544D82" w:rsidRPr="005C4AB8" w:rsidRDefault="00B442D8" w:rsidP="005C4AB8">
      <w:pPr>
        <w:pStyle w:val="IPPParagraphnumbering"/>
        <w:rPr>
          <w:rFonts w:eastAsiaTheme="minorHAnsi"/>
          <w:b/>
          <w:bCs/>
        </w:rPr>
      </w:pPr>
      <w:r w:rsidRPr="005C4AB8">
        <w:rPr>
          <w:rFonts w:eastAsiaTheme="minorHAnsi"/>
          <w:b/>
          <w:bCs/>
        </w:rPr>
        <w:lastRenderedPageBreak/>
        <w:t>Citizen science</w:t>
      </w:r>
      <w:r w:rsidR="00FB7EA1" w:rsidRPr="005C4AB8">
        <w:rPr>
          <w:rFonts w:eastAsiaTheme="minorHAnsi"/>
          <w:b/>
          <w:bCs/>
        </w:rPr>
        <w:t xml:space="preserve"> programme can be usefully undertaken</w:t>
      </w:r>
      <w:r w:rsidRPr="005C4AB8">
        <w:rPr>
          <w:rFonts w:eastAsiaTheme="minorHAnsi"/>
          <w:b/>
          <w:bCs/>
        </w:rPr>
        <w:t xml:space="preserve"> to have everybody watch out for FAW</w:t>
      </w:r>
      <w:r w:rsidR="00FB7EA1" w:rsidRPr="005C4AB8">
        <w:rPr>
          <w:rFonts w:eastAsiaTheme="minorHAnsi"/>
          <w:b/>
          <w:bCs/>
        </w:rPr>
        <w:t>, as done in Australia. Simple indications are provided to importers, growers and home gardeners for what to look and where and on how to report findings (Australian Government, Fall armyworm and other e</w:t>
      </w:r>
      <w:r w:rsidR="00544D82" w:rsidRPr="005C4AB8">
        <w:rPr>
          <w:rFonts w:eastAsiaTheme="minorHAnsi"/>
          <w:b/>
          <w:bCs/>
        </w:rPr>
        <w:t>xotic armyworms website, 2020).</w:t>
      </w:r>
    </w:p>
    <w:p w14:paraId="45EE05B9" w14:textId="77777777" w:rsidR="00544D82" w:rsidRPr="00D65557" w:rsidRDefault="00544D82" w:rsidP="00544D82">
      <w:pPr>
        <w:rPr>
          <w:rFonts w:asciiTheme="majorBidi" w:hAnsiTheme="majorBidi" w:cstheme="majorBidi"/>
          <w:szCs w:val="22"/>
        </w:rPr>
      </w:pPr>
    </w:p>
    <w:p w14:paraId="5B2066B5" w14:textId="05111934" w:rsidR="00CB03C8" w:rsidRPr="00D04BE5" w:rsidRDefault="00BC5BE8" w:rsidP="005C4AB8">
      <w:pPr>
        <w:ind w:left="426" w:hanging="426"/>
        <w:rPr>
          <w:rFonts w:asciiTheme="majorBidi" w:hAnsiTheme="majorBidi" w:cstheme="majorBidi"/>
          <w:b/>
          <w:szCs w:val="22"/>
        </w:rPr>
      </w:pPr>
      <w:r w:rsidRPr="00D04BE5">
        <w:rPr>
          <w:rFonts w:asciiTheme="majorBidi" w:hAnsiTheme="majorBidi" w:cstheme="majorBidi"/>
          <w:b/>
          <w:szCs w:val="22"/>
        </w:rPr>
        <w:t>Diagnostic</w:t>
      </w:r>
    </w:p>
    <w:p w14:paraId="77678971" w14:textId="50216CA4" w:rsidR="00CB03C8" w:rsidRPr="00D65557" w:rsidRDefault="00CB03C8" w:rsidP="005C4AB8">
      <w:pPr>
        <w:pStyle w:val="ListParagraph"/>
        <w:numPr>
          <w:ilvl w:val="0"/>
          <w:numId w:val="3"/>
        </w:numPr>
        <w:ind w:left="1306" w:hanging="426"/>
        <w:rPr>
          <w:rFonts w:asciiTheme="majorBidi" w:hAnsiTheme="majorBidi" w:cstheme="majorBidi"/>
          <w:sz w:val="22"/>
          <w:szCs w:val="22"/>
        </w:rPr>
      </w:pPr>
      <w:r w:rsidRPr="00D65557">
        <w:rPr>
          <w:rFonts w:asciiTheme="majorBidi" w:hAnsiTheme="majorBidi" w:cstheme="majorBidi"/>
          <w:sz w:val="22"/>
          <w:szCs w:val="22"/>
        </w:rPr>
        <w:t>The diagnostic activities for the identification of the species are carried out by the laboratory of the Phytosanitary Service according to the international standards available.</w:t>
      </w:r>
    </w:p>
    <w:p w14:paraId="4787C1D2" w14:textId="7A10272D" w:rsidR="00B517B5" w:rsidRPr="00D65557" w:rsidRDefault="00BB590B" w:rsidP="005C4AB8">
      <w:pPr>
        <w:pStyle w:val="ListParagraph"/>
        <w:numPr>
          <w:ilvl w:val="0"/>
          <w:numId w:val="3"/>
        </w:numPr>
        <w:ind w:left="1306" w:hanging="426"/>
        <w:rPr>
          <w:rFonts w:asciiTheme="majorBidi" w:hAnsiTheme="majorBidi" w:cstheme="majorBidi"/>
          <w:iCs/>
          <w:sz w:val="22"/>
          <w:szCs w:val="22"/>
        </w:rPr>
      </w:pPr>
      <w:r w:rsidRPr="00D65557">
        <w:rPr>
          <w:rFonts w:asciiTheme="majorBidi" w:hAnsiTheme="majorBidi" w:cstheme="majorBidi"/>
          <w:iCs/>
          <w:sz w:val="22"/>
          <w:szCs w:val="22"/>
        </w:rPr>
        <w:t xml:space="preserve">Molecular diagnostics based on the partial mitochondrial DNA cytochrome c oxidase subunit I (mtCOI) gene has been the most widely used approach for species confirmation which also allows </w:t>
      </w:r>
      <w:r w:rsidR="00976FCF" w:rsidRPr="00D65557">
        <w:rPr>
          <w:rFonts w:asciiTheme="majorBidi" w:hAnsiTheme="majorBidi" w:cstheme="majorBidi"/>
          <w:iCs/>
          <w:sz w:val="22"/>
          <w:szCs w:val="22"/>
        </w:rPr>
        <w:t>the differentiation of ‘rice’ and ‘corn’ host preference</w:t>
      </w:r>
      <w:r w:rsidR="002074C2" w:rsidRPr="00D65557">
        <w:rPr>
          <w:rFonts w:asciiTheme="majorBidi" w:hAnsiTheme="majorBidi" w:cstheme="majorBidi"/>
          <w:iCs/>
          <w:sz w:val="22"/>
          <w:szCs w:val="22"/>
        </w:rPr>
        <w:t xml:space="preserve"> (i.e., Sfr and Sfc)</w:t>
      </w:r>
      <w:r w:rsidR="00CB03C8" w:rsidRPr="00D65557">
        <w:rPr>
          <w:rFonts w:asciiTheme="majorBidi" w:hAnsiTheme="majorBidi" w:cstheme="majorBidi"/>
          <w:iCs/>
          <w:sz w:val="22"/>
          <w:szCs w:val="22"/>
        </w:rPr>
        <w:t>.</w:t>
      </w:r>
    </w:p>
    <w:p w14:paraId="706556EB" w14:textId="6735567D" w:rsidR="00D60B35" w:rsidRPr="00D65557" w:rsidRDefault="00CB03C8" w:rsidP="005C4AB8">
      <w:pPr>
        <w:pStyle w:val="ListParagraph"/>
        <w:numPr>
          <w:ilvl w:val="0"/>
          <w:numId w:val="3"/>
        </w:numPr>
        <w:ind w:left="1306" w:hanging="426"/>
        <w:rPr>
          <w:rFonts w:asciiTheme="majorBidi" w:hAnsiTheme="majorBidi" w:cstheme="majorBidi"/>
          <w:iCs/>
          <w:sz w:val="22"/>
          <w:szCs w:val="22"/>
        </w:rPr>
      </w:pPr>
      <w:r w:rsidRPr="00D65557">
        <w:rPr>
          <w:rFonts w:asciiTheme="majorBidi" w:hAnsiTheme="majorBidi" w:cstheme="majorBidi"/>
          <w:iCs/>
          <w:sz w:val="22"/>
          <w:szCs w:val="22"/>
        </w:rPr>
        <w:t xml:space="preserve">The EPPO diagnostic protocol for </w:t>
      </w:r>
      <w:r w:rsidRPr="00D65557">
        <w:rPr>
          <w:rFonts w:asciiTheme="majorBidi" w:hAnsiTheme="majorBidi" w:cstheme="majorBidi"/>
          <w:i/>
          <w:iCs/>
          <w:sz w:val="22"/>
          <w:szCs w:val="22"/>
        </w:rPr>
        <w:t>Spodoptera frugipera</w:t>
      </w:r>
      <w:r w:rsidRPr="00D65557">
        <w:rPr>
          <w:rFonts w:asciiTheme="majorBidi" w:hAnsiTheme="majorBidi" w:cstheme="majorBidi"/>
          <w:iCs/>
          <w:sz w:val="22"/>
          <w:szCs w:val="22"/>
        </w:rPr>
        <w:t xml:space="preserve"> can be consulted</w:t>
      </w:r>
      <w:r w:rsidR="00FF327B" w:rsidRPr="00D65557">
        <w:rPr>
          <w:rFonts w:asciiTheme="majorBidi" w:hAnsiTheme="majorBidi" w:cstheme="majorBidi"/>
          <w:iCs/>
          <w:sz w:val="22"/>
          <w:szCs w:val="22"/>
        </w:rPr>
        <w:t>.</w:t>
      </w:r>
    </w:p>
    <w:p w14:paraId="16205F92" w14:textId="6FE7B9D5" w:rsidR="00FF327B" w:rsidRPr="00D65557" w:rsidRDefault="00FF327B" w:rsidP="005C4AB8">
      <w:pPr>
        <w:ind w:left="426" w:hanging="426"/>
        <w:rPr>
          <w:rFonts w:asciiTheme="majorBidi" w:hAnsiTheme="majorBidi" w:cstheme="majorBidi"/>
          <w:b/>
          <w:szCs w:val="22"/>
        </w:rPr>
      </w:pPr>
    </w:p>
    <w:p w14:paraId="27D1235B" w14:textId="038B15C5" w:rsidR="00FF327B" w:rsidRPr="00D65557" w:rsidRDefault="00FF327B" w:rsidP="005C4AB8">
      <w:pPr>
        <w:ind w:left="426" w:hanging="426"/>
        <w:rPr>
          <w:rFonts w:asciiTheme="majorBidi" w:hAnsiTheme="majorBidi" w:cstheme="majorBidi"/>
          <w:b/>
          <w:szCs w:val="22"/>
        </w:rPr>
      </w:pPr>
      <w:r w:rsidRPr="00D65557">
        <w:rPr>
          <w:rFonts w:asciiTheme="majorBidi" w:hAnsiTheme="majorBidi" w:cstheme="majorBidi"/>
          <w:b/>
          <w:szCs w:val="22"/>
        </w:rPr>
        <w:t>Preventive measures</w:t>
      </w:r>
    </w:p>
    <w:p w14:paraId="09CED912" w14:textId="0EE7FFD9" w:rsidR="00FF327B" w:rsidRPr="00D65557" w:rsidRDefault="00FF327B" w:rsidP="005C4AB8">
      <w:pPr>
        <w:pStyle w:val="ListParagraph"/>
        <w:numPr>
          <w:ilvl w:val="0"/>
          <w:numId w:val="3"/>
        </w:numPr>
        <w:spacing w:line="240" w:lineRule="auto"/>
        <w:ind w:left="1306" w:hanging="426"/>
        <w:rPr>
          <w:rFonts w:asciiTheme="majorBidi" w:hAnsiTheme="majorBidi" w:cstheme="majorBidi"/>
          <w:iCs/>
          <w:sz w:val="22"/>
          <w:szCs w:val="22"/>
        </w:rPr>
      </w:pPr>
      <w:r w:rsidRPr="00D65557">
        <w:rPr>
          <w:rFonts w:asciiTheme="majorBidi" w:hAnsiTheme="majorBidi" w:cstheme="majorBidi"/>
          <w:iCs/>
          <w:sz w:val="22"/>
          <w:szCs w:val="22"/>
        </w:rPr>
        <w:t>One preventive method is to ensure good weed control of sweet corn fields, because at when the eggs are laid, females are attracted to grassy areas (infested with grasses) inside and at the edge of the fields.</w:t>
      </w:r>
    </w:p>
    <w:p w14:paraId="2E0DEA7D" w14:textId="263EF6F7" w:rsidR="00FF327B" w:rsidRPr="00D65557" w:rsidRDefault="00FF327B" w:rsidP="005C4AB8">
      <w:pPr>
        <w:ind w:left="426" w:hanging="426"/>
        <w:rPr>
          <w:rFonts w:asciiTheme="majorBidi" w:hAnsiTheme="majorBidi" w:cstheme="majorBidi"/>
          <w:color w:val="222222"/>
          <w:szCs w:val="22"/>
          <w:lang w:val="en"/>
        </w:rPr>
      </w:pPr>
    </w:p>
    <w:p w14:paraId="42E1EA56" w14:textId="77777777" w:rsidR="00FF327B" w:rsidRPr="00D65557" w:rsidRDefault="00FF327B" w:rsidP="005C4AB8">
      <w:pPr>
        <w:ind w:left="426" w:hanging="426"/>
        <w:rPr>
          <w:rFonts w:asciiTheme="majorBidi" w:hAnsiTheme="majorBidi" w:cstheme="majorBidi"/>
          <w:b/>
          <w:szCs w:val="22"/>
        </w:rPr>
      </w:pPr>
    </w:p>
    <w:p w14:paraId="7AC45700" w14:textId="72FF3003" w:rsidR="00BC5BE8" w:rsidRPr="00D65557" w:rsidRDefault="00CB03C8" w:rsidP="005C4AB8">
      <w:pPr>
        <w:ind w:left="426" w:hanging="426"/>
        <w:rPr>
          <w:rFonts w:asciiTheme="majorBidi" w:hAnsiTheme="majorBidi" w:cstheme="majorBidi"/>
          <w:b/>
          <w:szCs w:val="22"/>
        </w:rPr>
      </w:pPr>
      <w:r w:rsidRPr="00D65557">
        <w:rPr>
          <w:rFonts w:asciiTheme="majorBidi" w:hAnsiTheme="majorBidi" w:cstheme="majorBidi"/>
          <w:b/>
          <w:szCs w:val="22"/>
        </w:rPr>
        <w:t>Phytosanitary Measures</w:t>
      </w:r>
    </w:p>
    <w:p w14:paraId="4BBB0728" w14:textId="5D011968" w:rsidR="00CB03C8" w:rsidRPr="00D65557" w:rsidRDefault="00CB03C8" w:rsidP="005C4AB8">
      <w:pPr>
        <w:pStyle w:val="ListParagraph"/>
        <w:numPr>
          <w:ilvl w:val="0"/>
          <w:numId w:val="3"/>
        </w:numPr>
        <w:ind w:left="1306" w:hanging="426"/>
        <w:rPr>
          <w:rFonts w:asciiTheme="majorBidi" w:hAnsiTheme="majorBidi" w:cstheme="majorBidi"/>
          <w:bCs/>
          <w:sz w:val="22"/>
          <w:szCs w:val="22"/>
        </w:rPr>
      </w:pPr>
      <w:r w:rsidRPr="00D65557">
        <w:rPr>
          <w:rFonts w:asciiTheme="majorBidi" w:hAnsiTheme="majorBidi" w:cstheme="majorBidi"/>
          <w:bCs/>
          <w:sz w:val="22"/>
          <w:szCs w:val="22"/>
        </w:rPr>
        <w:t xml:space="preserve">In the event that the presence of </w:t>
      </w:r>
      <w:r w:rsidRPr="00D65557">
        <w:rPr>
          <w:rFonts w:asciiTheme="majorBidi" w:hAnsiTheme="majorBidi" w:cstheme="majorBidi"/>
          <w:bCs/>
          <w:i/>
          <w:sz w:val="22"/>
          <w:szCs w:val="22"/>
        </w:rPr>
        <w:t>Spodoptera frugiperda</w:t>
      </w:r>
      <w:r w:rsidRPr="00D65557">
        <w:rPr>
          <w:rFonts w:asciiTheme="majorBidi" w:hAnsiTheme="majorBidi" w:cstheme="majorBidi"/>
          <w:bCs/>
          <w:sz w:val="22"/>
          <w:szCs w:val="22"/>
        </w:rPr>
        <w:t xml:space="preserve"> is confirmed following official </w:t>
      </w:r>
      <w:r w:rsidR="005E1191" w:rsidRPr="00D65557">
        <w:rPr>
          <w:rFonts w:asciiTheme="majorBidi" w:hAnsiTheme="majorBidi" w:cstheme="majorBidi"/>
          <w:bCs/>
          <w:sz w:val="22"/>
          <w:szCs w:val="22"/>
        </w:rPr>
        <w:t>analyses</w:t>
      </w:r>
      <w:r w:rsidRPr="00D65557">
        <w:rPr>
          <w:rFonts w:asciiTheme="majorBidi" w:hAnsiTheme="majorBidi" w:cstheme="majorBidi"/>
          <w:bCs/>
          <w:sz w:val="22"/>
          <w:szCs w:val="22"/>
        </w:rPr>
        <w:t xml:space="preserve">, the Phytosanitary Service immediately delimits the territory and applies the phytosanitary measures deemed necessary to eradicate or </w:t>
      </w:r>
      <w:r w:rsidR="00AF2F5A" w:rsidRPr="00D65557">
        <w:rPr>
          <w:rFonts w:asciiTheme="majorBidi" w:hAnsiTheme="majorBidi" w:cstheme="majorBidi"/>
          <w:bCs/>
          <w:sz w:val="22"/>
          <w:szCs w:val="22"/>
        </w:rPr>
        <w:t>to</w:t>
      </w:r>
      <w:r w:rsidRPr="00D65557">
        <w:rPr>
          <w:rFonts w:asciiTheme="majorBidi" w:hAnsiTheme="majorBidi" w:cstheme="majorBidi"/>
          <w:bCs/>
          <w:sz w:val="22"/>
          <w:szCs w:val="22"/>
        </w:rPr>
        <w:t xml:space="preserve"> contain the spread of the insect</w:t>
      </w:r>
      <w:r w:rsidR="00956CCD" w:rsidRPr="00D65557">
        <w:rPr>
          <w:rFonts w:asciiTheme="majorBidi" w:hAnsiTheme="majorBidi" w:cstheme="majorBidi"/>
          <w:bCs/>
          <w:sz w:val="22"/>
          <w:szCs w:val="22"/>
        </w:rPr>
        <w:t>.</w:t>
      </w:r>
    </w:p>
    <w:p w14:paraId="10DBCED5" w14:textId="33441244" w:rsidR="000A1162" w:rsidRPr="00D65557" w:rsidRDefault="00956CCD" w:rsidP="005C4AB8">
      <w:pPr>
        <w:pStyle w:val="ListParagraph"/>
        <w:numPr>
          <w:ilvl w:val="0"/>
          <w:numId w:val="3"/>
        </w:numPr>
        <w:ind w:left="1306" w:hanging="426"/>
        <w:rPr>
          <w:rFonts w:asciiTheme="majorBidi" w:hAnsiTheme="majorBidi" w:cstheme="majorBidi"/>
          <w:bCs/>
          <w:sz w:val="22"/>
          <w:szCs w:val="22"/>
        </w:rPr>
      </w:pPr>
      <w:r w:rsidRPr="00D65557">
        <w:rPr>
          <w:rFonts w:asciiTheme="majorBidi" w:hAnsiTheme="majorBidi" w:cstheme="majorBidi"/>
          <w:bCs/>
          <w:sz w:val="22"/>
          <w:szCs w:val="22"/>
        </w:rPr>
        <w:t>Delimitation</w:t>
      </w:r>
      <w:r w:rsidR="00F675F6" w:rsidRPr="00D65557">
        <w:rPr>
          <w:rFonts w:asciiTheme="majorBidi" w:hAnsiTheme="majorBidi" w:cstheme="majorBidi"/>
          <w:bCs/>
          <w:sz w:val="22"/>
          <w:szCs w:val="22"/>
        </w:rPr>
        <w:t>: the delimited area consists of an infested area and a buffer zone as described below:</w:t>
      </w:r>
      <w:r w:rsidR="000A1162" w:rsidRPr="00D65557">
        <w:rPr>
          <w:rFonts w:asciiTheme="majorBidi" w:hAnsiTheme="majorBidi" w:cstheme="majorBidi"/>
          <w:sz w:val="22"/>
          <w:szCs w:val="22"/>
        </w:rPr>
        <w:t xml:space="preserve"> </w:t>
      </w:r>
    </w:p>
    <w:p w14:paraId="529E0368" w14:textId="77F214DF" w:rsidR="000A1162" w:rsidRPr="00D65557" w:rsidRDefault="000A1162"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bCs/>
          <w:sz w:val="22"/>
          <w:szCs w:val="22"/>
        </w:rPr>
        <w:t xml:space="preserve">Infested area: consists of the plot or plots in which the presence of </w:t>
      </w:r>
      <w:r w:rsidRPr="00D65557">
        <w:rPr>
          <w:rFonts w:asciiTheme="majorBidi" w:hAnsiTheme="majorBidi" w:cstheme="majorBidi"/>
          <w:bCs/>
          <w:i/>
          <w:sz w:val="22"/>
          <w:szCs w:val="22"/>
        </w:rPr>
        <w:t>Spodoptera frugiperda</w:t>
      </w:r>
      <w:r w:rsidRPr="00D65557">
        <w:rPr>
          <w:rFonts w:asciiTheme="majorBidi" w:hAnsiTheme="majorBidi" w:cstheme="majorBidi"/>
          <w:bCs/>
          <w:sz w:val="22"/>
          <w:szCs w:val="22"/>
        </w:rPr>
        <w:t xml:space="preserve"> has been confirmed.</w:t>
      </w:r>
    </w:p>
    <w:p w14:paraId="769B398C" w14:textId="191E4BF8" w:rsidR="00956CCD" w:rsidRPr="00D65557" w:rsidRDefault="000A1162"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sz w:val="22"/>
          <w:szCs w:val="22"/>
        </w:rPr>
        <w:t>Buffer zone: An area surrounding or adjacent to an area officially delimited for phytosanitary purposes in order to minimize the probability of spread of the target pest into or out of the delimited area, and subject to phytosanitary or other control measures, if appropriate (ISPM 5). It has a radius of at least 100 kilometers around the infested area. Where a portion of the municipal area falls within this extension, the entire municipality will become part of the buffer zone.</w:t>
      </w:r>
    </w:p>
    <w:p w14:paraId="3A553705" w14:textId="4D0A50BA" w:rsidR="000A1162" w:rsidRPr="00D65557" w:rsidRDefault="000A1162" w:rsidP="005C4AB8">
      <w:pPr>
        <w:pStyle w:val="ListParagraph"/>
        <w:numPr>
          <w:ilvl w:val="0"/>
          <w:numId w:val="3"/>
        </w:numPr>
        <w:ind w:left="1306" w:hanging="426"/>
        <w:rPr>
          <w:rFonts w:asciiTheme="majorBidi" w:hAnsiTheme="majorBidi" w:cstheme="majorBidi"/>
          <w:bCs/>
          <w:sz w:val="22"/>
          <w:szCs w:val="22"/>
        </w:rPr>
      </w:pPr>
      <w:r w:rsidRPr="00D65557">
        <w:rPr>
          <w:rFonts w:asciiTheme="majorBidi" w:hAnsiTheme="majorBidi" w:cstheme="majorBidi"/>
          <w:bCs/>
          <w:sz w:val="22"/>
          <w:szCs w:val="22"/>
        </w:rPr>
        <w:t>If the presence of the specified organism is confirmed outside the infested area, the boundaries of the delimited area are modified accordingly</w:t>
      </w:r>
    </w:p>
    <w:p w14:paraId="1FC7D626" w14:textId="5D66FE46" w:rsidR="000A1162" w:rsidRPr="00D65557" w:rsidRDefault="000A1162" w:rsidP="005C4AB8">
      <w:pPr>
        <w:pStyle w:val="ListParagraph"/>
        <w:numPr>
          <w:ilvl w:val="0"/>
          <w:numId w:val="3"/>
        </w:numPr>
        <w:ind w:left="1306" w:hanging="426"/>
        <w:rPr>
          <w:rFonts w:asciiTheme="majorBidi" w:hAnsiTheme="majorBidi" w:cstheme="majorBidi"/>
          <w:bCs/>
          <w:sz w:val="22"/>
          <w:szCs w:val="22"/>
        </w:rPr>
      </w:pPr>
      <w:r w:rsidRPr="00D65557">
        <w:rPr>
          <w:rFonts w:asciiTheme="majorBidi" w:hAnsiTheme="majorBidi" w:cstheme="majorBidi"/>
          <w:bCs/>
          <w:sz w:val="22"/>
          <w:szCs w:val="22"/>
        </w:rPr>
        <w:t>Phytosanitary measures to be undertaken include:</w:t>
      </w:r>
    </w:p>
    <w:p w14:paraId="5335B9AA" w14:textId="019EAB35" w:rsidR="000A1162" w:rsidRPr="00D65557" w:rsidRDefault="000A1162"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sz w:val="22"/>
          <w:szCs w:val="22"/>
        </w:rPr>
        <w:t>destruction of host plants found to be infested (to be evaluated according to the extent of the infestation);</w:t>
      </w:r>
    </w:p>
    <w:p w14:paraId="3F1AC2D5" w14:textId="7C0D60A1" w:rsidR="000A1162" w:rsidRPr="00D65557" w:rsidRDefault="00580A84"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sz w:val="22"/>
          <w:szCs w:val="22"/>
        </w:rPr>
        <w:t xml:space="preserve">any other measure defined by the Phytosanitary Service that may contribute to the eradication or containment of </w:t>
      </w:r>
      <w:r w:rsidRPr="00D65557">
        <w:rPr>
          <w:rFonts w:asciiTheme="majorBidi" w:hAnsiTheme="majorBidi" w:cstheme="majorBidi"/>
          <w:i/>
          <w:sz w:val="22"/>
          <w:szCs w:val="22"/>
        </w:rPr>
        <w:t>Spodoptera frugiperda</w:t>
      </w:r>
      <w:r w:rsidRPr="00D65557">
        <w:rPr>
          <w:rFonts w:asciiTheme="majorBidi" w:hAnsiTheme="majorBidi" w:cstheme="majorBidi"/>
          <w:sz w:val="22"/>
          <w:szCs w:val="22"/>
        </w:rPr>
        <w:t>.</w:t>
      </w:r>
    </w:p>
    <w:p w14:paraId="28410B1B" w14:textId="756C02F3" w:rsidR="00580A84" w:rsidRPr="00D65557" w:rsidRDefault="00580A84"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sz w:val="22"/>
          <w:szCs w:val="22"/>
        </w:rPr>
        <w:t xml:space="preserve">if it is necessary to intervene with phytosanitary products, in a first phase it will be possible to use formulations that generically report the "night" target on the label, but it will be necessary to immediately promote the execution of efficacy tests to arrive in a short time to authorizations definitive with </w:t>
      </w:r>
      <w:r w:rsidRPr="00D65557">
        <w:rPr>
          <w:rFonts w:asciiTheme="majorBidi" w:hAnsiTheme="majorBidi" w:cstheme="majorBidi"/>
          <w:i/>
          <w:sz w:val="22"/>
          <w:szCs w:val="22"/>
        </w:rPr>
        <w:t>Spodoptera frugiperda</w:t>
      </w:r>
      <w:r w:rsidRPr="00D65557">
        <w:rPr>
          <w:rFonts w:asciiTheme="majorBidi" w:hAnsiTheme="majorBidi" w:cstheme="majorBidi"/>
          <w:sz w:val="22"/>
          <w:szCs w:val="22"/>
        </w:rPr>
        <w:t xml:space="preserve"> as a target on the label or exceptional authorizations for phytosanitary emergencies.</w:t>
      </w:r>
    </w:p>
    <w:p w14:paraId="594A8EEA" w14:textId="5B1E06B3" w:rsidR="00775531" w:rsidRPr="00D65557" w:rsidRDefault="00CB03C8" w:rsidP="005C4AB8">
      <w:pPr>
        <w:pStyle w:val="ListParagraph"/>
        <w:numPr>
          <w:ilvl w:val="0"/>
          <w:numId w:val="3"/>
        </w:numPr>
        <w:ind w:left="1306" w:hanging="426"/>
        <w:rPr>
          <w:rFonts w:asciiTheme="majorBidi" w:hAnsiTheme="majorBidi" w:cstheme="majorBidi"/>
          <w:bCs/>
          <w:sz w:val="22"/>
          <w:szCs w:val="22"/>
        </w:rPr>
      </w:pPr>
      <w:r w:rsidRPr="00D65557">
        <w:rPr>
          <w:rFonts w:asciiTheme="majorBidi" w:hAnsiTheme="majorBidi" w:cstheme="majorBidi"/>
          <w:b/>
          <w:sz w:val="22"/>
          <w:szCs w:val="22"/>
        </w:rPr>
        <w:t>Caution</w:t>
      </w:r>
      <w:r w:rsidR="00775531" w:rsidRPr="00D65557">
        <w:rPr>
          <w:rFonts w:asciiTheme="majorBidi" w:hAnsiTheme="majorBidi" w:cstheme="majorBidi"/>
          <w:b/>
          <w:sz w:val="22"/>
          <w:szCs w:val="22"/>
        </w:rPr>
        <w:t>:</w:t>
      </w:r>
      <w:r w:rsidR="00775531" w:rsidRPr="00D65557">
        <w:rPr>
          <w:rFonts w:asciiTheme="majorBidi" w:hAnsiTheme="majorBidi" w:cstheme="majorBidi"/>
          <w:bCs/>
          <w:sz w:val="22"/>
          <w:szCs w:val="22"/>
        </w:rPr>
        <w:t xml:space="preserve"> </w:t>
      </w:r>
      <w:r w:rsidR="006F46FC" w:rsidRPr="00D65557">
        <w:rPr>
          <w:rFonts w:asciiTheme="majorBidi" w:hAnsiTheme="majorBidi" w:cstheme="majorBidi"/>
          <w:bCs/>
          <w:sz w:val="22"/>
          <w:szCs w:val="22"/>
        </w:rPr>
        <w:t xml:space="preserve">FAW has a high rate of spread of more than 100 km in one night; it is very polyphagous and can be easily confused with other pests. These factors rendered its early identification difficult. Biological factors such as high reproductive rates and short generation time have made the eradication of FAW impossible. Eradication of FAW was attempted in Taiwan and Brunei, involving total destruction (cut and burn) of infested maize crop, however this has been unsuccessful to prevent resurgence of the FAW. In Australia, eradication of the FAW was deemed not feasible following rapid detections of FAW at multiple sites (EPPO 2020) with Governmental agencies swiftly transitioned to advising industries and State Government agencies to mitigate and manage the pest via chemical control as a short-term </w:t>
      </w:r>
      <w:r w:rsidR="006F46FC" w:rsidRPr="00D65557">
        <w:rPr>
          <w:rFonts w:asciiTheme="majorBidi" w:hAnsiTheme="majorBidi" w:cstheme="majorBidi"/>
          <w:bCs/>
          <w:sz w:val="22"/>
          <w:szCs w:val="22"/>
        </w:rPr>
        <w:lastRenderedPageBreak/>
        <w:t>solution, and to invest and develop IPM strategies for long-term ecologically responsible solutions. It is important to note that to-date, none of the &gt;70 nations with which the FAW has successfully established populations, has been able to eradicate this invasive pest.</w:t>
      </w:r>
    </w:p>
    <w:p w14:paraId="4D05EC1B" w14:textId="77777777" w:rsidR="000A1162" w:rsidRPr="00D65557" w:rsidRDefault="000A1162" w:rsidP="000A1162">
      <w:pPr>
        <w:pStyle w:val="ListParagraph"/>
        <w:ind w:left="880"/>
        <w:rPr>
          <w:rFonts w:asciiTheme="majorBidi" w:hAnsiTheme="majorBidi" w:cstheme="majorBidi"/>
          <w:bCs/>
          <w:sz w:val="22"/>
          <w:szCs w:val="22"/>
        </w:rPr>
      </w:pPr>
    </w:p>
    <w:p w14:paraId="705319AA" w14:textId="77777777" w:rsidR="00FB7EA1" w:rsidRPr="00D65557" w:rsidRDefault="00BC5BE8" w:rsidP="00FB7EA1">
      <w:pPr>
        <w:rPr>
          <w:rFonts w:asciiTheme="majorBidi" w:hAnsiTheme="majorBidi" w:cstheme="majorBidi"/>
          <w:b/>
          <w:szCs w:val="22"/>
        </w:rPr>
      </w:pPr>
      <w:r w:rsidRPr="00D65557">
        <w:rPr>
          <w:rFonts w:asciiTheme="majorBidi" w:hAnsiTheme="majorBidi" w:cstheme="majorBidi"/>
          <w:b/>
          <w:szCs w:val="22"/>
        </w:rPr>
        <w:t>References</w:t>
      </w:r>
    </w:p>
    <w:p w14:paraId="405852EE" w14:textId="77777777" w:rsidR="00686F57" w:rsidRPr="00D65557" w:rsidRDefault="00686F57" w:rsidP="005C4AB8">
      <w:pPr>
        <w:pStyle w:val="IPPParagraphnumbering"/>
      </w:pPr>
      <w:r w:rsidRPr="00D65557">
        <w:t>Ali A, Luttrell RG, Schneider JC. 1990. Effects of Temperature and Larval Diet on Development of the Fall Armyworm (Lepidoptera: Noctuidae). Ann. Entomol. Soc. Am. 83(4): 725-733.</w:t>
      </w:r>
    </w:p>
    <w:p w14:paraId="334F589F" w14:textId="382D63BE" w:rsidR="00FB7EA1" w:rsidRPr="00D65557" w:rsidRDefault="00FB7EA1" w:rsidP="005C4AB8">
      <w:pPr>
        <w:pStyle w:val="IPPParagraphnumbering"/>
        <w:rPr>
          <w:b/>
        </w:rPr>
      </w:pPr>
      <w:r w:rsidRPr="00D65557">
        <w:t xml:space="preserve">Australian Government (2920) Fall armyworm and other exotic armyworms website. </w:t>
      </w:r>
      <w:hyperlink r:id="rId23" w:history="1">
        <w:r w:rsidRPr="00CA13F3">
          <w:rPr>
            <w:rStyle w:val="Hyperlink"/>
            <w:rFonts w:asciiTheme="majorBidi" w:eastAsia="Times New Roman" w:hAnsiTheme="majorBidi" w:cstheme="majorBidi"/>
            <w:iCs/>
            <w:szCs w:val="22"/>
          </w:rPr>
          <w:t>https://www.agriculture.gov.au/pests-diseases-weeds/plant/exotic-armyworm</w:t>
        </w:r>
      </w:hyperlink>
    </w:p>
    <w:p w14:paraId="2B4028AA" w14:textId="77777777" w:rsidR="00686F57" w:rsidRPr="00D65557" w:rsidRDefault="00686F57" w:rsidP="005C4AB8">
      <w:pPr>
        <w:pStyle w:val="IPPParagraphnumbering"/>
      </w:pPr>
      <w:r w:rsidRPr="00D65557">
        <w:t>Barfield, C. S., E. R. Mitchell &amp; S. L. Poe. 1978. A temperature-dependent model for fall armyworm development. Ann. Entomol. Soc. Am. 71: 70-74.</w:t>
      </w:r>
    </w:p>
    <w:p w14:paraId="5DAAD380" w14:textId="7D8970B3" w:rsidR="00A23C2E" w:rsidRPr="005C4AB8" w:rsidRDefault="00A23C2E" w:rsidP="005C4AB8">
      <w:pPr>
        <w:pStyle w:val="IPPParagraphnumbering"/>
        <w:rPr>
          <w:shd w:val="clear" w:color="auto" w:fill="FFFFFF"/>
        </w:rPr>
      </w:pPr>
      <w:r w:rsidRPr="00D65557">
        <w:rPr>
          <w:shd w:val="clear" w:color="auto" w:fill="FFFFFF"/>
        </w:rPr>
        <w:t xml:space="preserve">CABI (2019) Fall armyworm: life cycle and damage to maize. </w:t>
      </w:r>
      <w:hyperlink r:id="rId24" w:history="1">
        <w:r w:rsidRPr="00CA13F3">
          <w:rPr>
            <w:rStyle w:val="Hyperlink"/>
            <w:rFonts w:asciiTheme="majorBidi" w:eastAsia="Times New Roman" w:hAnsiTheme="majorBidi" w:cstheme="majorBidi"/>
            <w:iCs/>
            <w:szCs w:val="22"/>
          </w:rPr>
          <w:t>https://www.youtube.com/watch?v=eZxVouWM-t4&amp;feature=youtu.be</w:t>
        </w:r>
      </w:hyperlink>
      <w:r w:rsidRPr="00D65557">
        <w:rPr>
          <w:color w:val="000000"/>
        </w:rPr>
        <w:t xml:space="preserve"> </w:t>
      </w:r>
    </w:p>
    <w:p w14:paraId="259B6357" w14:textId="40670F05" w:rsidR="00C14840" w:rsidRPr="005C4AB8" w:rsidRDefault="00BF2366" w:rsidP="005C4AB8">
      <w:pPr>
        <w:pStyle w:val="IPPParagraphnumbering"/>
        <w:rPr>
          <w:rFonts w:eastAsia="Times New Roman"/>
          <w:color w:val="000000"/>
        </w:rPr>
      </w:pPr>
      <w:r w:rsidRPr="00D65557">
        <w:rPr>
          <w:shd w:val="clear" w:color="auto" w:fill="FFFFFF"/>
        </w:rPr>
        <w:t xml:space="preserve">CABI (2020) </w:t>
      </w:r>
      <w:r w:rsidRPr="00D65557">
        <w:rPr>
          <w:rFonts w:eastAsia="Times New Roman"/>
          <w:i/>
          <w:iCs/>
          <w:color w:val="000000"/>
        </w:rPr>
        <w:t>Spodoptera frugiperda</w:t>
      </w:r>
      <w:r w:rsidRPr="00D65557">
        <w:rPr>
          <w:rFonts w:eastAsia="Times New Roman"/>
          <w:iCs/>
          <w:color w:val="000000"/>
        </w:rPr>
        <w:t xml:space="preserve"> (fall armyworm)</w:t>
      </w:r>
      <w:r w:rsidRPr="00CA13F3">
        <w:rPr>
          <w:rStyle w:val="Hyperlink"/>
          <w:rFonts w:asciiTheme="majorBidi" w:hAnsiTheme="majorBidi" w:cstheme="majorBidi"/>
          <w:szCs w:val="22"/>
        </w:rPr>
        <w:t xml:space="preserve"> </w:t>
      </w:r>
      <w:hyperlink r:id="rId25" w:history="1">
        <w:r w:rsidRPr="00CA13F3">
          <w:rPr>
            <w:rStyle w:val="Hyperlink"/>
            <w:rFonts w:asciiTheme="majorBidi" w:eastAsia="Times New Roman" w:hAnsiTheme="majorBidi" w:cstheme="majorBidi"/>
            <w:iCs/>
            <w:szCs w:val="22"/>
          </w:rPr>
          <w:t>https://www.cabi.org/isc/datasheet/29810</w:t>
        </w:r>
      </w:hyperlink>
    </w:p>
    <w:p w14:paraId="40B54042" w14:textId="2EBB49BF" w:rsidR="00077639" w:rsidRPr="00D65557" w:rsidRDefault="00077639" w:rsidP="005C4AB8">
      <w:pPr>
        <w:pStyle w:val="IPPParagraphnumbering"/>
      </w:pPr>
      <w:r w:rsidRPr="00D65557">
        <w:t>Early, R; González-Moreno, P; Murphy, ST, Day R. Forecasting the global extent of invasion of the cereal pest Spodoptera frugiperda, the fall armyworm. NeoBiota 40: 25–50 . doi: 10.3897/neobiota.40.28165</w:t>
      </w:r>
    </w:p>
    <w:p w14:paraId="7104AF09" w14:textId="2ABE9F46" w:rsidR="00C14840" w:rsidRPr="005C4AB8" w:rsidRDefault="00C14840" w:rsidP="005C4AB8">
      <w:pPr>
        <w:pStyle w:val="IPPParagraphnumbering"/>
        <w:rPr>
          <w:rFonts w:eastAsia="Times New Roman"/>
          <w:iCs/>
          <w:color w:val="000000"/>
        </w:rPr>
      </w:pPr>
      <w:r w:rsidRPr="00D65557">
        <w:rPr>
          <w:rFonts w:eastAsia="Times New Roman"/>
          <w:iCs/>
          <w:color w:val="000000"/>
        </w:rPr>
        <w:t>EFSA (2018) Pest risk assessment of </w:t>
      </w:r>
      <w:r w:rsidRPr="00D65557">
        <w:rPr>
          <w:rFonts w:eastAsia="Times New Roman"/>
          <w:i/>
          <w:iCs/>
          <w:color w:val="000000"/>
        </w:rPr>
        <w:t>Spodoptera frugiperda</w:t>
      </w:r>
      <w:r w:rsidRPr="00D65557">
        <w:rPr>
          <w:rFonts w:eastAsia="Times New Roman"/>
          <w:iCs/>
          <w:color w:val="000000"/>
        </w:rPr>
        <w:t xml:space="preserve"> for the European Union. EFSA Journal </w:t>
      </w:r>
      <w:hyperlink r:id="rId26" w:history="1">
        <w:r w:rsidR="00FB7EA1" w:rsidRPr="00D65557">
          <w:rPr>
            <w:rStyle w:val="Hyperlink"/>
            <w:rFonts w:asciiTheme="majorBidi" w:eastAsia="Times New Roman" w:hAnsiTheme="majorBidi" w:cstheme="majorBidi"/>
            <w:iCs/>
            <w:szCs w:val="22"/>
          </w:rPr>
          <w:t>Volume16, Issue 8</w:t>
        </w:r>
      </w:hyperlink>
      <w:r w:rsidRPr="00D65557">
        <w:rPr>
          <w:rFonts w:eastAsia="Times New Roman"/>
          <w:iCs/>
          <w:color w:val="000000"/>
        </w:rPr>
        <w:t xml:space="preserve">. </w:t>
      </w:r>
      <w:hyperlink r:id="rId27" w:history="1">
        <w:r w:rsidRPr="00D65557">
          <w:rPr>
            <w:rStyle w:val="Hyperlink"/>
            <w:rFonts w:asciiTheme="majorBidi" w:eastAsia="Times New Roman" w:hAnsiTheme="majorBidi" w:cstheme="majorBidi"/>
            <w:iCs/>
            <w:szCs w:val="22"/>
          </w:rPr>
          <w:t>https://efsa.onlinelibrary.wiley.com/doi/10.2903/j.efsa.2018.5351</w:t>
        </w:r>
      </w:hyperlink>
      <w:r w:rsidRPr="00D65557">
        <w:rPr>
          <w:rFonts w:eastAsia="Times New Roman"/>
          <w:iCs/>
          <w:color w:val="000000"/>
        </w:rPr>
        <w:t xml:space="preserve"> </w:t>
      </w:r>
    </w:p>
    <w:p w14:paraId="2DB3FE30" w14:textId="27BE3C18" w:rsidR="00E44055" w:rsidRPr="00D65557" w:rsidRDefault="00E44055" w:rsidP="005C4AB8">
      <w:pPr>
        <w:pStyle w:val="IPPParagraphnumbering"/>
        <w:rPr>
          <w:lang w:val="fr-FR"/>
        </w:rPr>
      </w:pPr>
      <w:r w:rsidRPr="00D65557">
        <w:rPr>
          <w:shd w:val="clear" w:color="auto" w:fill="FFFFFF"/>
        </w:rPr>
        <w:t>EPPO (2020) </w:t>
      </w:r>
      <w:r w:rsidRPr="00D65557">
        <w:rPr>
          <w:i/>
          <w:iCs/>
          <w:shd w:val="clear" w:color="auto" w:fill="FFFFFF"/>
        </w:rPr>
        <w:t>Spodoptera frugiperda</w:t>
      </w:r>
      <w:r w:rsidRPr="00D65557">
        <w:rPr>
          <w:shd w:val="clear" w:color="auto" w:fill="FFFFFF"/>
        </w:rPr>
        <w:t xml:space="preserve">. EPPO datasheets on pests recommended for regulation. </w:t>
      </w:r>
      <w:r w:rsidRPr="00D65557">
        <w:rPr>
          <w:shd w:val="clear" w:color="auto" w:fill="FFFFFF"/>
          <w:lang w:val="fr-FR"/>
        </w:rPr>
        <w:t>Available online. </w:t>
      </w:r>
      <w:hyperlink r:id="rId28" w:tgtFrame="_blank" w:history="1">
        <w:r w:rsidRPr="005C4AB8">
          <w:rPr>
            <w:rStyle w:val="Hyperlink"/>
            <w:rFonts w:asciiTheme="majorBidi" w:eastAsia="Times New Roman" w:hAnsiTheme="majorBidi" w:cstheme="majorBidi"/>
            <w:iCs/>
            <w:szCs w:val="22"/>
          </w:rPr>
          <w:t>https://gd.eppo.int</w:t>
        </w:r>
      </w:hyperlink>
      <w:r w:rsidR="005C4AB8">
        <w:rPr>
          <w:rStyle w:val="Hyperlink"/>
          <w:rFonts w:asciiTheme="majorBidi" w:hAnsiTheme="majorBidi" w:cstheme="majorBidi"/>
          <w:color w:val="auto"/>
          <w:szCs w:val="22"/>
          <w:shd w:val="clear" w:color="auto" w:fill="FFFFFF"/>
          <w:lang w:val="fr-FR"/>
        </w:rPr>
        <w:t xml:space="preserve"> </w:t>
      </w:r>
    </w:p>
    <w:p w14:paraId="3D4A9F0A" w14:textId="5C5B441E" w:rsidR="00FF327B" w:rsidRPr="005C4AB8" w:rsidRDefault="005E5D47" w:rsidP="005C4AB8">
      <w:pPr>
        <w:pStyle w:val="IPPParagraphnumbering"/>
        <w:rPr>
          <w:rStyle w:val="Hyperlink"/>
          <w:rFonts w:asciiTheme="majorBidi" w:eastAsia="Times New Roman" w:hAnsiTheme="majorBidi" w:cstheme="majorBidi"/>
          <w:iCs/>
          <w:szCs w:val="22"/>
        </w:rPr>
      </w:pPr>
      <w:hyperlink r:id="rId29" w:history="1">
        <w:r w:rsidR="00241C98" w:rsidRPr="005C4AB8">
          <w:rPr>
            <w:rStyle w:val="Hyperlink"/>
            <w:rFonts w:asciiTheme="majorBidi" w:eastAsia="Times New Roman" w:hAnsiTheme="majorBidi" w:cstheme="majorBidi"/>
            <w:iCs/>
            <w:szCs w:val="22"/>
          </w:rPr>
          <w:t>http://www.fao.org/3/ca3800fr/ca3800fr.pdf</w:t>
        </w:r>
      </w:hyperlink>
    </w:p>
    <w:p w14:paraId="1B74DF69" w14:textId="45CD9C28" w:rsidR="00A23C2E" w:rsidRPr="005C4AB8" w:rsidRDefault="00FF327B" w:rsidP="005C4AB8">
      <w:pPr>
        <w:pStyle w:val="IPPParagraphnumbering"/>
        <w:rPr>
          <w:rStyle w:val="Hyperlink"/>
          <w:rFonts w:asciiTheme="majorBidi" w:hAnsiTheme="majorBidi" w:cstheme="majorBidi"/>
          <w:iCs/>
          <w:color w:val="auto"/>
          <w:szCs w:val="22"/>
          <w:lang w:val="fr-FR"/>
        </w:rPr>
      </w:pPr>
      <w:r w:rsidRPr="00D65557">
        <w:rPr>
          <w:rStyle w:val="Hyperlink"/>
          <w:rFonts w:asciiTheme="majorBidi" w:hAnsiTheme="majorBidi" w:cstheme="majorBidi"/>
          <w:color w:val="auto"/>
          <w:szCs w:val="22"/>
          <w:u w:val="none"/>
          <w:lang w:val="fr-FR"/>
        </w:rPr>
        <w:t xml:space="preserve">EPPO (2015) PM 7/124 </w:t>
      </w:r>
      <w:r w:rsidRPr="00D65557">
        <w:rPr>
          <w:rStyle w:val="Hyperlink"/>
          <w:rFonts w:asciiTheme="majorBidi" w:hAnsiTheme="majorBidi" w:cstheme="majorBidi"/>
          <w:i/>
          <w:color w:val="auto"/>
          <w:szCs w:val="22"/>
          <w:u w:val="none"/>
          <w:lang w:val="fr-FR"/>
        </w:rPr>
        <w:t>Spodoptera littoralis, Spodoptera litura, Spodoptera frugiperda, Spodoptera eridania</w:t>
      </w:r>
      <w:r w:rsidRPr="00D65557">
        <w:rPr>
          <w:rStyle w:val="Hyperlink"/>
          <w:rFonts w:asciiTheme="majorBidi" w:hAnsiTheme="majorBidi" w:cstheme="majorBidi"/>
          <w:color w:val="auto"/>
          <w:szCs w:val="22"/>
          <w:u w:val="none"/>
          <w:lang w:val="fr-FR"/>
        </w:rPr>
        <w:t xml:space="preserve">. </w:t>
      </w:r>
      <w:r w:rsidRPr="00D65557">
        <w:rPr>
          <w:i/>
          <w:shd w:val="clear" w:color="auto" w:fill="FFFFFF"/>
          <w:lang w:val="fr-FR"/>
        </w:rPr>
        <w:t>Bulletin</w:t>
      </w:r>
      <w:r w:rsidRPr="00D65557">
        <w:rPr>
          <w:i/>
          <w:lang w:val="fr-FR"/>
        </w:rPr>
        <w:t xml:space="preserve"> </w:t>
      </w:r>
      <w:r w:rsidRPr="00D65557">
        <w:rPr>
          <w:i/>
          <w:shd w:val="clear" w:color="auto" w:fill="FFFFFF"/>
          <w:lang w:val="fr-FR"/>
        </w:rPr>
        <w:t>OEPP/EPPO</w:t>
      </w:r>
      <w:r w:rsidRPr="00D65557">
        <w:rPr>
          <w:i/>
          <w:lang w:val="fr-FR"/>
        </w:rPr>
        <w:t xml:space="preserve"> </w:t>
      </w:r>
      <w:r w:rsidRPr="00D65557">
        <w:rPr>
          <w:i/>
          <w:shd w:val="clear" w:color="auto" w:fill="FFFFFF"/>
          <w:lang w:val="fr-FR"/>
        </w:rPr>
        <w:t>Bulletin</w:t>
      </w:r>
      <w:r w:rsidRPr="00D65557">
        <w:rPr>
          <w:i/>
          <w:lang w:val="fr-FR"/>
        </w:rPr>
        <w:t xml:space="preserve"> </w:t>
      </w:r>
      <w:r w:rsidRPr="00D65557">
        <w:rPr>
          <w:lang w:val="fr-FR"/>
        </w:rPr>
        <w:t>45 (3), 410–444</w:t>
      </w:r>
      <w:r w:rsidRPr="00D65557">
        <w:rPr>
          <w:rStyle w:val="Hyperlink"/>
          <w:rFonts w:asciiTheme="majorBidi" w:hAnsiTheme="majorBidi" w:cstheme="majorBidi"/>
          <w:color w:val="auto"/>
          <w:szCs w:val="22"/>
          <w:u w:val="none"/>
          <w:lang w:val="fr-FR"/>
        </w:rPr>
        <w:t xml:space="preserve">. </w:t>
      </w:r>
      <w:hyperlink r:id="rId30" w:history="1">
        <w:r w:rsidRPr="00CA13F3">
          <w:rPr>
            <w:rStyle w:val="Hyperlink"/>
            <w:rFonts w:asciiTheme="majorBidi" w:hAnsiTheme="majorBidi" w:cstheme="majorBidi"/>
            <w:szCs w:val="22"/>
          </w:rPr>
          <w:t>https://onlinelibrary.wiley.com/doi/epdf/10.1111/epp.12258</w:t>
        </w:r>
      </w:hyperlink>
    </w:p>
    <w:p w14:paraId="58DCCE66" w14:textId="2E080A28" w:rsidR="00CE1FD7" w:rsidRPr="00D65557" w:rsidRDefault="00CE1FD7" w:rsidP="005C4AB8">
      <w:pPr>
        <w:pStyle w:val="IPPParagraphnumbering"/>
      </w:pPr>
      <w:r w:rsidRPr="00D65557">
        <w:rPr>
          <w:rStyle w:val="CommentReference"/>
          <w:rFonts w:asciiTheme="majorBidi" w:hAnsiTheme="majorBidi" w:cstheme="majorBidi"/>
          <w:sz w:val="22"/>
          <w:szCs w:val="22"/>
        </w:rPr>
        <w:t/>
      </w:r>
      <w:r w:rsidRPr="00D65557">
        <w:t>EPPO Reporting Service (2020/031) &lt;https://gd.eppo.int/taxon/LAPHFR/distribution/AU&gt;</w:t>
      </w:r>
    </w:p>
    <w:p w14:paraId="1CF84EF2" w14:textId="1FE615BE" w:rsidR="00F7673E" w:rsidRPr="00D65557" w:rsidRDefault="00F7673E" w:rsidP="005C4AB8">
      <w:pPr>
        <w:pStyle w:val="IPPParagraphnumbering"/>
      </w:pPr>
      <w:r w:rsidRPr="00D65557">
        <w:t>FAO (2015) Managing Relationships with Stakeholders A guide to stakeholder relations for national plant protection organizations. 58 p.</w:t>
      </w:r>
    </w:p>
    <w:p w14:paraId="5CF0648D" w14:textId="7847FF6C" w:rsidR="00F7673E" w:rsidRPr="00D65557" w:rsidRDefault="005E5D47" w:rsidP="005C4AB8">
      <w:pPr>
        <w:pStyle w:val="IPPParagraphnumbering"/>
      </w:pPr>
      <w:hyperlink r:id="rId31" w:history="1">
        <w:r w:rsidR="00F7673E" w:rsidRPr="00D65557">
          <w:rPr>
            <w:rStyle w:val="Hyperlink"/>
            <w:rFonts w:asciiTheme="majorBidi" w:hAnsiTheme="majorBidi" w:cstheme="majorBidi"/>
            <w:szCs w:val="22"/>
          </w:rPr>
          <w:t>http://www.fao.org/3/ca6383en/CA6383EN.pdf</w:t>
        </w:r>
      </w:hyperlink>
      <w:r w:rsidR="00F7673E" w:rsidRPr="00D65557">
        <w:t xml:space="preserve"> </w:t>
      </w:r>
    </w:p>
    <w:p w14:paraId="7259E665" w14:textId="1E5A27BE" w:rsidR="00F7673E" w:rsidRPr="005C4AB8" w:rsidRDefault="00F7673E" w:rsidP="005C4AB8">
      <w:pPr>
        <w:pStyle w:val="IPPParagraphnumbering"/>
        <w:rPr>
          <w:rStyle w:val="Hyperlink"/>
          <w:rFonts w:asciiTheme="majorBidi" w:hAnsiTheme="majorBidi" w:cstheme="majorBidi"/>
          <w:iCs/>
          <w:color w:val="auto"/>
          <w:szCs w:val="22"/>
          <w:u w:val="none"/>
        </w:rPr>
      </w:pPr>
      <w:r w:rsidRPr="00D65557">
        <w:t xml:space="preserve">FAO (2019) IPPC guide to pest risk communication. Published by FAO on behalf of the Secretariat of the International Plant Protection Convention (IPPC). 58 pp. Licence: CC BY-NC-SA 3.0 IGO. </w:t>
      </w:r>
      <w:hyperlink r:id="rId32" w:history="1">
        <w:r w:rsidRPr="00D65557">
          <w:rPr>
            <w:rStyle w:val="Hyperlink"/>
            <w:rFonts w:asciiTheme="majorBidi" w:hAnsiTheme="majorBidi" w:cstheme="majorBidi"/>
            <w:szCs w:val="22"/>
          </w:rPr>
          <w:t>http://www.fao.org/3/ca3997en/ca3997en.pdf</w:t>
        </w:r>
      </w:hyperlink>
      <w:r w:rsidRPr="00D65557">
        <w:t xml:space="preserve"> </w:t>
      </w:r>
    </w:p>
    <w:p w14:paraId="2A008FE5" w14:textId="5150BB37" w:rsidR="005640F7" w:rsidRPr="005C4AB8" w:rsidRDefault="00A23C2E" w:rsidP="005C4AB8">
      <w:pPr>
        <w:pStyle w:val="IPPParagraphnumbering"/>
        <w:rPr>
          <w:rStyle w:val="Hyperlink"/>
          <w:rFonts w:asciiTheme="majorBidi" w:hAnsiTheme="majorBidi" w:cstheme="majorBidi"/>
          <w:iCs/>
          <w:color w:val="auto"/>
          <w:szCs w:val="22"/>
          <w:u w:val="none"/>
        </w:rPr>
      </w:pPr>
      <w:r w:rsidRPr="00D65557">
        <w:rPr>
          <w:rStyle w:val="Hyperlink"/>
          <w:rFonts w:asciiTheme="majorBidi" w:hAnsiTheme="majorBidi" w:cstheme="majorBidi"/>
          <w:iCs/>
          <w:color w:val="auto"/>
          <w:szCs w:val="22"/>
          <w:u w:val="none"/>
        </w:rPr>
        <w:t xml:space="preserve">FAO &amp; CABI (2019a) </w:t>
      </w:r>
      <w:r w:rsidRPr="00D65557">
        <w:rPr>
          <w:rStyle w:val="Hyperlink"/>
          <w:rFonts w:asciiTheme="majorBidi" w:hAnsiTheme="majorBidi" w:cstheme="majorBidi"/>
          <w:color w:val="auto"/>
          <w:szCs w:val="22"/>
          <w:u w:val="none"/>
        </w:rPr>
        <w:t xml:space="preserve">Fall armyworm: life cycle and damage to maize. </w:t>
      </w:r>
      <w:hyperlink r:id="rId33" w:history="1">
        <w:r w:rsidRPr="00D65557">
          <w:rPr>
            <w:rStyle w:val="Hyperlink"/>
            <w:rFonts w:asciiTheme="majorBidi" w:hAnsiTheme="majorBidi" w:cstheme="majorBidi"/>
            <w:szCs w:val="22"/>
          </w:rPr>
          <w:t>https://www.cabi.org/isc/FullTextPDF/2019/20197800314.pdf</w:t>
        </w:r>
      </w:hyperlink>
      <w:r w:rsidRPr="00D65557">
        <w:rPr>
          <w:rStyle w:val="Hyperlink"/>
          <w:rFonts w:asciiTheme="majorBidi" w:hAnsiTheme="majorBidi" w:cstheme="majorBidi"/>
          <w:color w:val="auto"/>
          <w:szCs w:val="22"/>
          <w:u w:val="none"/>
        </w:rPr>
        <w:t xml:space="preserve"> </w:t>
      </w:r>
    </w:p>
    <w:p w14:paraId="1F01395A" w14:textId="0EE5F779" w:rsidR="008E68D6" w:rsidRPr="00D65557" w:rsidRDefault="005640F7" w:rsidP="005C4AB8">
      <w:pPr>
        <w:pStyle w:val="IPPParagraphnumbering"/>
      </w:pPr>
      <w:r w:rsidRPr="00D65557">
        <w:rPr>
          <w:rStyle w:val="Hyperlink"/>
          <w:rFonts w:asciiTheme="majorBidi" w:hAnsiTheme="majorBidi" w:cstheme="majorBidi"/>
          <w:iCs/>
          <w:color w:val="auto"/>
          <w:szCs w:val="22"/>
          <w:u w:val="none"/>
        </w:rPr>
        <w:t>FAO &amp; CABI (2019</w:t>
      </w:r>
      <w:r w:rsidR="00A23C2E" w:rsidRPr="00D65557">
        <w:rPr>
          <w:rStyle w:val="Hyperlink"/>
          <w:rFonts w:asciiTheme="majorBidi" w:hAnsiTheme="majorBidi" w:cstheme="majorBidi"/>
          <w:iCs/>
          <w:color w:val="auto"/>
          <w:szCs w:val="22"/>
          <w:u w:val="none"/>
        </w:rPr>
        <w:t>b</w:t>
      </w:r>
      <w:r w:rsidRPr="00D65557">
        <w:rPr>
          <w:rStyle w:val="Hyperlink"/>
          <w:rFonts w:asciiTheme="majorBidi" w:hAnsiTheme="majorBidi" w:cstheme="majorBidi"/>
          <w:iCs/>
          <w:color w:val="auto"/>
          <w:szCs w:val="22"/>
          <w:u w:val="none"/>
        </w:rPr>
        <w:t xml:space="preserve">) </w:t>
      </w:r>
      <w:r w:rsidRPr="00D65557">
        <w:t xml:space="preserve">Fall Armyworm Field Handbook: Identification and Management, First Edition. 38 p. </w:t>
      </w:r>
      <w:hyperlink r:id="rId34" w:history="1">
        <w:r w:rsidRPr="00D65557">
          <w:rPr>
            <w:rStyle w:val="Hyperlink"/>
            <w:rFonts w:asciiTheme="majorBidi" w:hAnsiTheme="majorBidi" w:cstheme="majorBidi"/>
            <w:szCs w:val="22"/>
          </w:rPr>
          <w:t>https://www.cabi.org/isc/FullTextPDF/2019/20197200644.pdf</w:t>
        </w:r>
      </w:hyperlink>
      <w:r w:rsidRPr="00D65557">
        <w:t xml:space="preserve"> </w:t>
      </w:r>
    </w:p>
    <w:p w14:paraId="1FB04BDD" w14:textId="0FB8B2B2" w:rsidR="00580A84" w:rsidRPr="00D65557" w:rsidRDefault="008E68D6" w:rsidP="005C4AB8">
      <w:pPr>
        <w:pStyle w:val="IPPParagraphnumbering"/>
      </w:pPr>
      <w:r w:rsidRPr="00D65557">
        <w:t xml:space="preserve">FAO &amp; CABI (2019c) Fall armyworm photo guide – identification. </w:t>
      </w:r>
      <w:hyperlink r:id="rId35" w:history="1">
        <w:r w:rsidRPr="00D65557">
          <w:rPr>
            <w:rStyle w:val="Hyperlink"/>
            <w:rFonts w:asciiTheme="majorBidi" w:hAnsiTheme="majorBidi" w:cstheme="majorBidi"/>
            <w:szCs w:val="22"/>
          </w:rPr>
          <w:t>https://www.cabi.org/isc/FullTextPDF/2019/20197800315.pdf</w:t>
        </w:r>
      </w:hyperlink>
      <w:r w:rsidRPr="00D65557">
        <w:t xml:space="preserve"> </w:t>
      </w:r>
    </w:p>
    <w:p w14:paraId="02D998FF" w14:textId="7D2811C9" w:rsidR="000937D3" w:rsidRPr="00D65557" w:rsidRDefault="000937D3" w:rsidP="005C4AB8">
      <w:pPr>
        <w:pStyle w:val="IPPParagraphnumbering"/>
      </w:pPr>
      <w:r w:rsidRPr="00D65557">
        <w:t>Firake DM, Behere GT, Babu Subhash, Prakash N. 2019. Fall Armyworm: Diagnosis and Management (An extension pocket book). ICAR Research Complex for NEH Region, Umiam-793 103, Meghalaya, India. 48p</w:t>
      </w:r>
    </w:p>
    <w:p w14:paraId="2BE46FB1" w14:textId="3A6D661A" w:rsidR="00686F57" w:rsidRPr="00D65557" w:rsidRDefault="00686F57" w:rsidP="005C4AB8">
      <w:pPr>
        <w:pStyle w:val="IPPParagraphnumbering"/>
        <w:rPr>
          <w:lang w:val="fr-FR"/>
        </w:rPr>
      </w:pPr>
      <w:r w:rsidRPr="00D65557">
        <w:t xml:space="preserve">Hogg, D. B., H. N. Pitre, &amp; R. E. Anderson. 1982. Assessment of early-season phenology of the fall ar- myworm (Lepidoptera: Noctuidae) in Mississippi. </w:t>
      </w:r>
      <w:r w:rsidRPr="00D65557">
        <w:rPr>
          <w:lang w:val="fr-FR"/>
        </w:rPr>
        <w:t>Environ. Entomol. 11: 705-710.</w:t>
      </w:r>
    </w:p>
    <w:p w14:paraId="302C7124" w14:textId="49A2BA80" w:rsidR="00580A84" w:rsidRPr="00D65557" w:rsidRDefault="00580A84" w:rsidP="005C4AB8">
      <w:pPr>
        <w:pStyle w:val="IPPParagraphnumbering"/>
        <w:rPr>
          <w:i/>
          <w:lang w:val="fr-FR"/>
        </w:rPr>
      </w:pPr>
      <w:r w:rsidRPr="00D65557">
        <w:rPr>
          <w:lang w:val="fr-FR"/>
        </w:rPr>
        <w:lastRenderedPageBreak/>
        <w:t xml:space="preserve">Italian Emergency plan for </w:t>
      </w:r>
      <w:r w:rsidRPr="00D65557">
        <w:rPr>
          <w:i/>
          <w:lang w:val="fr-FR"/>
        </w:rPr>
        <w:t>Spodoptera frugiperda</w:t>
      </w:r>
    </w:p>
    <w:p w14:paraId="5D16F94C" w14:textId="65F1297A" w:rsidR="00F33E5C" w:rsidRPr="005C4AB8" w:rsidRDefault="00FF327B" w:rsidP="005C4AB8">
      <w:pPr>
        <w:pStyle w:val="IPPParagraphnumbering"/>
        <w:rPr>
          <w:lang w:val="fr-CA"/>
        </w:rPr>
      </w:pPr>
      <w:r w:rsidRPr="00D65557">
        <w:rPr>
          <w:lang w:val="fr-FR"/>
        </w:rPr>
        <w:t>Réseau d’avertis</w:t>
      </w:r>
      <w:r w:rsidRPr="00D65557">
        <w:rPr>
          <w:lang w:val="fr-CA"/>
        </w:rPr>
        <w:t xml:space="preserve">sement phytosanitaire – Ministère de l’agriculture, des pêches et de l’alimentation du Québec (MAPAQ) (2018) Fiche technique – Maïs sucré: Légionnaire d’automne. 7 p. https://www.agrireseau.net/documents/Document_97303.pdf </w:t>
      </w:r>
      <w:hyperlink r:id="rId36" w:history="1">
        <w:r w:rsidRPr="00D65557">
          <w:rPr>
            <w:rStyle w:val="Hyperlink"/>
            <w:rFonts w:asciiTheme="majorBidi" w:hAnsiTheme="majorBidi" w:cstheme="majorBidi"/>
            <w:szCs w:val="22"/>
            <w:lang w:val="fr-CA"/>
          </w:rPr>
          <w:t>https://www.agrireseau.net/documents/Document_97303.pdf</w:t>
        </w:r>
      </w:hyperlink>
      <w:r w:rsidRPr="00D65557">
        <w:rPr>
          <w:lang w:val="fr-CA"/>
        </w:rPr>
        <w:t xml:space="preserve"> </w:t>
      </w:r>
    </w:p>
    <w:p w14:paraId="5C18E6A5" w14:textId="2B1AA077" w:rsidR="00686F57" w:rsidRPr="00D65557" w:rsidRDefault="00F33E5C" w:rsidP="005C4AB8">
      <w:pPr>
        <w:pStyle w:val="IPPParagraphnumbering"/>
      </w:pPr>
      <w:r w:rsidRPr="00D65557">
        <w:t>Rwomushana e</w:t>
      </w:r>
      <w:r w:rsidRPr="00D65557">
        <w:rPr>
          <w:i/>
        </w:rPr>
        <w:t>t al</w:t>
      </w:r>
      <w:r w:rsidRPr="00D65557">
        <w:t xml:space="preserve">. (2018) </w:t>
      </w:r>
      <w:r w:rsidR="005640F7" w:rsidRPr="00D65557">
        <w:t xml:space="preserve">Fall armyworm: impacts and implications for Africa. 53 p. </w:t>
      </w:r>
      <w:hyperlink r:id="rId37" w:history="1">
        <w:r w:rsidR="005640F7" w:rsidRPr="00D65557">
          <w:rPr>
            <w:rStyle w:val="Hyperlink"/>
            <w:rFonts w:asciiTheme="majorBidi" w:hAnsiTheme="majorBidi" w:cstheme="majorBidi"/>
            <w:szCs w:val="22"/>
          </w:rPr>
          <w:t>https://www.invasive-species.org/wp-content/uploads/sites/2/2019/02/FAW-Evidence-Note-October-2018.pdf</w:t>
        </w:r>
      </w:hyperlink>
      <w:r w:rsidR="005640F7" w:rsidRPr="00D65557">
        <w:t xml:space="preserve"> </w:t>
      </w:r>
    </w:p>
    <w:p w14:paraId="67D1D917" w14:textId="3E21D864" w:rsidR="00BC5BE8" w:rsidRPr="00D04BE5" w:rsidRDefault="00762615" w:rsidP="00D04BE5">
      <w:pPr>
        <w:pStyle w:val="IPPParagraphnumbering"/>
      </w:pPr>
      <w:r w:rsidRPr="00D65557">
        <w:t xml:space="preserve">Tay WT, Kuniata L, James W, Walsh TK. 2020. Confirmation of </w:t>
      </w:r>
      <w:r w:rsidRPr="00D65557">
        <w:rPr>
          <w:i/>
          <w:iCs/>
        </w:rPr>
        <w:t>Spodoptera frugiperda</w:t>
      </w:r>
      <w:r w:rsidRPr="00D65557">
        <w:t xml:space="preserve"> (Lepidoptera: Noctuidae) in Papua New Guinea by molecular diagnostics. BioInvations Records. Submitted 10-Sept. 2020</w:t>
      </w:r>
    </w:p>
    <w:sectPr w:rsidR="00BC5BE8" w:rsidRPr="00D04BE5" w:rsidSect="00CA13F3">
      <w:headerReference w:type="even" r:id="rId38"/>
      <w:headerReference w:type="default" r:id="rId39"/>
      <w:footerReference w:type="even" r:id="rId40"/>
      <w:footerReference w:type="default" r:id="rId41"/>
      <w:headerReference w:type="first" r:id="rId42"/>
      <w:footerReference w:type="first" r:id="rId43"/>
      <w:pgSz w:w="11906" w:h="16838" w:code="9"/>
      <w:pgMar w:top="1440" w:right="991"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6B0F" w16cex:dateUtc="2020-10-12T12:53:00Z"/>
  <w16cex:commentExtensible w16cex:durableId="232F6600" w16cex:dateUtc="2020-10-12T12:32:00Z"/>
  <w16cex:commentExtensible w16cex:durableId="232F6E53" w16cex:dateUtc="2020-10-12T13:07:00Z"/>
  <w16cex:commentExtensible w16cex:durableId="232F5CCD" w16cex:dateUtc="2020-10-12T11:53:00Z"/>
  <w16cex:commentExtensible w16cex:durableId="232F6217" w16cex:dateUtc="2020-10-12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CE8509" w16cid:durableId="232B78EA"/>
  <w16cid:commentId w16cid:paraId="5DF8AE80" w16cid:durableId="232B78EF"/>
  <w16cid:commentId w16cid:paraId="6A416417" w16cid:durableId="232B78F0"/>
  <w16cid:commentId w16cid:paraId="39FF577D" w16cid:durableId="232F6B0F"/>
  <w16cid:commentId w16cid:paraId="6B2D2F8F" w16cid:durableId="232B78F2"/>
  <w16cid:commentId w16cid:paraId="1D4DE028" w16cid:durableId="232B78F3"/>
  <w16cid:commentId w16cid:paraId="4AF08B62" w16cid:durableId="232F6600"/>
  <w16cid:commentId w16cid:paraId="437D6A8B" w16cid:durableId="232B78F4"/>
  <w16cid:commentId w16cid:paraId="456CB624" w16cid:durableId="232F6E53"/>
  <w16cid:commentId w16cid:paraId="2492801C" w16cid:durableId="232B78F5"/>
  <w16cid:commentId w16cid:paraId="23496CD8" w16cid:durableId="232B78F6"/>
  <w16cid:commentId w16cid:paraId="0E3AF5D4" w16cid:durableId="232B78F7"/>
  <w16cid:commentId w16cid:paraId="38A4B425" w16cid:durableId="232F5CCD"/>
  <w16cid:commentId w16cid:paraId="5E79239E" w16cid:durableId="232F62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0BF04" w14:textId="77777777" w:rsidR="005E5D47" w:rsidRDefault="005E5D47" w:rsidP="00553B05">
      <w:r>
        <w:separator/>
      </w:r>
    </w:p>
  </w:endnote>
  <w:endnote w:type="continuationSeparator" w:id="0">
    <w:p w14:paraId="50AB6126" w14:textId="77777777" w:rsidR="005E5D47" w:rsidRDefault="005E5D47" w:rsidP="0055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AB95" w14:textId="3B3C8891" w:rsidR="00553B05" w:rsidRPr="00D04BE5" w:rsidRDefault="00D04BE5" w:rsidP="00D04BE5">
    <w:pPr>
      <w:pStyle w:val="IPPFooter"/>
      <w:tabs>
        <w:tab w:val="clear" w:pos="9072"/>
      </w:tabs>
      <w:jc w:val="both"/>
    </w:pPr>
    <w:r w:rsidRPr="00D04BE5">
      <w:rPr>
        <w:rStyle w:val="PageNumber"/>
        <w:b/>
      </w:rPr>
      <w:t xml:space="preserve">Page </w:t>
    </w:r>
    <w:r w:rsidRPr="00D04BE5">
      <w:rPr>
        <w:rStyle w:val="PageNumber"/>
        <w:b/>
      </w:rPr>
      <w:fldChar w:fldCharType="begin"/>
    </w:r>
    <w:r w:rsidRPr="00D04BE5">
      <w:rPr>
        <w:rStyle w:val="PageNumber"/>
        <w:b/>
      </w:rPr>
      <w:instrText xml:space="preserve"> PAGE </w:instrText>
    </w:r>
    <w:r w:rsidRPr="00D04BE5">
      <w:rPr>
        <w:rStyle w:val="PageNumber"/>
        <w:b/>
      </w:rPr>
      <w:fldChar w:fldCharType="separate"/>
    </w:r>
    <w:r w:rsidR="00CA13F3">
      <w:rPr>
        <w:rStyle w:val="PageNumber"/>
        <w:b/>
        <w:noProof/>
      </w:rPr>
      <w:t>8</w:t>
    </w:r>
    <w:r w:rsidRPr="00D04BE5">
      <w:rPr>
        <w:rStyle w:val="PageNumber"/>
        <w:b/>
      </w:rPr>
      <w:fldChar w:fldCharType="end"/>
    </w:r>
    <w:r w:rsidRPr="00D04BE5">
      <w:rPr>
        <w:rStyle w:val="PageNumber"/>
        <w:b/>
      </w:rPr>
      <w:t xml:space="preserve"> of </w:t>
    </w:r>
    <w:r w:rsidRPr="00D04BE5">
      <w:rPr>
        <w:rStyle w:val="PageNumber"/>
        <w:b/>
      </w:rPr>
      <w:fldChar w:fldCharType="begin"/>
    </w:r>
    <w:r w:rsidRPr="00D04BE5">
      <w:rPr>
        <w:rStyle w:val="PageNumber"/>
        <w:b/>
      </w:rPr>
      <w:instrText xml:space="preserve"> NUMPAGES </w:instrText>
    </w:r>
    <w:r w:rsidRPr="00D04BE5">
      <w:rPr>
        <w:rStyle w:val="PageNumber"/>
        <w:b/>
      </w:rPr>
      <w:fldChar w:fldCharType="separate"/>
    </w:r>
    <w:r w:rsidR="00CA13F3">
      <w:rPr>
        <w:rStyle w:val="PageNumber"/>
        <w:b/>
        <w:noProof/>
      </w:rPr>
      <w:t>8</w:t>
    </w:r>
    <w:r w:rsidRPr="00D04BE5">
      <w:rPr>
        <w:rStyle w:val="PageNumber"/>
        <w:b/>
      </w:rPr>
      <w:fldChar w:fldCharType="end"/>
    </w: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 xml:space="preserve">       </w:t>
    </w:r>
    <w:r>
      <w:t>Internatio</w:t>
    </w:r>
    <w:r>
      <w:t>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97A8" w14:textId="200988BA" w:rsidR="00553B05" w:rsidRPr="00D04BE5" w:rsidRDefault="00D04BE5" w:rsidP="00D04BE5">
    <w:pPr>
      <w:pStyle w:val="IPPFooter"/>
      <w:tabs>
        <w:tab w:val="clear" w:pos="9072"/>
      </w:tabs>
      <w:jc w:val="both"/>
      <w:rPr>
        <w:b w:val="0"/>
      </w:rPr>
    </w:pPr>
    <w:r>
      <w:t>International Plant Protection Convention</w:t>
    </w:r>
    <w:r>
      <w:tab/>
    </w:r>
    <w:r>
      <w:tab/>
    </w:r>
    <w:r>
      <w:tab/>
    </w:r>
    <w:r>
      <w:tab/>
    </w:r>
    <w:r>
      <w:tab/>
    </w:r>
    <w:r>
      <w:tab/>
    </w:r>
    <w:r>
      <w:tab/>
    </w:r>
    <w:r w:rsidRPr="00D04BE5">
      <w:rPr>
        <w:rStyle w:val="PageNumber"/>
        <w:b/>
      </w:rPr>
      <w:t xml:space="preserve">Page </w:t>
    </w:r>
    <w:r w:rsidRPr="00D04BE5">
      <w:rPr>
        <w:rStyle w:val="PageNumber"/>
        <w:b/>
      </w:rPr>
      <w:fldChar w:fldCharType="begin"/>
    </w:r>
    <w:r w:rsidRPr="00D04BE5">
      <w:rPr>
        <w:rStyle w:val="PageNumber"/>
        <w:b/>
      </w:rPr>
      <w:instrText xml:space="preserve"> PAGE </w:instrText>
    </w:r>
    <w:r w:rsidRPr="00D04BE5">
      <w:rPr>
        <w:rStyle w:val="PageNumber"/>
        <w:b/>
      </w:rPr>
      <w:fldChar w:fldCharType="separate"/>
    </w:r>
    <w:r w:rsidR="00CA13F3">
      <w:rPr>
        <w:rStyle w:val="PageNumber"/>
        <w:b/>
        <w:noProof/>
      </w:rPr>
      <w:t>7</w:t>
    </w:r>
    <w:r w:rsidRPr="00D04BE5">
      <w:rPr>
        <w:rStyle w:val="PageNumber"/>
        <w:b/>
      </w:rPr>
      <w:fldChar w:fldCharType="end"/>
    </w:r>
    <w:r w:rsidRPr="00D04BE5">
      <w:rPr>
        <w:rStyle w:val="PageNumber"/>
        <w:b/>
      </w:rPr>
      <w:t xml:space="preserve"> of </w:t>
    </w:r>
    <w:r w:rsidRPr="00D04BE5">
      <w:rPr>
        <w:rStyle w:val="PageNumber"/>
        <w:b/>
      </w:rPr>
      <w:fldChar w:fldCharType="begin"/>
    </w:r>
    <w:r w:rsidRPr="00D04BE5">
      <w:rPr>
        <w:rStyle w:val="PageNumber"/>
        <w:b/>
      </w:rPr>
      <w:instrText xml:space="preserve"> NUMPAGES </w:instrText>
    </w:r>
    <w:r w:rsidRPr="00D04BE5">
      <w:rPr>
        <w:rStyle w:val="PageNumber"/>
        <w:b/>
      </w:rPr>
      <w:fldChar w:fldCharType="separate"/>
    </w:r>
    <w:r w:rsidR="00CA13F3">
      <w:rPr>
        <w:rStyle w:val="PageNumber"/>
        <w:b/>
        <w:noProof/>
      </w:rPr>
      <w:t>8</w:t>
    </w:r>
    <w:r w:rsidRPr="00D04BE5">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D033" w14:textId="063761FB" w:rsidR="00D04BE5" w:rsidRPr="00D04BE5" w:rsidRDefault="00D04BE5" w:rsidP="00D04BE5">
    <w:pPr>
      <w:pStyle w:val="IPPFooter"/>
      <w:tabs>
        <w:tab w:val="clear" w:pos="9072"/>
      </w:tabs>
      <w:jc w:val="both"/>
      <w:rPr>
        <w:b w:val="0"/>
      </w:rPr>
    </w:pPr>
    <w:r>
      <w:t>International Plant Protection Convention</w:t>
    </w:r>
    <w:r>
      <w:tab/>
    </w:r>
    <w:r>
      <w:tab/>
    </w:r>
    <w:r>
      <w:tab/>
    </w:r>
    <w:r>
      <w:tab/>
    </w:r>
    <w:r>
      <w:tab/>
    </w:r>
    <w:r>
      <w:tab/>
    </w:r>
    <w:r>
      <w:tab/>
    </w:r>
    <w:r w:rsidRPr="00D04BE5">
      <w:rPr>
        <w:rStyle w:val="PageNumber"/>
        <w:b/>
      </w:rPr>
      <w:t xml:space="preserve">Page </w:t>
    </w:r>
    <w:r w:rsidRPr="00D04BE5">
      <w:rPr>
        <w:rStyle w:val="PageNumber"/>
        <w:b/>
      </w:rPr>
      <w:fldChar w:fldCharType="begin"/>
    </w:r>
    <w:r w:rsidRPr="00D04BE5">
      <w:rPr>
        <w:rStyle w:val="PageNumber"/>
        <w:b/>
      </w:rPr>
      <w:instrText xml:space="preserve"> PAGE </w:instrText>
    </w:r>
    <w:r w:rsidRPr="00D04BE5">
      <w:rPr>
        <w:rStyle w:val="PageNumber"/>
        <w:b/>
      </w:rPr>
      <w:fldChar w:fldCharType="separate"/>
    </w:r>
    <w:r w:rsidR="00CA13F3">
      <w:rPr>
        <w:rStyle w:val="PageNumber"/>
        <w:b/>
        <w:noProof/>
      </w:rPr>
      <w:t>1</w:t>
    </w:r>
    <w:r w:rsidRPr="00D04BE5">
      <w:rPr>
        <w:rStyle w:val="PageNumber"/>
        <w:b/>
      </w:rPr>
      <w:fldChar w:fldCharType="end"/>
    </w:r>
    <w:r w:rsidRPr="00D04BE5">
      <w:rPr>
        <w:rStyle w:val="PageNumber"/>
        <w:b/>
      </w:rPr>
      <w:t xml:space="preserve"> of </w:t>
    </w:r>
    <w:r w:rsidRPr="00D04BE5">
      <w:rPr>
        <w:rStyle w:val="PageNumber"/>
        <w:b/>
      </w:rPr>
      <w:fldChar w:fldCharType="begin"/>
    </w:r>
    <w:r w:rsidRPr="00D04BE5">
      <w:rPr>
        <w:rStyle w:val="PageNumber"/>
        <w:b/>
      </w:rPr>
      <w:instrText xml:space="preserve"> NUMPAGES </w:instrText>
    </w:r>
    <w:r w:rsidRPr="00D04BE5">
      <w:rPr>
        <w:rStyle w:val="PageNumber"/>
        <w:b/>
      </w:rPr>
      <w:fldChar w:fldCharType="separate"/>
    </w:r>
    <w:r w:rsidR="00CA13F3">
      <w:rPr>
        <w:rStyle w:val="PageNumber"/>
        <w:b/>
        <w:noProof/>
      </w:rPr>
      <w:t>8</w:t>
    </w:r>
    <w:r w:rsidRPr="00D04BE5">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BC963" w14:textId="77777777" w:rsidR="005E5D47" w:rsidRDefault="005E5D47" w:rsidP="00553B05">
      <w:r>
        <w:separator/>
      </w:r>
    </w:p>
  </w:footnote>
  <w:footnote w:type="continuationSeparator" w:id="0">
    <w:p w14:paraId="7044E1B2" w14:textId="77777777" w:rsidR="005E5D47" w:rsidRDefault="005E5D47" w:rsidP="0055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914A" w14:textId="5AF8C90E" w:rsidR="00D04BE5" w:rsidRPr="00CA13F3" w:rsidRDefault="00CA13F3" w:rsidP="00CA13F3">
    <w:pPr>
      <w:pStyle w:val="IPPHeader"/>
      <w:tabs>
        <w:tab w:val="clear" w:pos="9072"/>
        <w:tab w:val="right" w:pos="9475"/>
      </w:tabs>
    </w:pPr>
    <w:r w:rsidRPr="00CA13F3">
      <w:t>6_GA-TWG _2020_Tel_Oct</w:t>
    </w:r>
    <w:r>
      <w:tab/>
    </w:r>
    <w:r w:rsidRPr="00CA13F3">
      <w:t>Guidelines for the prevention of Spodoptera Frugiperda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13D9" w14:textId="1EE8B89C" w:rsidR="00CA13F3" w:rsidRPr="00CA13F3" w:rsidRDefault="00CA13F3" w:rsidP="00CA13F3">
    <w:pPr>
      <w:pStyle w:val="IPPHeader"/>
      <w:tabs>
        <w:tab w:val="clear" w:pos="9072"/>
        <w:tab w:val="right" w:pos="9475"/>
      </w:tabs>
    </w:pPr>
    <w:r w:rsidRPr="00CA13F3">
      <w:t>Guidelines for the prevention of Spodoptera Frugiperda</w:t>
    </w:r>
    <w:r>
      <w:t xml:space="preserve"> </w:t>
    </w:r>
    <w:r>
      <w:tab/>
    </w:r>
    <w:r w:rsidRPr="00CA13F3">
      <w:t>6_GA-TWG _2020_Tel_Oct</w:t>
    </w:r>
  </w:p>
  <w:p w14:paraId="401F62F0" w14:textId="1748EE06" w:rsidR="00D65557" w:rsidRPr="00CA13F3" w:rsidRDefault="00D65557" w:rsidP="00CA13F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A701" w14:textId="3AED4438" w:rsidR="00D04BE5" w:rsidRPr="00633A15" w:rsidRDefault="00D04BE5" w:rsidP="00CA13F3">
    <w:pPr>
      <w:spacing w:before="77"/>
      <w:ind w:right="-330"/>
      <w:jc w:val="left"/>
      <w:rPr>
        <w:rFonts w:eastAsia="Arial" w:cs="Arial"/>
        <w:szCs w:val="18"/>
        <w:lang w:val="fr-FR"/>
      </w:rPr>
    </w:pPr>
    <w:r>
      <w:rPr>
        <w:noProof/>
        <w:lang w:val="en-US" w:eastAsia="en-US"/>
      </w:rPr>
      <w:drawing>
        <wp:anchor distT="0" distB="0" distL="114300" distR="114300" simplePos="0" relativeHeight="251669504" behindDoc="1" locked="0" layoutInCell="1" allowOverlap="1" wp14:anchorId="0D4B0735" wp14:editId="1260228C">
          <wp:simplePos x="0" y="0"/>
          <wp:positionH relativeFrom="page">
            <wp:posOffset>624924</wp:posOffset>
          </wp:positionH>
          <wp:positionV relativeFrom="paragraph">
            <wp:posOffset>5811</wp:posOffset>
          </wp:positionV>
          <wp:extent cx="647065" cy="333375"/>
          <wp:effectExtent l="0" t="0" r="63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0" locked="0" layoutInCell="1" allowOverlap="0" wp14:anchorId="0D1A015F" wp14:editId="39B348F1">
          <wp:simplePos x="0" y="0"/>
          <wp:positionH relativeFrom="page">
            <wp:align>left</wp:align>
          </wp:positionH>
          <wp:positionV relativeFrom="paragraph">
            <wp:posOffset>-551180</wp:posOffset>
          </wp:positionV>
          <wp:extent cx="7555865" cy="463550"/>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865"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5408" behindDoc="0" locked="0" layoutInCell="1" allowOverlap="1" wp14:anchorId="2E021E91" wp14:editId="225B726D">
              <wp:simplePos x="0" y="0"/>
              <wp:positionH relativeFrom="column">
                <wp:posOffset>842579</wp:posOffset>
              </wp:positionH>
              <wp:positionV relativeFrom="paragraph">
                <wp:posOffset>335896</wp:posOffset>
              </wp:positionV>
              <wp:extent cx="5643349" cy="128128"/>
              <wp:effectExtent l="0" t="0" r="0" b="5715"/>
              <wp:wrapNone/>
              <wp:docPr id="7" name="Text Box 7"/>
              <wp:cNvGraphicFramePr/>
              <a:graphic xmlns:a="http://schemas.openxmlformats.org/drawingml/2006/main">
                <a:graphicData uri="http://schemas.microsoft.com/office/word/2010/wordprocessingShape">
                  <wps:wsp>
                    <wps:cNvSpPr txBox="1"/>
                    <wps:spPr>
                      <a:xfrm flipV="1">
                        <a:off x="0" y="0"/>
                        <a:ext cx="5643349" cy="128128"/>
                      </a:xfrm>
                      <a:prstGeom prst="rect">
                        <a:avLst/>
                      </a:prstGeom>
                      <a:noFill/>
                      <a:ln w="6350">
                        <a:noFill/>
                      </a:ln>
                    </wps:spPr>
                    <wps:txbx>
                      <w:txbxContent>
                        <w:p w14:paraId="66A1B09E" w14:textId="77777777" w:rsidR="00D04BE5" w:rsidRPr="00D43D03" w:rsidRDefault="00D04BE5" w:rsidP="00D04BE5">
                          <w:pPr>
                            <w:ind w:right="-4260"/>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21E91" id="_x0000_t202" coordsize="21600,21600" o:spt="202" path="m,l,21600r21600,l21600,xe">
              <v:stroke joinstyle="miter"/>
              <v:path gradientshapeok="t" o:connecttype="rect"/>
            </v:shapetype>
            <v:shape id="Text Box 7" o:spid="_x0000_s1026" type="#_x0000_t202" style="position:absolute;margin-left:66.35pt;margin-top:26.45pt;width:444.35pt;height:10.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" filled="f" stroked="f" strokeweight=".5pt">
              <v:textbox>
                <w:txbxContent>
                  <w:p w14:paraId="66A1B09E" w14:textId="77777777" w:rsidR="00D04BE5" w:rsidRPr="00D43D03" w:rsidRDefault="00D04BE5" w:rsidP="00D04BE5">
                    <w:pPr>
                      <w:ind w:right="-4260"/>
                      <w:rPr>
                        <w:b/>
                        <w:color w:val="FFFFFF" w:themeColor="background1"/>
                      </w:rPr>
                    </w:pPr>
                  </w:p>
                </w:txbxContent>
              </v:textbox>
            </v:shape>
          </w:pict>
        </mc:Fallback>
      </mc:AlternateContent>
    </w:r>
    <w:r>
      <w:rPr>
        <w:rFonts w:ascii="Arial" w:eastAsia="Arial" w:hAnsi="Arial" w:cs="Arial"/>
        <w:sz w:val="18"/>
        <w:szCs w:val="18"/>
        <w:lang w:val="fr-FR"/>
      </w:rPr>
      <w:t xml:space="preserve">                   </w:t>
    </w:r>
    <w:r w:rsidRPr="00633A15">
      <w:rPr>
        <w:rFonts w:ascii="Arial" w:eastAsia="Arial" w:hAnsi="Arial" w:cs="Arial"/>
        <w:sz w:val="18"/>
        <w:szCs w:val="18"/>
        <w:lang w:val="fr-FR"/>
      </w:rPr>
      <w:t>Intern</w:t>
    </w:r>
    <w:r w:rsidRPr="00633A15">
      <w:rPr>
        <w:rFonts w:ascii="Arial" w:eastAsia="Arial" w:hAnsi="Arial" w:cs="Arial"/>
        <w:spacing w:val="-2"/>
        <w:sz w:val="18"/>
        <w:szCs w:val="18"/>
        <w:lang w:val="fr-FR"/>
      </w:rPr>
      <w:t>a</w:t>
    </w:r>
    <w:r w:rsidRPr="00633A15">
      <w:rPr>
        <w:rFonts w:ascii="Arial" w:eastAsia="Arial" w:hAnsi="Arial" w:cs="Arial"/>
        <w:sz w:val="18"/>
        <w:szCs w:val="18"/>
        <w:lang w:val="fr-FR"/>
      </w:rPr>
      <w:t>t</w:t>
    </w:r>
    <w:r w:rsidRPr="00633A15">
      <w:rPr>
        <w:rFonts w:ascii="Arial" w:eastAsia="Arial" w:hAnsi="Arial" w:cs="Arial"/>
        <w:spacing w:val="1"/>
        <w:sz w:val="18"/>
        <w:szCs w:val="18"/>
        <w:lang w:val="fr-FR"/>
      </w:rPr>
      <w:t>i</w:t>
    </w:r>
    <w:r w:rsidRPr="00633A15">
      <w:rPr>
        <w:rFonts w:ascii="Arial" w:eastAsia="Arial" w:hAnsi="Arial" w:cs="Arial"/>
        <w:spacing w:val="-2"/>
        <w:sz w:val="18"/>
        <w:szCs w:val="18"/>
        <w:lang w:val="fr-FR"/>
      </w:rPr>
      <w:t>o</w:t>
    </w:r>
    <w:r w:rsidRPr="00633A15">
      <w:rPr>
        <w:rFonts w:ascii="Arial" w:eastAsia="Arial" w:hAnsi="Arial" w:cs="Arial"/>
        <w:sz w:val="18"/>
        <w:szCs w:val="18"/>
        <w:lang w:val="fr-FR"/>
      </w:rPr>
      <w:t>nal</w:t>
    </w:r>
    <w:r w:rsidRPr="00633A15">
      <w:rPr>
        <w:rFonts w:ascii="Arial" w:eastAsia="Arial" w:hAnsi="Arial" w:cs="Arial"/>
        <w:spacing w:val="2"/>
        <w:sz w:val="18"/>
        <w:szCs w:val="18"/>
        <w:lang w:val="fr-FR"/>
      </w:rPr>
      <w:t xml:space="preserve"> </w:t>
    </w:r>
    <w:r w:rsidRPr="00633A15">
      <w:rPr>
        <w:rFonts w:ascii="Arial" w:eastAsia="Arial" w:hAnsi="Arial" w:cs="Arial"/>
        <w:spacing w:val="-3"/>
        <w:sz w:val="18"/>
        <w:szCs w:val="18"/>
        <w:lang w:val="fr-FR"/>
      </w:rPr>
      <w:t>P</w:t>
    </w:r>
    <w:r w:rsidRPr="00633A15">
      <w:rPr>
        <w:rFonts w:ascii="Arial" w:eastAsia="Arial" w:hAnsi="Arial" w:cs="Arial"/>
        <w:sz w:val="18"/>
        <w:szCs w:val="18"/>
        <w:lang w:val="fr-FR"/>
      </w:rPr>
      <w:t>lant</w:t>
    </w:r>
    <w:r w:rsidRPr="00633A15">
      <w:rPr>
        <w:rFonts w:ascii="Arial" w:eastAsia="Arial" w:hAnsi="Arial" w:cs="Arial"/>
        <w:spacing w:val="-2"/>
        <w:sz w:val="18"/>
        <w:szCs w:val="18"/>
        <w:lang w:val="fr-FR"/>
      </w:rPr>
      <w:t xml:space="preserve"> </w:t>
    </w:r>
    <w:r w:rsidRPr="00633A15">
      <w:rPr>
        <w:rFonts w:ascii="Arial" w:eastAsia="Arial" w:hAnsi="Arial" w:cs="Arial"/>
        <w:sz w:val="18"/>
        <w:szCs w:val="18"/>
        <w:lang w:val="fr-FR"/>
      </w:rPr>
      <w:t>Prot</w:t>
    </w:r>
    <w:r w:rsidRPr="00633A15">
      <w:rPr>
        <w:rFonts w:ascii="Arial" w:eastAsia="Arial" w:hAnsi="Arial" w:cs="Arial"/>
        <w:spacing w:val="-2"/>
        <w:sz w:val="18"/>
        <w:szCs w:val="18"/>
        <w:lang w:val="fr-FR"/>
      </w:rPr>
      <w:t>e</w:t>
    </w:r>
    <w:r w:rsidRPr="00633A15">
      <w:rPr>
        <w:rFonts w:ascii="Arial" w:eastAsia="Arial" w:hAnsi="Arial" w:cs="Arial"/>
        <w:spacing w:val="1"/>
        <w:sz w:val="18"/>
        <w:szCs w:val="18"/>
        <w:lang w:val="fr-FR"/>
      </w:rPr>
      <w:t>c</w:t>
    </w:r>
    <w:r w:rsidRPr="00633A15">
      <w:rPr>
        <w:rFonts w:ascii="Arial" w:eastAsia="Arial" w:hAnsi="Arial" w:cs="Arial"/>
        <w:sz w:val="18"/>
        <w:szCs w:val="18"/>
        <w:lang w:val="fr-FR"/>
      </w:rPr>
      <w:t>t</w:t>
    </w:r>
    <w:r w:rsidRPr="00633A15">
      <w:rPr>
        <w:rFonts w:ascii="Arial" w:eastAsia="Arial" w:hAnsi="Arial" w:cs="Arial"/>
        <w:spacing w:val="-2"/>
        <w:sz w:val="18"/>
        <w:szCs w:val="18"/>
        <w:lang w:val="fr-FR"/>
      </w:rPr>
      <w:t>i</w:t>
    </w:r>
    <w:r w:rsidRPr="00633A15">
      <w:rPr>
        <w:rFonts w:ascii="Arial" w:eastAsia="Arial" w:hAnsi="Arial" w:cs="Arial"/>
        <w:sz w:val="18"/>
        <w:szCs w:val="18"/>
        <w:lang w:val="fr-FR"/>
      </w:rPr>
      <w:t>on</w:t>
    </w:r>
    <w:r w:rsidRPr="00633A15">
      <w:rPr>
        <w:rFonts w:ascii="Arial" w:eastAsia="Arial" w:hAnsi="Arial" w:cs="Arial"/>
        <w:spacing w:val="-1"/>
        <w:sz w:val="18"/>
        <w:szCs w:val="18"/>
        <w:lang w:val="fr-FR"/>
      </w:rPr>
      <w:t xml:space="preserve"> C</w:t>
    </w:r>
    <w:r w:rsidRPr="00633A15">
      <w:rPr>
        <w:rFonts w:ascii="Arial" w:eastAsia="Arial" w:hAnsi="Arial" w:cs="Arial"/>
        <w:sz w:val="18"/>
        <w:szCs w:val="18"/>
        <w:lang w:val="fr-FR"/>
      </w:rPr>
      <w:t>on</w:t>
    </w:r>
    <w:r w:rsidRPr="00633A15">
      <w:rPr>
        <w:rFonts w:ascii="Arial" w:eastAsia="Arial" w:hAnsi="Arial" w:cs="Arial"/>
        <w:spacing w:val="-2"/>
        <w:sz w:val="18"/>
        <w:szCs w:val="18"/>
        <w:lang w:val="fr-FR"/>
      </w:rPr>
      <w:t>v</w:t>
    </w:r>
    <w:r w:rsidRPr="00633A15">
      <w:rPr>
        <w:rFonts w:ascii="Arial" w:eastAsia="Arial" w:hAnsi="Arial" w:cs="Arial"/>
        <w:sz w:val="18"/>
        <w:szCs w:val="18"/>
        <w:lang w:val="fr-FR"/>
      </w:rPr>
      <w:t>ent</w:t>
    </w:r>
    <w:r w:rsidR="00CA13F3">
      <w:rPr>
        <w:rFonts w:ascii="Arial" w:eastAsia="Arial" w:hAnsi="Arial" w:cs="Arial"/>
        <w:spacing w:val="1"/>
        <w:sz w:val="18"/>
        <w:szCs w:val="18"/>
        <w:lang w:val="fr-FR"/>
      </w:rPr>
      <w:t xml:space="preserve">ion </w:t>
    </w:r>
    <w:r w:rsidR="00CA13F3">
      <w:rPr>
        <w:rFonts w:ascii="Arial" w:eastAsia="Arial" w:hAnsi="Arial" w:cs="Arial"/>
        <w:spacing w:val="1"/>
        <w:sz w:val="18"/>
        <w:szCs w:val="18"/>
        <w:lang w:val="fr-FR"/>
      </w:rPr>
      <w:tab/>
    </w:r>
    <w:r w:rsidR="00CA13F3">
      <w:rPr>
        <w:rFonts w:ascii="Arial" w:eastAsia="Arial" w:hAnsi="Arial" w:cs="Arial"/>
        <w:spacing w:val="1"/>
        <w:sz w:val="18"/>
        <w:szCs w:val="18"/>
        <w:lang w:val="fr-FR"/>
      </w:rPr>
      <w:tab/>
    </w:r>
    <w:r w:rsidR="00CA13F3">
      <w:rPr>
        <w:rFonts w:ascii="Arial" w:eastAsia="Arial" w:hAnsi="Arial" w:cs="Arial"/>
        <w:spacing w:val="1"/>
        <w:sz w:val="18"/>
        <w:szCs w:val="18"/>
        <w:lang w:val="fr-FR"/>
      </w:rPr>
      <w:tab/>
    </w:r>
    <w:r w:rsidR="00CA13F3">
      <w:rPr>
        <w:rFonts w:ascii="Arial" w:eastAsia="Arial" w:hAnsi="Arial" w:cs="Arial"/>
        <w:spacing w:val="1"/>
        <w:sz w:val="18"/>
        <w:szCs w:val="18"/>
        <w:lang w:val="fr-FR"/>
      </w:rPr>
      <w:tab/>
    </w:r>
    <w:r w:rsidR="00CA13F3">
      <w:rPr>
        <w:rFonts w:ascii="Arial" w:eastAsia="Arial" w:hAnsi="Arial" w:cs="Arial"/>
        <w:spacing w:val="1"/>
        <w:sz w:val="18"/>
        <w:szCs w:val="18"/>
        <w:lang w:val="fr-FR"/>
      </w:rPr>
      <w:tab/>
    </w:r>
    <w:r w:rsidR="00CA13F3" w:rsidRPr="00CA13F3">
      <w:rPr>
        <w:rFonts w:ascii="Arial" w:eastAsia="Arial" w:hAnsi="Arial" w:cs="Arial"/>
        <w:sz w:val="18"/>
        <w:szCs w:val="18"/>
        <w:lang w:val="fr-FR"/>
      </w:rPr>
      <w:t>6_GA-TWG _2020_Tel_Oct</w:t>
    </w:r>
  </w:p>
  <w:p w14:paraId="546DA475" w14:textId="1EE57EB1" w:rsidR="00D04BE5" w:rsidRPr="005851F0" w:rsidRDefault="00D04BE5" w:rsidP="00CA13F3">
    <w:pPr>
      <w:pStyle w:val="Header"/>
      <w:tabs>
        <w:tab w:val="clear" w:pos="9360"/>
        <w:tab w:val="right" w:pos="9356"/>
      </w:tabs>
      <w:jc w:val="left"/>
      <w:rPr>
        <w:i/>
      </w:rPr>
    </w:pPr>
    <w:r w:rsidRPr="005851F0">
      <w:rPr>
        <w:rFonts w:ascii="Arial" w:eastAsia="Arial" w:hAnsi="Arial" w:cs="Arial"/>
        <w:noProof/>
        <w:sz w:val="18"/>
        <w:szCs w:val="18"/>
        <w:lang w:val="en-US" w:eastAsia="en-US"/>
      </w:rPr>
      <mc:AlternateContent>
        <mc:Choice Requires="wpg">
          <w:drawing>
            <wp:anchor distT="0" distB="0" distL="114300" distR="114300" simplePos="0" relativeHeight="251668480" behindDoc="1" locked="0" layoutInCell="1" allowOverlap="1" wp14:anchorId="29417998" wp14:editId="4FE28652">
              <wp:simplePos x="0" y="0"/>
              <wp:positionH relativeFrom="margin">
                <wp:posOffset>805815</wp:posOffset>
              </wp:positionH>
              <wp:positionV relativeFrom="paragraph">
                <wp:posOffset>153924</wp:posOffset>
              </wp:positionV>
              <wp:extent cx="5301615" cy="1270"/>
              <wp:effectExtent l="0" t="0" r="13335" b="17780"/>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1615" cy="1270"/>
                        <a:chOff x="2453" y="488"/>
                        <a:chExt cx="8349" cy="2"/>
                      </a:xfrm>
                    </wpg:grpSpPr>
                    <wps:wsp>
                      <wps:cNvPr id="9" name="Freeform 24"/>
                      <wps:cNvSpPr>
                        <a:spLocks/>
                      </wps:cNvSpPr>
                      <wps:spPr bwMode="auto">
                        <a:xfrm>
                          <a:off x="2453" y="488"/>
                          <a:ext cx="8349" cy="2"/>
                        </a:xfrm>
                        <a:custGeom>
                          <a:avLst/>
                          <a:gdLst>
                            <a:gd name="T0" fmla="+- 0 2453 2453"/>
                            <a:gd name="T1" fmla="*/ T0 w 8349"/>
                            <a:gd name="T2" fmla="+- 0 10802 2453"/>
                            <a:gd name="T3" fmla="*/ T2 w 8349"/>
                          </a:gdLst>
                          <a:ahLst/>
                          <a:cxnLst>
                            <a:cxn ang="0">
                              <a:pos x="T1" y="0"/>
                            </a:cxn>
                            <a:cxn ang="0">
                              <a:pos x="T3" y="0"/>
                            </a:cxn>
                          </a:cxnLst>
                          <a:rect l="0" t="0" r="r" b="b"/>
                          <a:pathLst>
                            <a:path w="8349">
                              <a:moveTo>
                                <a:pt x="0" y="0"/>
                              </a:moveTo>
                              <a:lnTo>
                                <a:pt x="8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A17FF" id="Group 23" o:spid="_x0000_s1026" style="position:absolute;margin-left:63.45pt;margin-top:12.1pt;width:417.45pt;height:.1pt;z-index:-251648000;mso-position-horizontal-relative:margin" coordorigin="2453,488" coordsize="8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">
              <v:shape id="Freeform 24" o:spid="_x0000_s1027" style="position:absolute;left:2453;top:488;width:8349;height:2;visibility:visible;mso-wrap-style:square;v-text-anchor:top" coordsize="8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" path="m,l8349,e" filled="f" strokeweight=".58pt">
                <v:path arrowok="t" o:connecttype="custom" o:connectlocs="0,0;8349,0" o:connectangles="0,0"/>
              </v:shape>
              <w10:wrap anchorx="margin"/>
            </v:group>
          </w:pict>
        </mc:Fallback>
      </mc:AlternateContent>
    </w:r>
    <w:r w:rsidRPr="005851F0">
      <w:rPr>
        <w:rFonts w:ascii="Arial" w:eastAsia="Arial" w:hAnsi="Arial" w:cs="Arial"/>
        <w:noProof/>
        <w:sz w:val="18"/>
        <w:szCs w:val="18"/>
        <w:lang w:val="en-US" w:eastAsia="en-US"/>
      </w:rPr>
      <w:drawing>
        <wp:anchor distT="0" distB="0" distL="114300" distR="114300" simplePos="0" relativeHeight="251666432" behindDoc="0" locked="0" layoutInCell="1" allowOverlap="1" wp14:anchorId="4047EA48" wp14:editId="21F3949D">
          <wp:simplePos x="0" y="0"/>
          <wp:positionH relativeFrom="margin">
            <wp:posOffset>6851650</wp:posOffset>
          </wp:positionH>
          <wp:positionV relativeFrom="margin">
            <wp:posOffset>-865505</wp:posOffset>
          </wp:positionV>
          <wp:extent cx="5600700" cy="69532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9742"/>
                  <a:stretch/>
                </pic:blipFill>
                <pic:spPr bwMode="auto">
                  <a:xfrm rot="10800000">
                    <a:off x="0" y="0"/>
                    <a:ext cx="5600700" cy="6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eastAsia="Arial" w:hAnsi="Arial" w:cs="Arial"/>
        <w:sz w:val="18"/>
        <w:szCs w:val="18"/>
        <w:lang w:val="fr-FR"/>
      </w:rPr>
      <w:t xml:space="preserve">                   </w:t>
    </w:r>
    <w:r>
      <w:rPr>
        <w:rFonts w:ascii="Arial" w:eastAsia="Arial" w:hAnsi="Arial" w:cs="Arial"/>
        <w:i/>
        <w:sz w:val="18"/>
        <w:szCs w:val="18"/>
        <w:lang w:val="fr-FR"/>
      </w:rPr>
      <w:t>Guidelines for the prevention o</w:t>
    </w:r>
    <w:r w:rsidRPr="00D04BE5">
      <w:rPr>
        <w:rFonts w:ascii="Arial" w:eastAsia="Arial" w:hAnsi="Arial" w:cs="Arial"/>
        <w:i/>
        <w:sz w:val="18"/>
        <w:szCs w:val="18"/>
        <w:lang w:val="fr-FR"/>
      </w:rPr>
      <w:t>f Spodoptera Frugiperda</w:t>
    </w:r>
    <w:r w:rsidR="00CA13F3">
      <w:rPr>
        <w:rFonts w:ascii="Arial" w:eastAsia="Arial" w:hAnsi="Arial" w:cs="Arial"/>
        <w:i/>
        <w:sz w:val="18"/>
        <w:szCs w:val="18"/>
        <w:lang w:val="fr-FR"/>
      </w:rPr>
      <w:tab/>
      <w:t xml:space="preserve"> Agenda item : 6.3 </w:t>
    </w:r>
    <w:bookmarkStart w:id="0" w:name="_GoBack"/>
    <w:bookmarkEnd w:id="0"/>
  </w:p>
  <w:p w14:paraId="4A5624FB" w14:textId="77777777" w:rsidR="00D04BE5" w:rsidRDefault="00D04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527D47"/>
    <w:multiLevelType w:val="hybridMultilevel"/>
    <w:tmpl w:val="B4E2AEFE"/>
    <w:lvl w:ilvl="0" w:tplc="679059E2">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162C6"/>
    <w:multiLevelType w:val="hybridMultilevel"/>
    <w:tmpl w:val="01EAC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EA96A35"/>
    <w:multiLevelType w:val="hybridMultilevel"/>
    <w:tmpl w:val="7FD8E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44DC4"/>
    <w:multiLevelType w:val="hybridMultilevel"/>
    <w:tmpl w:val="263AC1C4"/>
    <w:lvl w:ilvl="0" w:tplc="9C249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85B84"/>
    <w:multiLevelType w:val="multilevel"/>
    <w:tmpl w:val="31247E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38836F5"/>
    <w:multiLevelType w:val="hybridMultilevel"/>
    <w:tmpl w:val="53E02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63832"/>
    <w:multiLevelType w:val="multilevel"/>
    <w:tmpl w:val="06E871E4"/>
    <w:numStyleLink w:val="IPPParagraphnumberedlist"/>
  </w:abstractNum>
  <w:abstractNum w:abstractNumId="1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D619E"/>
    <w:multiLevelType w:val="hybridMultilevel"/>
    <w:tmpl w:val="53E02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3"/>
  </w:num>
  <w:num w:numId="4">
    <w:abstractNumId w:val="17"/>
  </w:num>
  <w:num w:numId="5">
    <w:abstractNumId w:val="10"/>
  </w:num>
  <w:num w:numId="6">
    <w:abstractNumId w:val="7"/>
  </w:num>
  <w:num w:numId="7">
    <w:abstractNumId w:val="8"/>
  </w:num>
  <w:num w:numId="8">
    <w:abstractNumId w:val="15"/>
  </w:num>
  <w:num w:numId="9">
    <w:abstractNumId w:val="2"/>
  </w:num>
  <w:num w:numId="10">
    <w:abstractNumId w:val="1"/>
  </w:num>
  <w:num w:numId="11">
    <w:abstractNumId w:val="9"/>
  </w:num>
  <w:num w:numId="12">
    <w:abstractNumId w:val="18"/>
  </w:num>
  <w:num w:numId="13">
    <w:abstractNumId w:val="14"/>
  </w:num>
  <w:num w:numId="14">
    <w:abstractNumId w:val="11"/>
  </w:num>
  <w:num w:numId="15">
    <w:abstractNumId w:val="19"/>
  </w:num>
  <w:num w:numId="16">
    <w:abstractNumId w:val="5"/>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0"/>
  </w:num>
  <w:num w:numId="24">
    <w:abstractNumId w:val="12"/>
  </w:num>
  <w:num w:numId="25">
    <w:abstractNumId w:val="16"/>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E8"/>
    <w:rsid w:val="0000334D"/>
    <w:rsid w:val="00030AE3"/>
    <w:rsid w:val="00076595"/>
    <w:rsid w:val="00077639"/>
    <w:rsid w:val="000937D3"/>
    <w:rsid w:val="00095F58"/>
    <w:rsid w:val="000A1162"/>
    <w:rsid w:val="000E7B53"/>
    <w:rsid w:val="000F6961"/>
    <w:rsid w:val="00167CCE"/>
    <w:rsid w:val="00184620"/>
    <w:rsid w:val="001D65D9"/>
    <w:rsid w:val="002074C2"/>
    <w:rsid w:val="00241C98"/>
    <w:rsid w:val="002C783D"/>
    <w:rsid w:val="0031078E"/>
    <w:rsid w:val="003303A3"/>
    <w:rsid w:val="00350DD8"/>
    <w:rsid w:val="003C4A81"/>
    <w:rsid w:val="004874DB"/>
    <w:rsid w:val="004F2FA0"/>
    <w:rsid w:val="00535987"/>
    <w:rsid w:val="00544D82"/>
    <w:rsid w:val="00553B05"/>
    <w:rsid w:val="005640F7"/>
    <w:rsid w:val="00580A84"/>
    <w:rsid w:val="0058504A"/>
    <w:rsid w:val="005953A9"/>
    <w:rsid w:val="005C4AB8"/>
    <w:rsid w:val="005D3B0C"/>
    <w:rsid w:val="005E1191"/>
    <w:rsid w:val="005E5D47"/>
    <w:rsid w:val="005F134B"/>
    <w:rsid w:val="00644936"/>
    <w:rsid w:val="00686F57"/>
    <w:rsid w:val="00695890"/>
    <w:rsid w:val="006C6C8B"/>
    <w:rsid w:val="006D0DC5"/>
    <w:rsid w:val="006F46FC"/>
    <w:rsid w:val="006F63F9"/>
    <w:rsid w:val="00742C44"/>
    <w:rsid w:val="00762615"/>
    <w:rsid w:val="00775531"/>
    <w:rsid w:val="007A6710"/>
    <w:rsid w:val="007B1291"/>
    <w:rsid w:val="007E153D"/>
    <w:rsid w:val="0081491B"/>
    <w:rsid w:val="008765B7"/>
    <w:rsid w:val="00877A53"/>
    <w:rsid w:val="008954B7"/>
    <w:rsid w:val="008E68D6"/>
    <w:rsid w:val="0095401A"/>
    <w:rsid w:val="00956CCD"/>
    <w:rsid w:val="00976FCF"/>
    <w:rsid w:val="00996022"/>
    <w:rsid w:val="009B4282"/>
    <w:rsid w:val="009D3857"/>
    <w:rsid w:val="009F67F8"/>
    <w:rsid w:val="00A23C2E"/>
    <w:rsid w:val="00A26205"/>
    <w:rsid w:val="00A86964"/>
    <w:rsid w:val="00AF2F5A"/>
    <w:rsid w:val="00B442D8"/>
    <w:rsid w:val="00B517B5"/>
    <w:rsid w:val="00B56AEC"/>
    <w:rsid w:val="00B671E7"/>
    <w:rsid w:val="00BB0F75"/>
    <w:rsid w:val="00BB590B"/>
    <w:rsid w:val="00BB7F0F"/>
    <w:rsid w:val="00BC5BE8"/>
    <w:rsid w:val="00BD4B92"/>
    <w:rsid w:val="00BE0B7F"/>
    <w:rsid w:val="00BF2366"/>
    <w:rsid w:val="00BF710F"/>
    <w:rsid w:val="00C14840"/>
    <w:rsid w:val="00C266BA"/>
    <w:rsid w:val="00C26C19"/>
    <w:rsid w:val="00C5610D"/>
    <w:rsid w:val="00C9735B"/>
    <w:rsid w:val="00CA13F3"/>
    <w:rsid w:val="00CA3F1D"/>
    <w:rsid w:val="00CB03C8"/>
    <w:rsid w:val="00CE1FD7"/>
    <w:rsid w:val="00D04BE5"/>
    <w:rsid w:val="00D15614"/>
    <w:rsid w:val="00D60B35"/>
    <w:rsid w:val="00D64703"/>
    <w:rsid w:val="00D65557"/>
    <w:rsid w:val="00D668D3"/>
    <w:rsid w:val="00D70DB8"/>
    <w:rsid w:val="00D84634"/>
    <w:rsid w:val="00DA73B2"/>
    <w:rsid w:val="00DB4FA0"/>
    <w:rsid w:val="00E15E31"/>
    <w:rsid w:val="00E43CBD"/>
    <w:rsid w:val="00E44055"/>
    <w:rsid w:val="00E53011"/>
    <w:rsid w:val="00E77675"/>
    <w:rsid w:val="00E92E40"/>
    <w:rsid w:val="00EC04AF"/>
    <w:rsid w:val="00EC3089"/>
    <w:rsid w:val="00EF7053"/>
    <w:rsid w:val="00F33E5C"/>
    <w:rsid w:val="00F43EEA"/>
    <w:rsid w:val="00F5265E"/>
    <w:rsid w:val="00F63B64"/>
    <w:rsid w:val="00F675F6"/>
    <w:rsid w:val="00F7673E"/>
    <w:rsid w:val="00FB7EA1"/>
    <w:rsid w:val="00FD2079"/>
    <w:rsid w:val="00FF3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7C7"/>
  <w15:chartTrackingRefBased/>
  <w15:docId w15:val="{739B741C-C114-4D58-AFF9-4BFDA887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57"/>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D6555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6555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6555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655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5557"/>
  </w:style>
  <w:style w:type="character" w:styleId="CommentReference">
    <w:name w:val="annotation reference"/>
    <w:basedOn w:val="DefaultParagraphFont"/>
    <w:uiPriority w:val="99"/>
    <w:semiHidden/>
    <w:unhideWhenUsed/>
    <w:rsid w:val="00D15614"/>
    <w:rPr>
      <w:sz w:val="16"/>
      <w:szCs w:val="16"/>
    </w:rPr>
  </w:style>
  <w:style w:type="paragraph" w:styleId="CommentText">
    <w:name w:val="annotation text"/>
    <w:basedOn w:val="Normal"/>
    <w:link w:val="CommentTextChar"/>
    <w:uiPriority w:val="99"/>
    <w:unhideWhenUsed/>
    <w:rsid w:val="00D15614"/>
    <w:rPr>
      <w:sz w:val="20"/>
      <w:szCs w:val="20"/>
    </w:rPr>
  </w:style>
  <w:style w:type="character" w:customStyle="1" w:styleId="CommentTextChar">
    <w:name w:val="Comment Text Char"/>
    <w:basedOn w:val="DefaultParagraphFont"/>
    <w:link w:val="CommentText"/>
    <w:uiPriority w:val="99"/>
    <w:rsid w:val="00D15614"/>
    <w:rPr>
      <w:sz w:val="20"/>
      <w:szCs w:val="20"/>
    </w:rPr>
  </w:style>
  <w:style w:type="paragraph" w:styleId="CommentSubject">
    <w:name w:val="annotation subject"/>
    <w:basedOn w:val="CommentText"/>
    <w:next w:val="CommentText"/>
    <w:link w:val="CommentSubjectChar"/>
    <w:uiPriority w:val="99"/>
    <w:semiHidden/>
    <w:unhideWhenUsed/>
    <w:rsid w:val="00D15614"/>
    <w:rPr>
      <w:b/>
      <w:bCs/>
    </w:rPr>
  </w:style>
  <w:style w:type="character" w:customStyle="1" w:styleId="CommentSubjectChar">
    <w:name w:val="Comment Subject Char"/>
    <w:basedOn w:val="CommentTextChar"/>
    <w:link w:val="CommentSubject"/>
    <w:uiPriority w:val="99"/>
    <w:semiHidden/>
    <w:rsid w:val="00D15614"/>
    <w:rPr>
      <w:b/>
      <w:bCs/>
      <w:sz w:val="20"/>
      <w:szCs w:val="20"/>
    </w:rPr>
  </w:style>
  <w:style w:type="paragraph" w:styleId="BalloonText">
    <w:name w:val="Balloon Text"/>
    <w:basedOn w:val="Normal"/>
    <w:link w:val="BalloonTextChar"/>
    <w:rsid w:val="00D65557"/>
    <w:rPr>
      <w:rFonts w:ascii="Tahoma" w:hAnsi="Tahoma" w:cs="Tahoma"/>
      <w:sz w:val="16"/>
      <w:szCs w:val="16"/>
    </w:rPr>
  </w:style>
  <w:style w:type="character" w:customStyle="1" w:styleId="BalloonTextChar">
    <w:name w:val="Balloon Text Char"/>
    <w:basedOn w:val="DefaultParagraphFont"/>
    <w:link w:val="BalloonText"/>
    <w:rsid w:val="00D65557"/>
    <w:rPr>
      <w:rFonts w:ascii="Tahoma" w:eastAsia="MS Mincho" w:hAnsi="Tahoma" w:cs="Tahoma"/>
      <w:sz w:val="16"/>
      <w:szCs w:val="16"/>
      <w:lang w:val="en-GB" w:eastAsia="zh-CN"/>
    </w:rPr>
  </w:style>
  <w:style w:type="character" w:styleId="Hyperlink">
    <w:name w:val="Hyperlink"/>
    <w:basedOn w:val="DefaultParagraphFont"/>
    <w:uiPriority w:val="99"/>
    <w:unhideWhenUsed/>
    <w:rsid w:val="00BF710F"/>
    <w:rPr>
      <w:color w:val="0563C1" w:themeColor="hyperlink"/>
      <w:u w:val="single"/>
    </w:rPr>
  </w:style>
  <w:style w:type="paragraph" w:styleId="ListParagraph">
    <w:name w:val="List Paragraph"/>
    <w:basedOn w:val="Normal"/>
    <w:uiPriority w:val="34"/>
    <w:qFormat/>
    <w:rsid w:val="00D65557"/>
    <w:pPr>
      <w:spacing w:line="240" w:lineRule="atLeast"/>
      <w:ind w:leftChars="400" w:left="800"/>
    </w:pPr>
    <w:rPr>
      <w:rFonts w:ascii="Verdana" w:eastAsia="Times New Roman" w:hAnsi="Verdana"/>
      <w:sz w:val="20"/>
      <w:lang w:val="nl-NL" w:eastAsia="nl-NL"/>
    </w:rPr>
  </w:style>
  <w:style w:type="character" w:styleId="Strong">
    <w:name w:val="Strong"/>
    <w:basedOn w:val="DefaultParagraphFont"/>
    <w:qFormat/>
    <w:rsid w:val="00D65557"/>
    <w:rPr>
      <w:b/>
      <w:bCs/>
    </w:rPr>
  </w:style>
  <w:style w:type="character" w:styleId="Emphasis">
    <w:name w:val="Emphasis"/>
    <w:basedOn w:val="DefaultParagraphFont"/>
    <w:uiPriority w:val="20"/>
    <w:qFormat/>
    <w:rsid w:val="00A86964"/>
    <w:rPr>
      <w:i/>
      <w:iCs/>
    </w:rPr>
  </w:style>
  <w:style w:type="character" w:customStyle="1" w:styleId="a">
    <w:name w:val="_"/>
    <w:basedOn w:val="DefaultParagraphFont"/>
    <w:rsid w:val="00241C98"/>
  </w:style>
  <w:style w:type="character" w:customStyle="1" w:styleId="ls21">
    <w:name w:val="ls21"/>
    <w:basedOn w:val="DefaultParagraphFont"/>
    <w:rsid w:val="00241C98"/>
  </w:style>
  <w:style w:type="character" w:customStyle="1" w:styleId="ls23">
    <w:name w:val="ls23"/>
    <w:basedOn w:val="DefaultParagraphFont"/>
    <w:rsid w:val="00BB7F0F"/>
  </w:style>
  <w:style w:type="character" w:customStyle="1" w:styleId="lsb">
    <w:name w:val="lsb"/>
    <w:basedOn w:val="DefaultParagraphFont"/>
    <w:rsid w:val="00BB7F0F"/>
  </w:style>
  <w:style w:type="character" w:customStyle="1" w:styleId="ff4">
    <w:name w:val="ff4"/>
    <w:basedOn w:val="DefaultParagraphFont"/>
    <w:rsid w:val="00BB7F0F"/>
  </w:style>
  <w:style w:type="character" w:customStyle="1" w:styleId="ls1f">
    <w:name w:val="ls1f"/>
    <w:basedOn w:val="DefaultParagraphFont"/>
    <w:rsid w:val="00BB7F0F"/>
  </w:style>
  <w:style w:type="character" w:customStyle="1" w:styleId="ls13">
    <w:name w:val="ls13"/>
    <w:basedOn w:val="DefaultParagraphFont"/>
    <w:rsid w:val="00BB7F0F"/>
  </w:style>
  <w:style w:type="character" w:styleId="FollowedHyperlink">
    <w:name w:val="FollowedHyperlink"/>
    <w:basedOn w:val="DefaultParagraphFont"/>
    <w:uiPriority w:val="99"/>
    <w:semiHidden/>
    <w:unhideWhenUsed/>
    <w:rsid w:val="00D60B35"/>
    <w:rPr>
      <w:color w:val="954F72" w:themeColor="followedHyperlink"/>
      <w:u w:val="single"/>
    </w:rPr>
  </w:style>
  <w:style w:type="character" w:customStyle="1" w:styleId="Heading2Char">
    <w:name w:val="Heading 2 Char"/>
    <w:basedOn w:val="DefaultParagraphFont"/>
    <w:link w:val="Heading2"/>
    <w:rsid w:val="00D65557"/>
    <w:rPr>
      <w:rFonts w:ascii="Calibri" w:eastAsia="MS Mincho" w:hAnsi="Calibri"/>
      <w:b/>
      <w:bCs/>
      <w:i/>
      <w:iCs/>
      <w:sz w:val="28"/>
      <w:szCs w:val="28"/>
      <w:lang w:val="en-GB" w:eastAsia="zh-CN"/>
    </w:rPr>
  </w:style>
  <w:style w:type="character" w:customStyle="1" w:styleId="Heading1Char">
    <w:name w:val="Heading 1 Char"/>
    <w:basedOn w:val="DefaultParagraphFont"/>
    <w:link w:val="Heading1"/>
    <w:rsid w:val="00D65557"/>
    <w:rPr>
      <w:rFonts w:ascii="Times New Roman" w:eastAsia="MS Mincho" w:hAnsi="Times New Roman"/>
      <w:b/>
      <w:bCs/>
      <w:szCs w:val="24"/>
      <w:lang w:val="en-GB" w:eastAsia="zh-CN"/>
    </w:rPr>
  </w:style>
  <w:style w:type="paragraph" w:styleId="HTMLPreformatted">
    <w:name w:val="HTML Preformatted"/>
    <w:basedOn w:val="Normal"/>
    <w:link w:val="HTMLPreformattedChar"/>
    <w:uiPriority w:val="99"/>
    <w:semiHidden/>
    <w:unhideWhenUsed/>
    <w:rsid w:val="0074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2C44"/>
    <w:rPr>
      <w:rFonts w:ascii="Courier New" w:eastAsia="Times New Roman" w:hAnsi="Courier New" w:cs="Courier New"/>
      <w:sz w:val="20"/>
      <w:szCs w:val="20"/>
    </w:rPr>
  </w:style>
  <w:style w:type="character" w:customStyle="1" w:styleId="ff7">
    <w:name w:val="ff7"/>
    <w:basedOn w:val="DefaultParagraphFont"/>
    <w:rsid w:val="00FF327B"/>
  </w:style>
  <w:style w:type="character" w:customStyle="1" w:styleId="ff2">
    <w:name w:val="ff2"/>
    <w:basedOn w:val="DefaultParagraphFont"/>
    <w:rsid w:val="00FF327B"/>
  </w:style>
  <w:style w:type="character" w:customStyle="1" w:styleId="val">
    <w:name w:val="val"/>
    <w:basedOn w:val="DefaultParagraphFont"/>
    <w:rsid w:val="00C14840"/>
  </w:style>
  <w:style w:type="character" w:customStyle="1" w:styleId="field">
    <w:name w:val="field"/>
    <w:basedOn w:val="DefaultParagraphFont"/>
    <w:rsid w:val="00FB7EA1"/>
  </w:style>
  <w:style w:type="paragraph" w:customStyle="1" w:styleId="bodytext">
    <w:name w:val="bodytext"/>
    <w:basedOn w:val="Normal"/>
    <w:rsid w:val="00644936"/>
    <w:pPr>
      <w:spacing w:before="100" w:beforeAutospacing="1" w:after="100" w:afterAutospacing="1"/>
    </w:pPr>
    <w:rPr>
      <w:rFonts w:eastAsia="Times New Roman" w:cs="Times New Roman"/>
      <w:sz w:val="24"/>
    </w:rPr>
  </w:style>
  <w:style w:type="character" w:customStyle="1" w:styleId="UnresolvedMention">
    <w:name w:val="Unresolved Mention"/>
    <w:basedOn w:val="DefaultParagraphFont"/>
    <w:uiPriority w:val="99"/>
    <w:semiHidden/>
    <w:unhideWhenUsed/>
    <w:rsid w:val="00E15E31"/>
    <w:rPr>
      <w:color w:val="605E5C"/>
      <w:shd w:val="clear" w:color="auto" w:fill="E1DFDD"/>
    </w:rPr>
  </w:style>
  <w:style w:type="paragraph" w:styleId="Footer">
    <w:name w:val="footer"/>
    <w:basedOn w:val="Normal"/>
    <w:link w:val="FooterChar"/>
    <w:rsid w:val="00D65557"/>
    <w:pPr>
      <w:tabs>
        <w:tab w:val="center" w:pos="4680"/>
        <w:tab w:val="right" w:pos="9360"/>
      </w:tabs>
    </w:pPr>
  </w:style>
  <w:style w:type="character" w:customStyle="1" w:styleId="FooterChar">
    <w:name w:val="Footer Char"/>
    <w:basedOn w:val="DefaultParagraphFont"/>
    <w:link w:val="Footer"/>
    <w:rsid w:val="00D65557"/>
    <w:rPr>
      <w:rFonts w:ascii="Times New Roman" w:eastAsia="MS Mincho" w:hAnsi="Times New Roman"/>
      <w:szCs w:val="24"/>
      <w:lang w:val="en-GB" w:eastAsia="zh-CN"/>
    </w:rPr>
  </w:style>
  <w:style w:type="character" w:styleId="PageNumber">
    <w:name w:val="page number"/>
    <w:rsid w:val="00D65557"/>
    <w:rPr>
      <w:rFonts w:ascii="Arial" w:hAnsi="Arial"/>
      <w:b/>
      <w:sz w:val="18"/>
    </w:rPr>
  </w:style>
  <w:style w:type="paragraph" w:styleId="Header">
    <w:name w:val="header"/>
    <w:basedOn w:val="Normal"/>
    <w:link w:val="HeaderChar"/>
    <w:rsid w:val="00D65557"/>
    <w:pPr>
      <w:tabs>
        <w:tab w:val="center" w:pos="4680"/>
        <w:tab w:val="right" w:pos="9360"/>
      </w:tabs>
    </w:pPr>
  </w:style>
  <w:style w:type="character" w:customStyle="1" w:styleId="HeaderChar">
    <w:name w:val="Header Char"/>
    <w:basedOn w:val="DefaultParagraphFont"/>
    <w:link w:val="Header"/>
    <w:rsid w:val="00D65557"/>
    <w:rPr>
      <w:rFonts w:ascii="Times New Roman" w:eastAsia="MS Mincho" w:hAnsi="Times New Roman"/>
      <w:szCs w:val="24"/>
      <w:lang w:val="en-GB" w:eastAsia="zh-CN"/>
    </w:rPr>
  </w:style>
  <w:style w:type="character" w:customStyle="1" w:styleId="Heading3Char">
    <w:name w:val="Heading 3 Char"/>
    <w:basedOn w:val="DefaultParagraphFont"/>
    <w:link w:val="Heading3"/>
    <w:rsid w:val="00D65557"/>
    <w:rPr>
      <w:rFonts w:ascii="Calibri" w:eastAsia="MS Mincho" w:hAnsi="Calibri"/>
      <w:b/>
      <w:bCs/>
      <w:sz w:val="26"/>
      <w:szCs w:val="26"/>
      <w:lang w:val="en-GB" w:eastAsia="zh-CN"/>
    </w:rPr>
  </w:style>
  <w:style w:type="paragraph" w:styleId="FootnoteText">
    <w:name w:val="footnote text"/>
    <w:basedOn w:val="Normal"/>
    <w:link w:val="FootnoteTextChar"/>
    <w:semiHidden/>
    <w:rsid w:val="00D65557"/>
    <w:pPr>
      <w:spacing w:before="60"/>
    </w:pPr>
    <w:rPr>
      <w:sz w:val="20"/>
    </w:rPr>
  </w:style>
  <w:style w:type="character" w:customStyle="1" w:styleId="FootnoteTextChar">
    <w:name w:val="Footnote Text Char"/>
    <w:basedOn w:val="DefaultParagraphFont"/>
    <w:link w:val="FootnoteText"/>
    <w:semiHidden/>
    <w:rsid w:val="00D65557"/>
    <w:rPr>
      <w:rFonts w:ascii="Times New Roman" w:eastAsia="MS Mincho" w:hAnsi="Times New Roman"/>
      <w:sz w:val="20"/>
      <w:szCs w:val="24"/>
      <w:lang w:val="en-GB" w:eastAsia="zh-CN"/>
    </w:rPr>
  </w:style>
  <w:style w:type="character" w:styleId="FootnoteReference">
    <w:name w:val="footnote reference"/>
    <w:basedOn w:val="DefaultParagraphFont"/>
    <w:semiHidden/>
    <w:rsid w:val="00D65557"/>
    <w:rPr>
      <w:vertAlign w:val="superscript"/>
    </w:rPr>
  </w:style>
  <w:style w:type="paragraph" w:customStyle="1" w:styleId="Style">
    <w:name w:val="Style"/>
    <w:basedOn w:val="Footer"/>
    <w:autoRedefine/>
    <w:qFormat/>
    <w:rsid w:val="00D6555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D65557"/>
    <w:pPr>
      <w:tabs>
        <w:tab w:val="left" w:pos="28"/>
      </w:tabs>
      <w:ind w:left="284" w:hanging="284"/>
    </w:pPr>
    <w:rPr>
      <w:sz w:val="16"/>
    </w:rPr>
  </w:style>
  <w:style w:type="paragraph" w:customStyle="1" w:styleId="IPPContentsHead">
    <w:name w:val="IPP ContentsHead"/>
    <w:basedOn w:val="IPPSubhead"/>
    <w:next w:val="IPPNormal"/>
    <w:qFormat/>
    <w:rsid w:val="00D65557"/>
    <w:pPr>
      <w:spacing w:after="240"/>
    </w:pPr>
    <w:rPr>
      <w:sz w:val="24"/>
    </w:rPr>
  </w:style>
  <w:style w:type="table" w:styleId="TableGrid">
    <w:name w:val="Table Grid"/>
    <w:basedOn w:val="TableNormal"/>
    <w:rsid w:val="00D65557"/>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D65557"/>
    <w:pPr>
      <w:numPr>
        <w:numId w:val="12"/>
      </w:numPr>
      <w:tabs>
        <w:tab w:val="left" w:pos="1134"/>
      </w:tabs>
      <w:spacing w:after="60"/>
    </w:pPr>
  </w:style>
  <w:style w:type="paragraph" w:customStyle="1" w:styleId="IPPQuote">
    <w:name w:val="IPP Quote"/>
    <w:basedOn w:val="IPPNormal"/>
    <w:qFormat/>
    <w:rsid w:val="00D65557"/>
    <w:pPr>
      <w:ind w:left="851" w:right="851"/>
    </w:pPr>
    <w:rPr>
      <w:sz w:val="18"/>
    </w:rPr>
  </w:style>
  <w:style w:type="paragraph" w:customStyle="1" w:styleId="IPPNormal">
    <w:name w:val="IPP Normal"/>
    <w:basedOn w:val="Normal"/>
    <w:link w:val="IPPNormalChar"/>
    <w:qFormat/>
    <w:rsid w:val="00D65557"/>
    <w:pPr>
      <w:spacing w:after="180"/>
    </w:pPr>
    <w:rPr>
      <w:rFonts w:eastAsia="Times"/>
    </w:rPr>
  </w:style>
  <w:style w:type="paragraph" w:customStyle="1" w:styleId="IPPIndentClose">
    <w:name w:val="IPP Indent Close"/>
    <w:basedOn w:val="IPPNormal"/>
    <w:qFormat/>
    <w:rsid w:val="00D65557"/>
    <w:pPr>
      <w:tabs>
        <w:tab w:val="left" w:pos="2835"/>
      </w:tabs>
      <w:spacing w:after="60"/>
      <w:ind w:left="567"/>
    </w:pPr>
  </w:style>
  <w:style w:type="paragraph" w:customStyle="1" w:styleId="IPPIndent">
    <w:name w:val="IPP Indent"/>
    <w:basedOn w:val="IPPIndentClose"/>
    <w:qFormat/>
    <w:rsid w:val="00D65557"/>
    <w:pPr>
      <w:spacing w:after="180"/>
    </w:pPr>
  </w:style>
  <w:style w:type="paragraph" w:customStyle="1" w:styleId="IPPFootnote">
    <w:name w:val="IPP Footnote"/>
    <w:basedOn w:val="IPPArialFootnote"/>
    <w:qFormat/>
    <w:rsid w:val="00D6555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65557"/>
    <w:pPr>
      <w:keepNext/>
      <w:tabs>
        <w:tab w:val="left" w:pos="567"/>
      </w:tabs>
      <w:spacing w:before="120" w:after="120"/>
      <w:ind w:left="567" w:hanging="567"/>
    </w:pPr>
    <w:rPr>
      <w:b/>
      <w:i/>
    </w:rPr>
  </w:style>
  <w:style w:type="character" w:customStyle="1" w:styleId="IPPnormalitalics">
    <w:name w:val="IPP normal italics"/>
    <w:basedOn w:val="DefaultParagraphFont"/>
    <w:rsid w:val="00D65557"/>
    <w:rPr>
      <w:rFonts w:ascii="Times New Roman" w:hAnsi="Times New Roman"/>
      <w:i/>
      <w:sz w:val="22"/>
      <w:lang w:val="en-US"/>
    </w:rPr>
  </w:style>
  <w:style w:type="character" w:customStyle="1" w:styleId="IPPNormalbold">
    <w:name w:val="IPP Normal bold"/>
    <w:basedOn w:val="PlainTextChar"/>
    <w:rsid w:val="00D65557"/>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D6555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6555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65557"/>
    <w:pPr>
      <w:keepNext/>
      <w:ind w:left="567" w:hanging="567"/>
      <w:jc w:val="left"/>
    </w:pPr>
    <w:rPr>
      <w:b/>
      <w:bCs/>
      <w:iCs/>
      <w:szCs w:val="22"/>
    </w:rPr>
  </w:style>
  <w:style w:type="character" w:customStyle="1" w:styleId="IPPNormalunderlined">
    <w:name w:val="IPP Normal underlined"/>
    <w:basedOn w:val="DefaultParagraphFont"/>
    <w:rsid w:val="00D65557"/>
    <w:rPr>
      <w:rFonts w:ascii="Times New Roman" w:hAnsi="Times New Roman"/>
      <w:sz w:val="22"/>
      <w:u w:val="single"/>
      <w:lang w:val="en-US"/>
    </w:rPr>
  </w:style>
  <w:style w:type="paragraph" w:customStyle="1" w:styleId="IPPBullet1">
    <w:name w:val="IPP Bullet1"/>
    <w:basedOn w:val="IPPBullet1Last"/>
    <w:qFormat/>
    <w:rsid w:val="00D65557"/>
    <w:pPr>
      <w:numPr>
        <w:numId w:val="25"/>
      </w:numPr>
      <w:spacing w:after="60"/>
    </w:pPr>
    <w:rPr>
      <w:lang w:val="en-US"/>
    </w:rPr>
  </w:style>
  <w:style w:type="paragraph" w:customStyle="1" w:styleId="IPPBullet1Last">
    <w:name w:val="IPP Bullet1Last"/>
    <w:basedOn w:val="IPPNormal"/>
    <w:next w:val="IPPNormal"/>
    <w:autoRedefine/>
    <w:qFormat/>
    <w:rsid w:val="00D65557"/>
    <w:pPr>
      <w:numPr>
        <w:numId w:val="13"/>
      </w:numPr>
    </w:pPr>
  </w:style>
  <w:style w:type="character" w:customStyle="1" w:styleId="IPPNormalstrikethrough">
    <w:name w:val="IPP Normal strikethrough"/>
    <w:rsid w:val="00D65557"/>
    <w:rPr>
      <w:rFonts w:ascii="Times New Roman" w:hAnsi="Times New Roman"/>
      <w:strike/>
      <w:dstrike w:val="0"/>
      <w:sz w:val="22"/>
    </w:rPr>
  </w:style>
  <w:style w:type="paragraph" w:customStyle="1" w:styleId="IPPTitle16pt">
    <w:name w:val="IPP Title16pt"/>
    <w:basedOn w:val="Normal"/>
    <w:qFormat/>
    <w:rsid w:val="00D6555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65557"/>
    <w:pPr>
      <w:spacing w:after="360"/>
      <w:jc w:val="center"/>
    </w:pPr>
    <w:rPr>
      <w:rFonts w:ascii="Arial" w:hAnsi="Arial" w:cs="Arial"/>
      <w:b/>
      <w:bCs/>
      <w:sz w:val="36"/>
      <w:szCs w:val="36"/>
    </w:rPr>
  </w:style>
  <w:style w:type="paragraph" w:customStyle="1" w:styleId="IPPHeader">
    <w:name w:val="IPP Header"/>
    <w:basedOn w:val="Normal"/>
    <w:qFormat/>
    <w:rsid w:val="00D6555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65557"/>
    <w:pPr>
      <w:keepNext/>
      <w:tabs>
        <w:tab w:val="left" w:pos="567"/>
      </w:tabs>
      <w:spacing w:before="120"/>
      <w:jc w:val="left"/>
      <w:outlineLvl w:val="1"/>
    </w:pPr>
    <w:rPr>
      <w:b/>
      <w:sz w:val="24"/>
    </w:rPr>
  </w:style>
  <w:style w:type="numbering" w:customStyle="1" w:styleId="IPPParagraphnumberedlist">
    <w:name w:val="IPP Paragraph numbered list"/>
    <w:rsid w:val="00D65557"/>
    <w:pPr>
      <w:numPr>
        <w:numId w:val="11"/>
      </w:numPr>
    </w:pPr>
  </w:style>
  <w:style w:type="paragraph" w:customStyle="1" w:styleId="IPPNormalCloseSpace">
    <w:name w:val="IPP NormalCloseSpace"/>
    <w:basedOn w:val="Normal"/>
    <w:qFormat/>
    <w:rsid w:val="00D65557"/>
    <w:pPr>
      <w:keepNext/>
      <w:spacing w:after="60"/>
    </w:pPr>
  </w:style>
  <w:style w:type="paragraph" w:customStyle="1" w:styleId="IPPHeading2">
    <w:name w:val="IPP Heading2"/>
    <w:basedOn w:val="IPPNormal"/>
    <w:next w:val="IPPNormal"/>
    <w:qFormat/>
    <w:rsid w:val="00D6555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6555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65557"/>
    <w:pPr>
      <w:tabs>
        <w:tab w:val="right" w:leader="dot" w:pos="9072"/>
      </w:tabs>
      <w:spacing w:before="240"/>
      <w:ind w:left="567" w:hanging="567"/>
    </w:pPr>
  </w:style>
  <w:style w:type="paragraph" w:styleId="TOC2">
    <w:name w:val="toc 2"/>
    <w:basedOn w:val="TOC1"/>
    <w:next w:val="Normal"/>
    <w:autoRedefine/>
    <w:uiPriority w:val="39"/>
    <w:rsid w:val="00D65557"/>
    <w:pPr>
      <w:keepNext w:val="0"/>
      <w:tabs>
        <w:tab w:val="left" w:pos="425"/>
      </w:tabs>
      <w:spacing w:before="120" w:after="0"/>
      <w:ind w:left="425" w:right="284" w:hanging="425"/>
    </w:pPr>
  </w:style>
  <w:style w:type="paragraph" w:styleId="TOC3">
    <w:name w:val="toc 3"/>
    <w:basedOn w:val="TOC2"/>
    <w:next w:val="Normal"/>
    <w:autoRedefine/>
    <w:uiPriority w:val="39"/>
    <w:rsid w:val="00D65557"/>
    <w:pPr>
      <w:tabs>
        <w:tab w:val="left" w:pos="1276"/>
      </w:tabs>
      <w:spacing w:before="60"/>
      <w:ind w:left="1276" w:hanging="851"/>
    </w:pPr>
    <w:rPr>
      <w:rFonts w:eastAsia="Times"/>
    </w:rPr>
  </w:style>
  <w:style w:type="paragraph" w:styleId="TOC4">
    <w:name w:val="toc 4"/>
    <w:basedOn w:val="Normal"/>
    <w:next w:val="Normal"/>
    <w:autoRedefine/>
    <w:uiPriority w:val="39"/>
    <w:rsid w:val="00D65557"/>
    <w:pPr>
      <w:spacing w:after="120"/>
      <w:ind w:left="660"/>
    </w:pPr>
    <w:rPr>
      <w:rFonts w:eastAsia="Times"/>
      <w:lang w:val="en-AU"/>
    </w:rPr>
  </w:style>
  <w:style w:type="paragraph" w:styleId="TOC5">
    <w:name w:val="toc 5"/>
    <w:basedOn w:val="Normal"/>
    <w:next w:val="Normal"/>
    <w:autoRedefine/>
    <w:uiPriority w:val="39"/>
    <w:rsid w:val="00D65557"/>
    <w:pPr>
      <w:spacing w:after="120"/>
      <w:ind w:left="880"/>
    </w:pPr>
    <w:rPr>
      <w:rFonts w:eastAsia="Times"/>
      <w:lang w:val="en-AU"/>
    </w:rPr>
  </w:style>
  <w:style w:type="paragraph" w:styleId="TOC6">
    <w:name w:val="toc 6"/>
    <w:basedOn w:val="Normal"/>
    <w:next w:val="Normal"/>
    <w:autoRedefine/>
    <w:uiPriority w:val="39"/>
    <w:rsid w:val="00D65557"/>
    <w:pPr>
      <w:spacing w:after="120"/>
      <w:ind w:left="1100"/>
    </w:pPr>
    <w:rPr>
      <w:rFonts w:eastAsia="Times"/>
      <w:lang w:val="en-AU"/>
    </w:rPr>
  </w:style>
  <w:style w:type="paragraph" w:styleId="TOC7">
    <w:name w:val="toc 7"/>
    <w:basedOn w:val="Normal"/>
    <w:next w:val="Normal"/>
    <w:autoRedefine/>
    <w:uiPriority w:val="39"/>
    <w:rsid w:val="00D65557"/>
    <w:pPr>
      <w:spacing w:after="120"/>
      <w:ind w:left="1320"/>
    </w:pPr>
    <w:rPr>
      <w:rFonts w:eastAsia="Times"/>
      <w:lang w:val="en-AU"/>
    </w:rPr>
  </w:style>
  <w:style w:type="paragraph" w:styleId="TOC8">
    <w:name w:val="toc 8"/>
    <w:basedOn w:val="Normal"/>
    <w:next w:val="Normal"/>
    <w:autoRedefine/>
    <w:uiPriority w:val="39"/>
    <w:rsid w:val="00D65557"/>
    <w:pPr>
      <w:spacing w:after="120"/>
      <w:ind w:left="1540"/>
    </w:pPr>
    <w:rPr>
      <w:rFonts w:eastAsia="Times"/>
      <w:lang w:val="en-AU"/>
    </w:rPr>
  </w:style>
  <w:style w:type="paragraph" w:styleId="TOC9">
    <w:name w:val="toc 9"/>
    <w:basedOn w:val="Normal"/>
    <w:next w:val="Normal"/>
    <w:autoRedefine/>
    <w:uiPriority w:val="39"/>
    <w:rsid w:val="00D65557"/>
    <w:pPr>
      <w:spacing w:after="120"/>
      <w:ind w:left="1760"/>
    </w:pPr>
    <w:rPr>
      <w:rFonts w:eastAsia="Times"/>
      <w:lang w:val="en-AU"/>
    </w:rPr>
  </w:style>
  <w:style w:type="paragraph" w:customStyle="1" w:styleId="IPPReferences">
    <w:name w:val="IPP References"/>
    <w:basedOn w:val="IPPNormal"/>
    <w:qFormat/>
    <w:rsid w:val="00D65557"/>
    <w:pPr>
      <w:spacing w:after="60"/>
      <w:ind w:left="567" w:hanging="567"/>
    </w:pPr>
  </w:style>
  <w:style w:type="paragraph" w:customStyle="1" w:styleId="IPPArial">
    <w:name w:val="IPP Arial"/>
    <w:basedOn w:val="IPPNormal"/>
    <w:qFormat/>
    <w:rsid w:val="00D65557"/>
    <w:pPr>
      <w:spacing w:after="0"/>
    </w:pPr>
    <w:rPr>
      <w:rFonts w:ascii="Arial" w:hAnsi="Arial"/>
      <w:sz w:val="18"/>
    </w:rPr>
  </w:style>
  <w:style w:type="paragraph" w:customStyle="1" w:styleId="IPPArialTable">
    <w:name w:val="IPP Arial Table"/>
    <w:basedOn w:val="IPPArial"/>
    <w:qFormat/>
    <w:rsid w:val="00D65557"/>
    <w:pPr>
      <w:spacing w:before="60" w:after="60"/>
      <w:jc w:val="left"/>
    </w:pPr>
  </w:style>
  <w:style w:type="paragraph" w:customStyle="1" w:styleId="IPPHeaderlandscape">
    <w:name w:val="IPP Header landscape"/>
    <w:basedOn w:val="IPPHeader"/>
    <w:qFormat/>
    <w:rsid w:val="00D6555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6555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65557"/>
    <w:rPr>
      <w:rFonts w:ascii="Courier" w:eastAsia="Times" w:hAnsi="Courier"/>
      <w:sz w:val="21"/>
      <w:szCs w:val="21"/>
      <w:lang w:val="en-AU" w:eastAsia="zh-CN"/>
    </w:rPr>
  </w:style>
  <w:style w:type="paragraph" w:customStyle="1" w:styleId="IPPLetterList">
    <w:name w:val="IPP LetterList"/>
    <w:basedOn w:val="IPPBullet2"/>
    <w:qFormat/>
    <w:rsid w:val="00D65557"/>
    <w:pPr>
      <w:numPr>
        <w:numId w:val="8"/>
      </w:numPr>
      <w:jc w:val="left"/>
    </w:pPr>
  </w:style>
  <w:style w:type="paragraph" w:customStyle="1" w:styleId="IPPLetterListIndent">
    <w:name w:val="IPP LetterList Indent"/>
    <w:basedOn w:val="IPPLetterList"/>
    <w:qFormat/>
    <w:rsid w:val="00D65557"/>
    <w:pPr>
      <w:numPr>
        <w:numId w:val="9"/>
      </w:numPr>
    </w:pPr>
  </w:style>
  <w:style w:type="paragraph" w:customStyle="1" w:styleId="IPPFooterLandscape">
    <w:name w:val="IPP Footer Landscape"/>
    <w:basedOn w:val="IPPHeaderlandscape"/>
    <w:qFormat/>
    <w:rsid w:val="00D65557"/>
    <w:pPr>
      <w:pBdr>
        <w:top w:val="single" w:sz="4" w:space="1" w:color="auto"/>
        <w:bottom w:val="none" w:sz="0" w:space="0" w:color="auto"/>
      </w:pBdr>
      <w:jc w:val="right"/>
    </w:pPr>
    <w:rPr>
      <w:b/>
    </w:rPr>
  </w:style>
  <w:style w:type="paragraph" w:customStyle="1" w:styleId="IPPSubheadSpace">
    <w:name w:val="IPP Subhead Space"/>
    <w:basedOn w:val="IPPSubhead"/>
    <w:qFormat/>
    <w:rsid w:val="00D65557"/>
    <w:pPr>
      <w:tabs>
        <w:tab w:val="left" w:pos="567"/>
      </w:tabs>
      <w:spacing w:before="60" w:after="60"/>
    </w:pPr>
  </w:style>
  <w:style w:type="paragraph" w:customStyle="1" w:styleId="IPPSubheadSpaceAfter">
    <w:name w:val="IPP Subhead SpaceAfter"/>
    <w:basedOn w:val="IPPSubhead"/>
    <w:qFormat/>
    <w:rsid w:val="00D65557"/>
    <w:pPr>
      <w:spacing w:after="60"/>
    </w:pPr>
  </w:style>
  <w:style w:type="paragraph" w:customStyle="1" w:styleId="IPPHdg1Num">
    <w:name w:val="IPP Hdg1Num"/>
    <w:basedOn w:val="IPPHeading1"/>
    <w:next w:val="IPPNormal"/>
    <w:qFormat/>
    <w:rsid w:val="00D65557"/>
    <w:pPr>
      <w:numPr>
        <w:numId w:val="14"/>
      </w:numPr>
    </w:pPr>
  </w:style>
  <w:style w:type="paragraph" w:customStyle="1" w:styleId="IPPHdg2Num">
    <w:name w:val="IPP Hdg2Num"/>
    <w:basedOn w:val="IPPHeading2"/>
    <w:next w:val="IPPNormal"/>
    <w:qFormat/>
    <w:rsid w:val="00D65557"/>
    <w:pPr>
      <w:numPr>
        <w:ilvl w:val="1"/>
        <w:numId w:val="15"/>
      </w:numPr>
    </w:pPr>
  </w:style>
  <w:style w:type="paragraph" w:customStyle="1" w:styleId="IPPNumberedList">
    <w:name w:val="IPP NumberedList"/>
    <w:basedOn w:val="IPPBullet1"/>
    <w:qFormat/>
    <w:rsid w:val="00D65557"/>
    <w:pPr>
      <w:numPr>
        <w:numId w:val="23"/>
      </w:numPr>
    </w:pPr>
  </w:style>
  <w:style w:type="paragraph" w:customStyle="1" w:styleId="IPPParagraphnumbering">
    <w:name w:val="IPP Paragraph numbering"/>
    <w:basedOn w:val="IPPNormal"/>
    <w:qFormat/>
    <w:rsid w:val="00D65557"/>
    <w:pPr>
      <w:numPr>
        <w:numId w:val="28"/>
      </w:numPr>
    </w:pPr>
    <w:rPr>
      <w:lang w:val="en-US"/>
    </w:rPr>
  </w:style>
  <w:style w:type="paragraph" w:customStyle="1" w:styleId="IPPParagraphnumberingclose">
    <w:name w:val="IPP Paragraph numbering close"/>
    <w:basedOn w:val="IPPParagraphnumbering"/>
    <w:qFormat/>
    <w:rsid w:val="00D65557"/>
    <w:pPr>
      <w:keepNext/>
      <w:numPr>
        <w:numId w:val="0"/>
      </w:numPr>
      <w:spacing w:after="60"/>
    </w:pPr>
  </w:style>
  <w:style w:type="paragraph" w:customStyle="1" w:styleId="IPPNumberedListLast">
    <w:name w:val="IPP NumberedListLast"/>
    <w:basedOn w:val="IPPNumberedList"/>
    <w:qFormat/>
    <w:rsid w:val="00D65557"/>
    <w:pPr>
      <w:numPr>
        <w:numId w:val="0"/>
      </w:numPr>
      <w:spacing w:after="180"/>
    </w:pPr>
  </w:style>
  <w:style w:type="paragraph" w:customStyle="1" w:styleId="IPPPargraphnumbering">
    <w:name w:val="IPP Pargraph numbering"/>
    <w:basedOn w:val="IPPNormal"/>
    <w:qFormat/>
    <w:rsid w:val="00D65557"/>
    <w:pPr>
      <w:tabs>
        <w:tab w:val="num" w:pos="360"/>
      </w:tabs>
    </w:pPr>
    <w:rPr>
      <w:rFonts w:cs="Times New Roman"/>
      <w:lang w:val="en-US"/>
    </w:rPr>
  </w:style>
  <w:style w:type="character" w:customStyle="1" w:styleId="IPPNormalChar">
    <w:name w:val="IPP Normal Char"/>
    <w:link w:val="IPPNormal"/>
    <w:rsid w:val="00D65557"/>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719">
      <w:bodyDiv w:val="1"/>
      <w:marLeft w:val="0"/>
      <w:marRight w:val="0"/>
      <w:marTop w:val="0"/>
      <w:marBottom w:val="0"/>
      <w:divBdr>
        <w:top w:val="none" w:sz="0" w:space="0" w:color="auto"/>
        <w:left w:val="none" w:sz="0" w:space="0" w:color="auto"/>
        <w:bottom w:val="none" w:sz="0" w:space="0" w:color="auto"/>
        <w:right w:val="none" w:sz="0" w:space="0" w:color="auto"/>
      </w:divBdr>
    </w:div>
    <w:div w:id="229124422">
      <w:bodyDiv w:val="1"/>
      <w:marLeft w:val="0"/>
      <w:marRight w:val="0"/>
      <w:marTop w:val="0"/>
      <w:marBottom w:val="0"/>
      <w:divBdr>
        <w:top w:val="none" w:sz="0" w:space="0" w:color="auto"/>
        <w:left w:val="none" w:sz="0" w:space="0" w:color="auto"/>
        <w:bottom w:val="none" w:sz="0" w:space="0" w:color="auto"/>
        <w:right w:val="none" w:sz="0" w:space="0" w:color="auto"/>
      </w:divBdr>
      <w:divsChild>
        <w:div w:id="220868969">
          <w:marLeft w:val="0"/>
          <w:marRight w:val="0"/>
          <w:marTop w:val="0"/>
          <w:marBottom w:val="0"/>
          <w:divBdr>
            <w:top w:val="none" w:sz="0" w:space="0" w:color="auto"/>
            <w:left w:val="none" w:sz="0" w:space="0" w:color="auto"/>
            <w:bottom w:val="none" w:sz="0" w:space="0" w:color="auto"/>
            <w:right w:val="none" w:sz="0" w:space="0" w:color="auto"/>
          </w:divBdr>
        </w:div>
        <w:div w:id="542206215">
          <w:marLeft w:val="0"/>
          <w:marRight w:val="0"/>
          <w:marTop w:val="0"/>
          <w:marBottom w:val="0"/>
          <w:divBdr>
            <w:top w:val="none" w:sz="0" w:space="0" w:color="auto"/>
            <w:left w:val="none" w:sz="0" w:space="0" w:color="auto"/>
            <w:bottom w:val="none" w:sz="0" w:space="0" w:color="auto"/>
            <w:right w:val="none" w:sz="0" w:space="0" w:color="auto"/>
          </w:divBdr>
        </w:div>
        <w:div w:id="1559439737">
          <w:marLeft w:val="0"/>
          <w:marRight w:val="0"/>
          <w:marTop w:val="0"/>
          <w:marBottom w:val="0"/>
          <w:divBdr>
            <w:top w:val="none" w:sz="0" w:space="0" w:color="auto"/>
            <w:left w:val="none" w:sz="0" w:space="0" w:color="auto"/>
            <w:bottom w:val="none" w:sz="0" w:space="0" w:color="auto"/>
            <w:right w:val="none" w:sz="0" w:space="0" w:color="auto"/>
          </w:divBdr>
        </w:div>
      </w:divsChild>
    </w:div>
    <w:div w:id="344357567">
      <w:bodyDiv w:val="1"/>
      <w:marLeft w:val="0"/>
      <w:marRight w:val="0"/>
      <w:marTop w:val="0"/>
      <w:marBottom w:val="0"/>
      <w:divBdr>
        <w:top w:val="none" w:sz="0" w:space="0" w:color="auto"/>
        <w:left w:val="none" w:sz="0" w:space="0" w:color="auto"/>
        <w:bottom w:val="none" w:sz="0" w:space="0" w:color="auto"/>
        <w:right w:val="none" w:sz="0" w:space="0" w:color="auto"/>
      </w:divBdr>
    </w:div>
    <w:div w:id="476924154">
      <w:bodyDiv w:val="1"/>
      <w:marLeft w:val="0"/>
      <w:marRight w:val="0"/>
      <w:marTop w:val="0"/>
      <w:marBottom w:val="0"/>
      <w:divBdr>
        <w:top w:val="none" w:sz="0" w:space="0" w:color="auto"/>
        <w:left w:val="none" w:sz="0" w:space="0" w:color="auto"/>
        <w:bottom w:val="none" w:sz="0" w:space="0" w:color="auto"/>
        <w:right w:val="none" w:sz="0" w:space="0" w:color="auto"/>
      </w:divBdr>
    </w:div>
    <w:div w:id="492962450">
      <w:bodyDiv w:val="1"/>
      <w:marLeft w:val="0"/>
      <w:marRight w:val="0"/>
      <w:marTop w:val="0"/>
      <w:marBottom w:val="0"/>
      <w:divBdr>
        <w:top w:val="none" w:sz="0" w:space="0" w:color="auto"/>
        <w:left w:val="none" w:sz="0" w:space="0" w:color="auto"/>
        <w:bottom w:val="none" w:sz="0" w:space="0" w:color="auto"/>
        <w:right w:val="none" w:sz="0" w:space="0" w:color="auto"/>
      </w:divBdr>
      <w:divsChild>
        <w:div w:id="851844345">
          <w:marLeft w:val="0"/>
          <w:marRight w:val="0"/>
          <w:marTop w:val="0"/>
          <w:marBottom w:val="0"/>
          <w:divBdr>
            <w:top w:val="none" w:sz="0" w:space="0" w:color="auto"/>
            <w:left w:val="none" w:sz="0" w:space="0" w:color="auto"/>
            <w:bottom w:val="none" w:sz="0" w:space="0" w:color="auto"/>
            <w:right w:val="none" w:sz="0" w:space="0" w:color="auto"/>
          </w:divBdr>
        </w:div>
        <w:div w:id="88355038">
          <w:marLeft w:val="0"/>
          <w:marRight w:val="0"/>
          <w:marTop w:val="0"/>
          <w:marBottom w:val="0"/>
          <w:divBdr>
            <w:top w:val="none" w:sz="0" w:space="0" w:color="auto"/>
            <w:left w:val="none" w:sz="0" w:space="0" w:color="auto"/>
            <w:bottom w:val="none" w:sz="0" w:space="0" w:color="auto"/>
            <w:right w:val="none" w:sz="0" w:space="0" w:color="auto"/>
          </w:divBdr>
        </w:div>
        <w:div w:id="1324897413">
          <w:marLeft w:val="0"/>
          <w:marRight w:val="0"/>
          <w:marTop w:val="0"/>
          <w:marBottom w:val="0"/>
          <w:divBdr>
            <w:top w:val="none" w:sz="0" w:space="0" w:color="auto"/>
            <w:left w:val="none" w:sz="0" w:space="0" w:color="auto"/>
            <w:bottom w:val="none" w:sz="0" w:space="0" w:color="auto"/>
            <w:right w:val="none" w:sz="0" w:space="0" w:color="auto"/>
          </w:divBdr>
        </w:div>
      </w:divsChild>
    </w:div>
    <w:div w:id="506675523">
      <w:bodyDiv w:val="1"/>
      <w:marLeft w:val="0"/>
      <w:marRight w:val="0"/>
      <w:marTop w:val="0"/>
      <w:marBottom w:val="0"/>
      <w:divBdr>
        <w:top w:val="none" w:sz="0" w:space="0" w:color="auto"/>
        <w:left w:val="none" w:sz="0" w:space="0" w:color="auto"/>
        <w:bottom w:val="none" w:sz="0" w:space="0" w:color="auto"/>
        <w:right w:val="none" w:sz="0" w:space="0" w:color="auto"/>
      </w:divBdr>
    </w:div>
    <w:div w:id="604535107">
      <w:bodyDiv w:val="1"/>
      <w:marLeft w:val="0"/>
      <w:marRight w:val="0"/>
      <w:marTop w:val="0"/>
      <w:marBottom w:val="0"/>
      <w:divBdr>
        <w:top w:val="none" w:sz="0" w:space="0" w:color="auto"/>
        <w:left w:val="none" w:sz="0" w:space="0" w:color="auto"/>
        <w:bottom w:val="none" w:sz="0" w:space="0" w:color="auto"/>
        <w:right w:val="none" w:sz="0" w:space="0" w:color="auto"/>
      </w:divBdr>
    </w:div>
    <w:div w:id="605775576">
      <w:bodyDiv w:val="1"/>
      <w:marLeft w:val="0"/>
      <w:marRight w:val="0"/>
      <w:marTop w:val="0"/>
      <w:marBottom w:val="0"/>
      <w:divBdr>
        <w:top w:val="none" w:sz="0" w:space="0" w:color="auto"/>
        <w:left w:val="none" w:sz="0" w:space="0" w:color="auto"/>
        <w:bottom w:val="none" w:sz="0" w:space="0" w:color="auto"/>
        <w:right w:val="none" w:sz="0" w:space="0" w:color="auto"/>
      </w:divBdr>
      <w:divsChild>
        <w:div w:id="1659649162">
          <w:marLeft w:val="0"/>
          <w:marRight w:val="0"/>
          <w:marTop w:val="0"/>
          <w:marBottom w:val="0"/>
          <w:divBdr>
            <w:top w:val="none" w:sz="0" w:space="0" w:color="auto"/>
            <w:left w:val="none" w:sz="0" w:space="0" w:color="auto"/>
            <w:bottom w:val="none" w:sz="0" w:space="0" w:color="auto"/>
            <w:right w:val="none" w:sz="0" w:space="0" w:color="auto"/>
          </w:divBdr>
        </w:div>
        <w:div w:id="68773085">
          <w:marLeft w:val="0"/>
          <w:marRight w:val="0"/>
          <w:marTop w:val="0"/>
          <w:marBottom w:val="0"/>
          <w:divBdr>
            <w:top w:val="none" w:sz="0" w:space="0" w:color="auto"/>
            <w:left w:val="none" w:sz="0" w:space="0" w:color="auto"/>
            <w:bottom w:val="none" w:sz="0" w:space="0" w:color="auto"/>
            <w:right w:val="none" w:sz="0" w:space="0" w:color="auto"/>
          </w:divBdr>
        </w:div>
      </w:divsChild>
    </w:div>
    <w:div w:id="607546403">
      <w:bodyDiv w:val="1"/>
      <w:marLeft w:val="0"/>
      <w:marRight w:val="0"/>
      <w:marTop w:val="0"/>
      <w:marBottom w:val="0"/>
      <w:divBdr>
        <w:top w:val="none" w:sz="0" w:space="0" w:color="auto"/>
        <w:left w:val="none" w:sz="0" w:space="0" w:color="auto"/>
        <w:bottom w:val="none" w:sz="0" w:space="0" w:color="auto"/>
        <w:right w:val="none" w:sz="0" w:space="0" w:color="auto"/>
      </w:divBdr>
      <w:divsChild>
        <w:div w:id="1360162358">
          <w:marLeft w:val="0"/>
          <w:marRight w:val="0"/>
          <w:marTop w:val="0"/>
          <w:marBottom w:val="0"/>
          <w:divBdr>
            <w:top w:val="none" w:sz="0" w:space="0" w:color="auto"/>
            <w:left w:val="none" w:sz="0" w:space="0" w:color="auto"/>
            <w:bottom w:val="none" w:sz="0" w:space="0" w:color="auto"/>
            <w:right w:val="none" w:sz="0" w:space="0" w:color="auto"/>
          </w:divBdr>
        </w:div>
        <w:div w:id="1098598166">
          <w:marLeft w:val="0"/>
          <w:marRight w:val="0"/>
          <w:marTop w:val="0"/>
          <w:marBottom w:val="0"/>
          <w:divBdr>
            <w:top w:val="none" w:sz="0" w:space="0" w:color="auto"/>
            <w:left w:val="none" w:sz="0" w:space="0" w:color="auto"/>
            <w:bottom w:val="none" w:sz="0" w:space="0" w:color="auto"/>
            <w:right w:val="none" w:sz="0" w:space="0" w:color="auto"/>
          </w:divBdr>
        </w:div>
        <w:div w:id="926690858">
          <w:marLeft w:val="0"/>
          <w:marRight w:val="0"/>
          <w:marTop w:val="0"/>
          <w:marBottom w:val="0"/>
          <w:divBdr>
            <w:top w:val="none" w:sz="0" w:space="0" w:color="auto"/>
            <w:left w:val="none" w:sz="0" w:space="0" w:color="auto"/>
            <w:bottom w:val="none" w:sz="0" w:space="0" w:color="auto"/>
            <w:right w:val="none" w:sz="0" w:space="0" w:color="auto"/>
          </w:divBdr>
        </w:div>
      </w:divsChild>
    </w:div>
    <w:div w:id="688143329">
      <w:bodyDiv w:val="1"/>
      <w:marLeft w:val="0"/>
      <w:marRight w:val="0"/>
      <w:marTop w:val="0"/>
      <w:marBottom w:val="0"/>
      <w:divBdr>
        <w:top w:val="none" w:sz="0" w:space="0" w:color="auto"/>
        <w:left w:val="none" w:sz="0" w:space="0" w:color="auto"/>
        <w:bottom w:val="none" w:sz="0" w:space="0" w:color="auto"/>
        <w:right w:val="none" w:sz="0" w:space="0" w:color="auto"/>
      </w:divBdr>
    </w:div>
    <w:div w:id="1003124366">
      <w:bodyDiv w:val="1"/>
      <w:marLeft w:val="0"/>
      <w:marRight w:val="0"/>
      <w:marTop w:val="0"/>
      <w:marBottom w:val="0"/>
      <w:divBdr>
        <w:top w:val="none" w:sz="0" w:space="0" w:color="auto"/>
        <w:left w:val="none" w:sz="0" w:space="0" w:color="auto"/>
        <w:bottom w:val="none" w:sz="0" w:space="0" w:color="auto"/>
        <w:right w:val="none" w:sz="0" w:space="0" w:color="auto"/>
      </w:divBdr>
    </w:div>
    <w:div w:id="1021511901">
      <w:bodyDiv w:val="1"/>
      <w:marLeft w:val="0"/>
      <w:marRight w:val="0"/>
      <w:marTop w:val="0"/>
      <w:marBottom w:val="0"/>
      <w:divBdr>
        <w:top w:val="none" w:sz="0" w:space="0" w:color="auto"/>
        <w:left w:val="none" w:sz="0" w:space="0" w:color="auto"/>
        <w:bottom w:val="none" w:sz="0" w:space="0" w:color="auto"/>
        <w:right w:val="none" w:sz="0" w:space="0" w:color="auto"/>
      </w:divBdr>
    </w:div>
    <w:div w:id="1109854760">
      <w:bodyDiv w:val="1"/>
      <w:marLeft w:val="0"/>
      <w:marRight w:val="0"/>
      <w:marTop w:val="0"/>
      <w:marBottom w:val="0"/>
      <w:divBdr>
        <w:top w:val="none" w:sz="0" w:space="0" w:color="auto"/>
        <w:left w:val="none" w:sz="0" w:space="0" w:color="auto"/>
        <w:bottom w:val="none" w:sz="0" w:space="0" w:color="auto"/>
        <w:right w:val="none" w:sz="0" w:space="0" w:color="auto"/>
      </w:divBdr>
    </w:div>
    <w:div w:id="1128477234">
      <w:bodyDiv w:val="1"/>
      <w:marLeft w:val="0"/>
      <w:marRight w:val="0"/>
      <w:marTop w:val="0"/>
      <w:marBottom w:val="0"/>
      <w:divBdr>
        <w:top w:val="none" w:sz="0" w:space="0" w:color="auto"/>
        <w:left w:val="none" w:sz="0" w:space="0" w:color="auto"/>
        <w:bottom w:val="none" w:sz="0" w:space="0" w:color="auto"/>
        <w:right w:val="none" w:sz="0" w:space="0" w:color="auto"/>
      </w:divBdr>
    </w:div>
    <w:div w:id="1134061486">
      <w:bodyDiv w:val="1"/>
      <w:marLeft w:val="0"/>
      <w:marRight w:val="0"/>
      <w:marTop w:val="0"/>
      <w:marBottom w:val="0"/>
      <w:divBdr>
        <w:top w:val="none" w:sz="0" w:space="0" w:color="auto"/>
        <w:left w:val="none" w:sz="0" w:space="0" w:color="auto"/>
        <w:bottom w:val="none" w:sz="0" w:space="0" w:color="auto"/>
        <w:right w:val="none" w:sz="0" w:space="0" w:color="auto"/>
      </w:divBdr>
      <w:divsChild>
        <w:div w:id="1423988229">
          <w:marLeft w:val="0"/>
          <w:marRight w:val="0"/>
          <w:marTop w:val="0"/>
          <w:marBottom w:val="0"/>
          <w:divBdr>
            <w:top w:val="none" w:sz="0" w:space="0" w:color="auto"/>
            <w:left w:val="none" w:sz="0" w:space="0" w:color="auto"/>
            <w:bottom w:val="none" w:sz="0" w:space="0" w:color="auto"/>
            <w:right w:val="none" w:sz="0" w:space="0" w:color="auto"/>
          </w:divBdr>
        </w:div>
        <w:div w:id="831409484">
          <w:marLeft w:val="0"/>
          <w:marRight w:val="0"/>
          <w:marTop w:val="0"/>
          <w:marBottom w:val="0"/>
          <w:divBdr>
            <w:top w:val="none" w:sz="0" w:space="0" w:color="auto"/>
            <w:left w:val="none" w:sz="0" w:space="0" w:color="auto"/>
            <w:bottom w:val="none" w:sz="0" w:space="0" w:color="auto"/>
            <w:right w:val="none" w:sz="0" w:space="0" w:color="auto"/>
          </w:divBdr>
        </w:div>
        <w:div w:id="1919363303">
          <w:marLeft w:val="0"/>
          <w:marRight w:val="0"/>
          <w:marTop w:val="0"/>
          <w:marBottom w:val="0"/>
          <w:divBdr>
            <w:top w:val="none" w:sz="0" w:space="0" w:color="auto"/>
            <w:left w:val="none" w:sz="0" w:space="0" w:color="auto"/>
            <w:bottom w:val="none" w:sz="0" w:space="0" w:color="auto"/>
            <w:right w:val="none" w:sz="0" w:space="0" w:color="auto"/>
          </w:divBdr>
        </w:div>
      </w:divsChild>
    </w:div>
    <w:div w:id="1220243963">
      <w:bodyDiv w:val="1"/>
      <w:marLeft w:val="0"/>
      <w:marRight w:val="0"/>
      <w:marTop w:val="0"/>
      <w:marBottom w:val="0"/>
      <w:divBdr>
        <w:top w:val="none" w:sz="0" w:space="0" w:color="auto"/>
        <w:left w:val="none" w:sz="0" w:space="0" w:color="auto"/>
        <w:bottom w:val="none" w:sz="0" w:space="0" w:color="auto"/>
        <w:right w:val="none" w:sz="0" w:space="0" w:color="auto"/>
      </w:divBdr>
    </w:div>
    <w:div w:id="1318454658">
      <w:bodyDiv w:val="1"/>
      <w:marLeft w:val="0"/>
      <w:marRight w:val="0"/>
      <w:marTop w:val="0"/>
      <w:marBottom w:val="0"/>
      <w:divBdr>
        <w:top w:val="none" w:sz="0" w:space="0" w:color="auto"/>
        <w:left w:val="none" w:sz="0" w:space="0" w:color="auto"/>
        <w:bottom w:val="none" w:sz="0" w:space="0" w:color="auto"/>
        <w:right w:val="none" w:sz="0" w:space="0" w:color="auto"/>
      </w:divBdr>
    </w:div>
    <w:div w:id="1329603160">
      <w:bodyDiv w:val="1"/>
      <w:marLeft w:val="0"/>
      <w:marRight w:val="0"/>
      <w:marTop w:val="0"/>
      <w:marBottom w:val="0"/>
      <w:divBdr>
        <w:top w:val="none" w:sz="0" w:space="0" w:color="auto"/>
        <w:left w:val="none" w:sz="0" w:space="0" w:color="auto"/>
        <w:bottom w:val="none" w:sz="0" w:space="0" w:color="auto"/>
        <w:right w:val="none" w:sz="0" w:space="0" w:color="auto"/>
      </w:divBdr>
      <w:divsChild>
        <w:div w:id="716928999">
          <w:marLeft w:val="0"/>
          <w:marRight w:val="0"/>
          <w:marTop w:val="0"/>
          <w:marBottom w:val="0"/>
          <w:divBdr>
            <w:top w:val="none" w:sz="0" w:space="0" w:color="auto"/>
            <w:left w:val="none" w:sz="0" w:space="0" w:color="auto"/>
            <w:bottom w:val="none" w:sz="0" w:space="0" w:color="auto"/>
            <w:right w:val="none" w:sz="0" w:space="0" w:color="auto"/>
          </w:divBdr>
        </w:div>
        <w:div w:id="284119827">
          <w:marLeft w:val="0"/>
          <w:marRight w:val="0"/>
          <w:marTop w:val="0"/>
          <w:marBottom w:val="0"/>
          <w:divBdr>
            <w:top w:val="none" w:sz="0" w:space="0" w:color="auto"/>
            <w:left w:val="none" w:sz="0" w:space="0" w:color="auto"/>
            <w:bottom w:val="none" w:sz="0" w:space="0" w:color="auto"/>
            <w:right w:val="none" w:sz="0" w:space="0" w:color="auto"/>
          </w:divBdr>
        </w:div>
        <w:div w:id="413206507">
          <w:marLeft w:val="0"/>
          <w:marRight w:val="0"/>
          <w:marTop w:val="0"/>
          <w:marBottom w:val="0"/>
          <w:divBdr>
            <w:top w:val="none" w:sz="0" w:space="0" w:color="auto"/>
            <w:left w:val="none" w:sz="0" w:space="0" w:color="auto"/>
            <w:bottom w:val="none" w:sz="0" w:space="0" w:color="auto"/>
            <w:right w:val="none" w:sz="0" w:space="0" w:color="auto"/>
          </w:divBdr>
        </w:div>
        <w:div w:id="1431075565">
          <w:marLeft w:val="0"/>
          <w:marRight w:val="0"/>
          <w:marTop w:val="0"/>
          <w:marBottom w:val="0"/>
          <w:divBdr>
            <w:top w:val="none" w:sz="0" w:space="0" w:color="auto"/>
            <w:left w:val="none" w:sz="0" w:space="0" w:color="auto"/>
            <w:bottom w:val="none" w:sz="0" w:space="0" w:color="auto"/>
            <w:right w:val="none" w:sz="0" w:space="0" w:color="auto"/>
          </w:divBdr>
        </w:div>
        <w:div w:id="2111509183">
          <w:marLeft w:val="0"/>
          <w:marRight w:val="0"/>
          <w:marTop w:val="0"/>
          <w:marBottom w:val="0"/>
          <w:divBdr>
            <w:top w:val="none" w:sz="0" w:space="0" w:color="auto"/>
            <w:left w:val="none" w:sz="0" w:space="0" w:color="auto"/>
            <w:bottom w:val="none" w:sz="0" w:space="0" w:color="auto"/>
            <w:right w:val="none" w:sz="0" w:space="0" w:color="auto"/>
          </w:divBdr>
        </w:div>
        <w:div w:id="1035617459">
          <w:marLeft w:val="0"/>
          <w:marRight w:val="0"/>
          <w:marTop w:val="0"/>
          <w:marBottom w:val="0"/>
          <w:divBdr>
            <w:top w:val="none" w:sz="0" w:space="0" w:color="auto"/>
            <w:left w:val="none" w:sz="0" w:space="0" w:color="auto"/>
            <w:bottom w:val="none" w:sz="0" w:space="0" w:color="auto"/>
            <w:right w:val="none" w:sz="0" w:space="0" w:color="auto"/>
          </w:divBdr>
        </w:div>
        <w:div w:id="819228803">
          <w:marLeft w:val="0"/>
          <w:marRight w:val="0"/>
          <w:marTop w:val="0"/>
          <w:marBottom w:val="0"/>
          <w:divBdr>
            <w:top w:val="none" w:sz="0" w:space="0" w:color="auto"/>
            <w:left w:val="none" w:sz="0" w:space="0" w:color="auto"/>
            <w:bottom w:val="none" w:sz="0" w:space="0" w:color="auto"/>
            <w:right w:val="none" w:sz="0" w:space="0" w:color="auto"/>
          </w:divBdr>
        </w:div>
        <w:div w:id="25764741">
          <w:marLeft w:val="0"/>
          <w:marRight w:val="0"/>
          <w:marTop w:val="0"/>
          <w:marBottom w:val="0"/>
          <w:divBdr>
            <w:top w:val="none" w:sz="0" w:space="0" w:color="auto"/>
            <w:left w:val="none" w:sz="0" w:space="0" w:color="auto"/>
            <w:bottom w:val="none" w:sz="0" w:space="0" w:color="auto"/>
            <w:right w:val="none" w:sz="0" w:space="0" w:color="auto"/>
          </w:divBdr>
        </w:div>
        <w:div w:id="1181554432">
          <w:marLeft w:val="0"/>
          <w:marRight w:val="0"/>
          <w:marTop w:val="0"/>
          <w:marBottom w:val="0"/>
          <w:divBdr>
            <w:top w:val="none" w:sz="0" w:space="0" w:color="auto"/>
            <w:left w:val="none" w:sz="0" w:space="0" w:color="auto"/>
            <w:bottom w:val="none" w:sz="0" w:space="0" w:color="auto"/>
            <w:right w:val="none" w:sz="0" w:space="0" w:color="auto"/>
          </w:divBdr>
        </w:div>
        <w:div w:id="1805998046">
          <w:marLeft w:val="0"/>
          <w:marRight w:val="0"/>
          <w:marTop w:val="0"/>
          <w:marBottom w:val="0"/>
          <w:divBdr>
            <w:top w:val="none" w:sz="0" w:space="0" w:color="auto"/>
            <w:left w:val="none" w:sz="0" w:space="0" w:color="auto"/>
            <w:bottom w:val="none" w:sz="0" w:space="0" w:color="auto"/>
            <w:right w:val="none" w:sz="0" w:space="0" w:color="auto"/>
          </w:divBdr>
        </w:div>
        <w:div w:id="2010476417">
          <w:marLeft w:val="0"/>
          <w:marRight w:val="0"/>
          <w:marTop w:val="0"/>
          <w:marBottom w:val="0"/>
          <w:divBdr>
            <w:top w:val="none" w:sz="0" w:space="0" w:color="auto"/>
            <w:left w:val="none" w:sz="0" w:space="0" w:color="auto"/>
            <w:bottom w:val="none" w:sz="0" w:space="0" w:color="auto"/>
            <w:right w:val="none" w:sz="0" w:space="0" w:color="auto"/>
          </w:divBdr>
        </w:div>
        <w:div w:id="1071462790">
          <w:marLeft w:val="0"/>
          <w:marRight w:val="0"/>
          <w:marTop w:val="0"/>
          <w:marBottom w:val="0"/>
          <w:divBdr>
            <w:top w:val="none" w:sz="0" w:space="0" w:color="auto"/>
            <w:left w:val="none" w:sz="0" w:space="0" w:color="auto"/>
            <w:bottom w:val="none" w:sz="0" w:space="0" w:color="auto"/>
            <w:right w:val="none" w:sz="0" w:space="0" w:color="auto"/>
          </w:divBdr>
        </w:div>
        <w:div w:id="1884512206">
          <w:marLeft w:val="0"/>
          <w:marRight w:val="0"/>
          <w:marTop w:val="0"/>
          <w:marBottom w:val="0"/>
          <w:divBdr>
            <w:top w:val="none" w:sz="0" w:space="0" w:color="auto"/>
            <w:left w:val="none" w:sz="0" w:space="0" w:color="auto"/>
            <w:bottom w:val="none" w:sz="0" w:space="0" w:color="auto"/>
            <w:right w:val="none" w:sz="0" w:space="0" w:color="auto"/>
          </w:divBdr>
        </w:div>
        <w:div w:id="164636333">
          <w:marLeft w:val="0"/>
          <w:marRight w:val="0"/>
          <w:marTop w:val="0"/>
          <w:marBottom w:val="0"/>
          <w:divBdr>
            <w:top w:val="none" w:sz="0" w:space="0" w:color="auto"/>
            <w:left w:val="none" w:sz="0" w:space="0" w:color="auto"/>
            <w:bottom w:val="none" w:sz="0" w:space="0" w:color="auto"/>
            <w:right w:val="none" w:sz="0" w:space="0" w:color="auto"/>
          </w:divBdr>
        </w:div>
      </w:divsChild>
    </w:div>
    <w:div w:id="1358389615">
      <w:bodyDiv w:val="1"/>
      <w:marLeft w:val="0"/>
      <w:marRight w:val="0"/>
      <w:marTop w:val="0"/>
      <w:marBottom w:val="0"/>
      <w:divBdr>
        <w:top w:val="none" w:sz="0" w:space="0" w:color="auto"/>
        <w:left w:val="none" w:sz="0" w:space="0" w:color="auto"/>
        <w:bottom w:val="none" w:sz="0" w:space="0" w:color="auto"/>
        <w:right w:val="none" w:sz="0" w:space="0" w:color="auto"/>
      </w:divBdr>
    </w:div>
    <w:div w:id="1414278829">
      <w:bodyDiv w:val="1"/>
      <w:marLeft w:val="0"/>
      <w:marRight w:val="0"/>
      <w:marTop w:val="0"/>
      <w:marBottom w:val="0"/>
      <w:divBdr>
        <w:top w:val="none" w:sz="0" w:space="0" w:color="auto"/>
        <w:left w:val="none" w:sz="0" w:space="0" w:color="auto"/>
        <w:bottom w:val="none" w:sz="0" w:space="0" w:color="auto"/>
        <w:right w:val="none" w:sz="0" w:space="0" w:color="auto"/>
      </w:divBdr>
      <w:divsChild>
        <w:div w:id="1030423904">
          <w:marLeft w:val="0"/>
          <w:marRight w:val="0"/>
          <w:marTop w:val="0"/>
          <w:marBottom w:val="0"/>
          <w:divBdr>
            <w:top w:val="none" w:sz="0" w:space="0" w:color="auto"/>
            <w:left w:val="none" w:sz="0" w:space="0" w:color="auto"/>
            <w:bottom w:val="none" w:sz="0" w:space="0" w:color="auto"/>
            <w:right w:val="none" w:sz="0" w:space="0" w:color="auto"/>
          </w:divBdr>
        </w:div>
        <w:div w:id="756630388">
          <w:marLeft w:val="0"/>
          <w:marRight w:val="0"/>
          <w:marTop w:val="0"/>
          <w:marBottom w:val="0"/>
          <w:divBdr>
            <w:top w:val="none" w:sz="0" w:space="0" w:color="auto"/>
            <w:left w:val="none" w:sz="0" w:space="0" w:color="auto"/>
            <w:bottom w:val="none" w:sz="0" w:space="0" w:color="auto"/>
            <w:right w:val="none" w:sz="0" w:space="0" w:color="auto"/>
          </w:divBdr>
        </w:div>
        <w:div w:id="1732926719">
          <w:marLeft w:val="0"/>
          <w:marRight w:val="0"/>
          <w:marTop w:val="0"/>
          <w:marBottom w:val="0"/>
          <w:divBdr>
            <w:top w:val="none" w:sz="0" w:space="0" w:color="auto"/>
            <w:left w:val="none" w:sz="0" w:space="0" w:color="auto"/>
            <w:bottom w:val="none" w:sz="0" w:space="0" w:color="auto"/>
            <w:right w:val="none" w:sz="0" w:space="0" w:color="auto"/>
          </w:divBdr>
        </w:div>
      </w:divsChild>
    </w:div>
    <w:div w:id="1507862732">
      <w:bodyDiv w:val="1"/>
      <w:marLeft w:val="0"/>
      <w:marRight w:val="0"/>
      <w:marTop w:val="0"/>
      <w:marBottom w:val="0"/>
      <w:divBdr>
        <w:top w:val="none" w:sz="0" w:space="0" w:color="auto"/>
        <w:left w:val="none" w:sz="0" w:space="0" w:color="auto"/>
        <w:bottom w:val="none" w:sz="0" w:space="0" w:color="auto"/>
        <w:right w:val="none" w:sz="0" w:space="0" w:color="auto"/>
      </w:divBdr>
    </w:div>
    <w:div w:id="1775324186">
      <w:bodyDiv w:val="1"/>
      <w:marLeft w:val="0"/>
      <w:marRight w:val="0"/>
      <w:marTop w:val="0"/>
      <w:marBottom w:val="0"/>
      <w:divBdr>
        <w:top w:val="none" w:sz="0" w:space="0" w:color="auto"/>
        <w:left w:val="none" w:sz="0" w:space="0" w:color="auto"/>
        <w:bottom w:val="none" w:sz="0" w:space="0" w:color="auto"/>
        <w:right w:val="none" w:sz="0" w:space="0" w:color="auto"/>
      </w:divBdr>
    </w:div>
    <w:div w:id="2060008575">
      <w:bodyDiv w:val="1"/>
      <w:marLeft w:val="0"/>
      <w:marRight w:val="0"/>
      <w:marTop w:val="0"/>
      <w:marBottom w:val="0"/>
      <w:divBdr>
        <w:top w:val="none" w:sz="0" w:space="0" w:color="auto"/>
        <w:left w:val="none" w:sz="0" w:space="0" w:color="auto"/>
        <w:bottom w:val="none" w:sz="0" w:space="0" w:color="auto"/>
        <w:right w:val="none" w:sz="0" w:space="0" w:color="auto"/>
      </w:divBdr>
    </w:div>
    <w:div w:id="21321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i.org/isc/fallarmyworm" TargetMode="External"/><Relationship Id="rId13" Type="http://schemas.openxmlformats.org/officeDocument/2006/relationships/hyperlink" Target="https://www.ippc.int/en/publications/86040/" TargetMode="External"/><Relationship Id="rId18" Type="http://schemas.openxmlformats.org/officeDocument/2006/relationships/image" Target="media/image1.png"/><Relationship Id="rId26" Type="http://schemas.openxmlformats.org/officeDocument/2006/relationships/hyperlink" Target="file:///C:\Users\BRUNEL\Desktop\Volume16,&#160;Issue%208"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play.google.com/store/apps/details?id=org.fao.famews&amp;hl=en_US" TargetMode="External"/><Relationship Id="rId34" Type="http://schemas.openxmlformats.org/officeDocument/2006/relationships/hyperlink" Target="https://www.cabi.org/isc/FullTextPDF/2019/20197200644.pdf" TargetMode="External"/><Relationship Id="rId42" Type="http://schemas.openxmlformats.org/officeDocument/2006/relationships/header" Target="header3.xml"/><Relationship Id="rId47" Type="http://schemas.microsoft.com/office/2018/08/relationships/commentsExtensible" Target="commentsExtensible.xml"/><Relationship Id="rId7" Type="http://schemas.openxmlformats.org/officeDocument/2006/relationships/hyperlink" Target="http://www.fao.org/fall-armyworm/background/en/" TargetMode="External"/><Relationship Id="rId12" Type="http://schemas.openxmlformats.org/officeDocument/2006/relationships/hyperlink" Target="https://gd.eppo.int/taxon/LAPHFR/datasheet" TargetMode="External"/><Relationship Id="rId17" Type="http://schemas.openxmlformats.org/officeDocument/2006/relationships/hyperlink" Target="https://onlinelibrary.wiley.com/doi/epdf/10.1111/epp.12328" TargetMode="External"/><Relationship Id="rId25" Type="http://schemas.openxmlformats.org/officeDocument/2006/relationships/hyperlink" Target="https://www.cabi.org/isc/datasheet/29810" TargetMode="External"/><Relationship Id="rId33" Type="http://schemas.openxmlformats.org/officeDocument/2006/relationships/hyperlink" Target="https://www.cabi.org/isc/FullTextPDF/2019/20197800314.pdf" TargetMode="External"/><Relationship Id="rId38" Type="http://schemas.openxmlformats.org/officeDocument/2006/relationships/header" Target="header1.xml"/><Relationship Id="rId46"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efsa.onlinelibrary.wiley.com/doi/10.2903/j.efsa.2018.5351" TargetMode="External"/><Relationship Id="rId20" Type="http://schemas.openxmlformats.org/officeDocument/2006/relationships/hyperlink" Target="https://www.cottoninfo.com.au/sites/default/files/documents/ID_guide_sc2.pdf" TargetMode="External"/><Relationship Id="rId29" Type="http://schemas.openxmlformats.org/officeDocument/2006/relationships/hyperlink" Target="http://www.fao.org/3/ca3800fr/ca3800fr.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xx" TargetMode="External"/><Relationship Id="rId24" Type="http://schemas.openxmlformats.org/officeDocument/2006/relationships/hyperlink" Target="https://www.youtube.com/watch?v=eZxVouWM-t4&amp;feature=youtu.be" TargetMode="External"/><Relationship Id="rId32" Type="http://schemas.openxmlformats.org/officeDocument/2006/relationships/hyperlink" Target="http://www.fao.org/3/ca3997en/ca3997en.pdf" TargetMode="External"/><Relationship Id="rId37" Type="http://schemas.openxmlformats.org/officeDocument/2006/relationships/hyperlink" Target="https://www.invasive-species.org/wp-content/uploads/sites/2/2019/02/FAW-Evidence-Note-October-2018.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ppc.int/en/publications/639/" TargetMode="External"/><Relationship Id="rId23" Type="http://schemas.openxmlformats.org/officeDocument/2006/relationships/hyperlink" Target="https://www.agriculture.gov.au/pests-diseases-weeds/plant/exotic-armyworm" TargetMode="External"/><Relationship Id="rId28" Type="http://schemas.openxmlformats.org/officeDocument/2006/relationships/hyperlink" Target="https://gd.eppo.int/" TargetMode="External"/><Relationship Id="rId36" Type="http://schemas.openxmlformats.org/officeDocument/2006/relationships/hyperlink" Target="https://www.agrireseau.net/documents/Document_97303.pdf" TargetMode="External"/><Relationship Id="rId10" Type="http://schemas.openxmlformats.org/officeDocument/2006/relationships/hyperlink" Target="https://gd.eppo.int/taxon/LAPHFR" TargetMode="External"/><Relationship Id="rId19" Type="http://schemas.openxmlformats.org/officeDocument/2006/relationships/hyperlink" Target="https://grdc.com.au/resources-and-publications/resources/fall-armyworm" TargetMode="External"/><Relationship Id="rId31" Type="http://schemas.openxmlformats.org/officeDocument/2006/relationships/hyperlink" Target="http://www.fao.org/3/ca6383en/CA6383EN.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fall-armyworm/monitoring-tools/faw-map/en/" TargetMode="External"/><Relationship Id="rId14" Type="http://schemas.openxmlformats.org/officeDocument/2006/relationships/hyperlink" Target="https://www.ippc.int/en/publications/592/" TargetMode="External"/><Relationship Id="rId22" Type="http://schemas.openxmlformats.org/officeDocument/2006/relationships/hyperlink" Target="https://play.google.com/store/apps/details?id=org.fao.famews&amp;hl=en_US" TargetMode="External"/><Relationship Id="rId27" Type="http://schemas.openxmlformats.org/officeDocument/2006/relationships/hyperlink" Target="https://efsa.onlinelibrary.wiley.com/doi/10.2903/j.efsa.2018.5351" TargetMode="External"/><Relationship Id="rId30" Type="http://schemas.openxmlformats.org/officeDocument/2006/relationships/hyperlink" Target="https://onlinelibrary.wiley.com/doi/epdf/10.1111/epp.12258" TargetMode="External"/><Relationship Id="rId35" Type="http://schemas.openxmlformats.org/officeDocument/2006/relationships/hyperlink" Target="https://www.cabi.org/isc/FullTextPDF/2019/20197800315.pdf" TargetMode="External"/><Relationship Id="rId43"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28</TotalTime>
  <Pages>8</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(NSP)</dc:creator>
  <cp:keywords/>
  <dc:description/>
  <cp:lastModifiedBy>Czerwien, Ewa (NSP)</cp:lastModifiedBy>
  <cp:revision>3</cp:revision>
  <dcterms:created xsi:type="dcterms:W3CDTF">2020-10-21T13:07:00Z</dcterms:created>
  <dcterms:modified xsi:type="dcterms:W3CDTF">2020-10-21T14:24:00Z</dcterms:modified>
</cp:coreProperties>
</file>