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56E1" w14:textId="72C5FDCA" w:rsidR="001D75CF" w:rsidRPr="00572E38" w:rsidRDefault="004D1906" w:rsidP="00C2636F">
      <w:pPr>
        <w:pStyle w:val="IPPHeadSection"/>
        <w:jc w:val="center"/>
        <w:rPr>
          <w:lang w:eastAsia="en-US"/>
        </w:rPr>
      </w:pPr>
      <w:r w:rsidRPr="00572E38">
        <w:rPr>
          <w:lang w:eastAsia="en-US"/>
        </w:rPr>
        <w:t>Prioritisation and staging of the Development Agenda programmes across the ten years of the IPPC Strategic Framework</w:t>
      </w:r>
    </w:p>
    <w:p w14:paraId="58C0BC78" w14:textId="30A62572" w:rsidR="001D75CF" w:rsidRDefault="001D75CF" w:rsidP="00C2636F">
      <w:pPr>
        <w:jc w:val="center"/>
        <w:rPr>
          <w:rFonts w:eastAsiaTheme="minorHAnsi" w:cstheme="minorHAnsi"/>
          <w:bCs/>
          <w:i/>
          <w:lang w:eastAsia="en-US"/>
        </w:rPr>
      </w:pPr>
      <w:r w:rsidRPr="00C2636F">
        <w:rPr>
          <w:rFonts w:eastAsiaTheme="minorHAnsi" w:cstheme="minorHAnsi"/>
          <w:bCs/>
          <w:i/>
          <w:lang w:eastAsia="en-US"/>
        </w:rPr>
        <w:t>Submitted by New Zealand</w:t>
      </w:r>
    </w:p>
    <w:p w14:paraId="70F75204" w14:textId="77777777" w:rsidR="00C2636F" w:rsidRPr="00C2636F" w:rsidRDefault="00C2636F" w:rsidP="00C2636F">
      <w:pPr>
        <w:jc w:val="center"/>
        <w:rPr>
          <w:rFonts w:eastAsiaTheme="minorHAnsi" w:cstheme="minorHAnsi"/>
          <w:bCs/>
          <w:i/>
          <w:lang w:eastAsia="en-US"/>
        </w:rPr>
      </w:pPr>
    </w:p>
    <w:p w14:paraId="0A6D1653" w14:textId="268EA140" w:rsidR="001D75CF" w:rsidRPr="00572E38" w:rsidRDefault="00C2636F" w:rsidP="00C2636F">
      <w:pPr>
        <w:pStyle w:val="IPPHeading1"/>
      </w:pPr>
      <w:r>
        <w:rPr>
          <w:lang w:eastAsia="en-US"/>
        </w:rPr>
        <w:t>1.</w:t>
      </w:r>
      <w:r>
        <w:rPr>
          <w:lang w:eastAsia="en-US"/>
        </w:rPr>
        <w:tab/>
      </w:r>
      <w:r w:rsidR="004D1906" w:rsidRPr="00572E38">
        <w:rPr>
          <w:lang w:eastAsia="en-US"/>
        </w:rPr>
        <w:t>Achieving the best outcomes by prioritising and sequencing the Development Agenda programmes in the IPPC Strategic Framework 2020-2030</w:t>
      </w:r>
      <w:bookmarkStart w:id="0" w:name="_Hlk51841600"/>
    </w:p>
    <w:bookmarkEnd w:id="0"/>
    <w:p w14:paraId="25EE919C" w14:textId="1BE23EF7" w:rsidR="00844DCE" w:rsidRPr="00572E38" w:rsidRDefault="004B3B25" w:rsidP="00C2636F">
      <w:pPr>
        <w:pStyle w:val="IPPParagraphnumbering"/>
      </w:pPr>
      <w:r w:rsidRPr="00572E38">
        <w:t xml:space="preserve">The Strategic Framework 2020-2030 </w:t>
      </w:r>
      <w:r w:rsidR="009931A9" w:rsidRPr="00572E38">
        <w:t xml:space="preserve">was </w:t>
      </w:r>
      <w:r w:rsidR="00BF7462" w:rsidRPr="00572E38">
        <w:t xml:space="preserve">endorsed </w:t>
      </w:r>
      <w:r w:rsidR="009931A9" w:rsidRPr="00572E38">
        <w:t>by the 14</w:t>
      </w:r>
      <w:r w:rsidR="009931A9" w:rsidRPr="00572E38">
        <w:rPr>
          <w:vertAlign w:val="superscript"/>
        </w:rPr>
        <w:t>th</w:t>
      </w:r>
      <w:r w:rsidR="009931A9" w:rsidRPr="00572E38">
        <w:t xml:space="preserve"> Commission on Phytosanitary Measures (CPM) in 2019, which </w:t>
      </w:r>
      <w:r w:rsidRPr="00572E38">
        <w:t xml:space="preserve">provides a new operating environment and </w:t>
      </w:r>
      <w:r w:rsidR="00844DCE" w:rsidRPr="00572E38">
        <w:t>support</w:t>
      </w:r>
      <w:r w:rsidRPr="00572E38">
        <w:t>s</w:t>
      </w:r>
      <w:r w:rsidR="00844DCE" w:rsidRPr="00572E38">
        <w:t xml:space="preserve"> N</w:t>
      </w:r>
      <w:r w:rsidRPr="00572E38">
        <w:t xml:space="preserve">ational </w:t>
      </w:r>
      <w:r w:rsidR="00844DCE" w:rsidRPr="00572E38">
        <w:t>P</w:t>
      </w:r>
      <w:r w:rsidRPr="00572E38">
        <w:t xml:space="preserve">lant </w:t>
      </w:r>
      <w:r w:rsidR="00844DCE" w:rsidRPr="00572E38">
        <w:t>P</w:t>
      </w:r>
      <w:r w:rsidRPr="00572E38">
        <w:t xml:space="preserve">rotection </w:t>
      </w:r>
      <w:r w:rsidR="00844DCE" w:rsidRPr="00572E38">
        <w:t>O</w:t>
      </w:r>
      <w:r w:rsidRPr="00572E38">
        <w:t>rganization</w:t>
      </w:r>
      <w:r w:rsidR="00844DCE" w:rsidRPr="00572E38">
        <w:t>s</w:t>
      </w:r>
      <w:r w:rsidRPr="00572E38">
        <w:t xml:space="preserve"> (NPPOs)</w:t>
      </w:r>
      <w:r w:rsidR="00844DCE" w:rsidRPr="00572E38">
        <w:t xml:space="preserve"> to address the expected structural and operational changes that NPPOs will encounter during 2020–2030. </w:t>
      </w:r>
    </w:p>
    <w:p w14:paraId="4C54DE72" w14:textId="6216BFB4" w:rsidR="00844DCE" w:rsidRPr="00572E38" w:rsidRDefault="00844DCE" w:rsidP="00C2636F">
      <w:pPr>
        <w:pStyle w:val="IPPParagraphnumbering"/>
      </w:pPr>
      <w:r w:rsidRPr="00572E38">
        <w:t xml:space="preserve">The IPPC strategic framework </w:t>
      </w:r>
      <w:r w:rsidR="009931A9" w:rsidRPr="00572E38">
        <w:t xml:space="preserve">2020-2030 </w:t>
      </w:r>
      <w:r w:rsidRPr="00572E38">
        <w:t>comprise</w:t>
      </w:r>
      <w:r w:rsidR="009931A9" w:rsidRPr="00572E38">
        <w:t>s</w:t>
      </w:r>
      <w:r w:rsidRPr="00572E38">
        <w:t xml:space="preserve"> three core activities, three strategic objectives and a development agenda with eight </w:t>
      </w:r>
      <w:r w:rsidR="009931A9" w:rsidRPr="00572E38">
        <w:t>key</w:t>
      </w:r>
      <w:r w:rsidRPr="00572E38">
        <w:t xml:space="preserve"> programmes of new work areas</w:t>
      </w:r>
      <w:r w:rsidR="009931A9" w:rsidRPr="00572E38">
        <w:t xml:space="preserve"> aligned to the IPPC’s vision, mission, and strategic objectives.</w:t>
      </w:r>
      <w:r w:rsidRPr="00572E38">
        <w:t xml:space="preserve"> </w:t>
      </w:r>
    </w:p>
    <w:p w14:paraId="03391C0D" w14:textId="6B22684D" w:rsidR="00DF44B7" w:rsidRPr="00572E38" w:rsidRDefault="00DF44B7" w:rsidP="00C2636F">
      <w:pPr>
        <w:pStyle w:val="IPPParagraphnumbering"/>
      </w:pPr>
      <w:bookmarkStart w:id="1" w:name="_Hlk51869096"/>
      <w:r w:rsidRPr="00572E38">
        <w:t xml:space="preserve">While the development agenda </w:t>
      </w:r>
      <w:r w:rsidR="0018727A" w:rsidRPr="00572E38">
        <w:t>programmes</w:t>
      </w:r>
      <w:r w:rsidRPr="00572E38">
        <w:t xml:space="preserve"> present great opportunities to advance the mission of the IPPC, progressing them is dependent on securing adequate resources.</w:t>
      </w:r>
    </w:p>
    <w:bookmarkEnd w:id="1"/>
    <w:p w14:paraId="25586A18" w14:textId="77777777" w:rsidR="00D1031C" w:rsidRPr="00572E38" w:rsidRDefault="00DF44B7" w:rsidP="00C2636F">
      <w:pPr>
        <w:pStyle w:val="IPPParagraphnumbering"/>
      </w:pPr>
      <w:r w:rsidRPr="00572E38">
        <w:t>The strategic framework document states that</w:t>
      </w:r>
      <w:r w:rsidR="00D1031C" w:rsidRPr="00572E38">
        <w:t>:</w:t>
      </w:r>
    </w:p>
    <w:p w14:paraId="121EE1DA" w14:textId="42D23CE7" w:rsidR="00D1031C" w:rsidRDefault="00DF44B7" w:rsidP="00FB1948">
      <w:pPr>
        <w:ind w:left="720"/>
        <w:rPr>
          <w:rFonts w:cstheme="minorHAnsi"/>
        </w:rPr>
      </w:pPr>
      <w:r w:rsidRPr="00572E38">
        <w:rPr>
          <w:rFonts w:cstheme="minorHAnsi"/>
          <w:i/>
          <w:iCs/>
        </w:rPr>
        <w:t>“the Commission will review and adapt the development agenda or other parts of the strategic framework as often as may be needed through its two main strategic planning groups: the IPPC Strategic Planning Group and the CPM Bureau”</w:t>
      </w:r>
      <w:r w:rsidRPr="00572E38">
        <w:rPr>
          <w:rFonts w:cstheme="minorHAnsi"/>
        </w:rPr>
        <w:t xml:space="preserve">. </w:t>
      </w:r>
    </w:p>
    <w:p w14:paraId="1677324D" w14:textId="77777777" w:rsidR="00FC32D1" w:rsidRPr="00572E38" w:rsidRDefault="00FC32D1" w:rsidP="00FB1948">
      <w:pPr>
        <w:ind w:left="720"/>
        <w:rPr>
          <w:rFonts w:cstheme="minorHAnsi"/>
        </w:rPr>
      </w:pPr>
    </w:p>
    <w:p w14:paraId="0DC8354F" w14:textId="5A72AF7E" w:rsidR="00FB4E9C" w:rsidRPr="00572E38" w:rsidRDefault="00DF44B7" w:rsidP="00FC32D1">
      <w:pPr>
        <w:pStyle w:val="IPPParagraphnumbering"/>
      </w:pPr>
      <w:r w:rsidRPr="00572E38">
        <w:t xml:space="preserve">New Zealand </w:t>
      </w:r>
      <w:r w:rsidR="003040CD" w:rsidRPr="00572E38">
        <w:t xml:space="preserve">appreciates the overwhelming support received at the October 2020 Strategic Planning Group (SPG) meeting on its proposal to prioritise the implementation of the Development Agenda programmes across the ten years of the IPPC Strategic Framework 2020-2030. </w:t>
      </w:r>
    </w:p>
    <w:p w14:paraId="328A5037" w14:textId="63E21F25" w:rsidR="00FB4E9C" w:rsidRPr="00572E38" w:rsidRDefault="00FC32D1" w:rsidP="00FC32D1">
      <w:pPr>
        <w:pStyle w:val="IPPHeading1"/>
      </w:pPr>
      <w:r>
        <w:t>2.</w:t>
      </w:r>
      <w:r>
        <w:tab/>
      </w:r>
      <w:r w:rsidR="00FB4E9C" w:rsidRPr="00572E38">
        <w:t>Challenges</w:t>
      </w:r>
    </w:p>
    <w:p w14:paraId="0FF2016B" w14:textId="244CA0B3" w:rsidR="00D44A0A" w:rsidRPr="00572E38" w:rsidRDefault="00DB1C27" w:rsidP="00FC32D1">
      <w:pPr>
        <w:pStyle w:val="IPPParagraphnumbering"/>
      </w:pPr>
      <w:r w:rsidRPr="00572E38">
        <w:t>The global COVID-19 pandemic has presented many challenges to the international plant health community</w:t>
      </w:r>
      <w:r w:rsidR="008B78FB" w:rsidRPr="00572E38">
        <w:t>, e.g.</w:t>
      </w:r>
      <w:r w:rsidRPr="00572E38">
        <w:t xml:space="preserve"> </w:t>
      </w:r>
      <w:r w:rsidR="00F73E25" w:rsidRPr="00572E38">
        <w:t>major IPPC events have been postponed or cancelled;</w:t>
      </w:r>
      <w:r w:rsidR="008B78FB" w:rsidRPr="00572E38">
        <w:t xml:space="preserve"> </w:t>
      </w:r>
      <w:r w:rsidR="00DF44B7" w:rsidRPr="00572E38">
        <w:t xml:space="preserve">export assurance </w:t>
      </w:r>
      <w:r w:rsidR="008B78FB" w:rsidRPr="00572E38">
        <w:t xml:space="preserve">systems and </w:t>
      </w:r>
      <w:r w:rsidR="00DF44B7" w:rsidRPr="00572E38">
        <w:t xml:space="preserve">the </w:t>
      </w:r>
      <w:r w:rsidR="008B78FB" w:rsidRPr="00572E38">
        <w:t xml:space="preserve">ability to provide </w:t>
      </w:r>
      <w:r w:rsidR="00E96A20" w:rsidRPr="00572E38">
        <w:t xml:space="preserve">original </w:t>
      </w:r>
      <w:r w:rsidR="008B78FB" w:rsidRPr="00572E38">
        <w:t xml:space="preserve">export certification have been adversely affected; </w:t>
      </w:r>
      <w:r w:rsidR="00F73E25" w:rsidRPr="00572E38">
        <w:t xml:space="preserve">international plant trade </w:t>
      </w:r>
      <w:r w:rsidR="008B78FB" w:rsidRPr="00572E38">
        <w:t>has been</w:t>
      </w:r>
      <w:r w:rsidR="00F73E25" w:rsidRPr="00572E38">
        <w:t xml:space="preserve"> disrupted</w:t>
      </w:r>
      <w:r w:rsidR="008B78FB" w:rsidRPr="00572E38">
        <w:t>; international</w:t>
      </w:r>
      <w:r w:rsidR="00E96A20" w:rsidRPr="00572E38">
        <w:t xml:space="preserve">, </w:t>
      </w:r>
      <w:r w:rsidR="008B78FB" w:rsidRPr="00572E38">
        <w:t>regional</w:t>
      </w:r>
      <w:r w:rsidR="00E96A20" w:rsidRPr="00572E38">
        <w:t xml:space="preserve">, and </w:t>
      </w:r>
      <w:r w:rsidR="008B78FB" w:rsidRPr="00572E38">
        <w:t xml:space="preserve">national work programmes have been delayed or postponed; </w:t>
      </w:r>
      <w:r w:rsidR="00BF0D0C" w:rsidRPr="00572E38">
        <w:t xml:space="preserve">restrictions on travel </w:t>
      </w:r>
      <w:r w:rsidR="00E96A20" w:rsidRPr="00572E38">
        <w:t xml:space="preserve">are widespread and challenges to the normal movement of </w:t>
      </w:r>
      <w:r w:rsidR="00BF0D0C" w:rsidRPr="00572E38">
        <w:t>commodit</w:t>
      </w:r>
      <w:r w:rsidR="00E96A20" w:rsidRPr="00572E38">
        <w:t>ies are common</w:t>
      </w:r>
      <w:r w:rsidR="00BF0D0C" w:rsidRPr="00572E38">
        <w:t>.</w:t>
      </w:r>
      <w:r w:rsidR="00D44A0A" w:rsidRPr="00572E38">
        <w:t xml:space="preserve"> </w:t>
      </w:r>
      <w:r w:rsidR="00C719C6" w:rsidRPr="00572E38">
        <w:t>Consequently</w:t>
      </w:r>
      <w:r w:rsidR="00362D6A" w:rsidRPr="00572E38">
        <w:t>, many NPPOs have to adjust their r</w:t>
      </w:r>
      <w:r w:rsidR="00D44A0A" w:rsidRPr="00572E38">
        <w:t xml:space="preserve">esources and </w:t>
      </w:r>
      <w:r w:rsidR="00DF44B7" w:rsidRPr="00572E38">
        <w:t xml:space="preserve">the </w:t>
      </w:r>
      <w:r w:rsidR="00362D6A" w:rsidRPr="00572E38">
        <w:t>fo</w:t>
      </w:r>
      <w:r w:rsidR="00D44A0A" w:rsidRPr="00572E38">
        <w:t xml:space="preserve">cus of </w:t>
      </w:r>
      <w:r w:rsidR="00DF44B7" w:rsidRPr="00572E38">
        <w:t xml:space="preserve">their </w:t>
      </w:r>
      <w:r w:rsidR="00362D6A" w:rsidRPr="00572E38">
        <w:t>work</w:t>
      </w:r>
      <w:r w:rsidR="00E96A20" w:rsidRPr="00572E38">
        <w:t xml:space="preserve"> programmes</w:t>
      </w:r>
      <w:r w:rsidR="00362D6A" w:rsidRPr="00572E38">
        <w:t>.</w:t>
      </w:r>
    </w:p>
    <w:p w14:paraId="1E2F3A75" w14:textId="0AC9AF56" w:rsidR="00BF0D0C" w:rsidRPr="00572E38" w:rsidRDefault="008B78FB" w:rsidP="00FC32D1">
      <w:pPr>
        <w:pStyle w:val="IPPParagraphnumbering"/>
      </w:pPr>
      <w:r w:rsidRPr="00572E38">
        <w:t>In this unprecedent</w:t>
      </w:r>
      <w:r w:rsidR="00BF0D0C" w:rsidRPr="00572E38">
        <w:t>ed</w:t>
      </w:r>
      <w:r w:rsidRPr="00572E38">
        <w:t xml:space="preserve"> </w:t>
      </w:r>
      <w:r w:rsidR="00BF0D0C" w:rsidRPr="00572E38">
        <w:t xml:space="preserve">global </w:t>
      </w:r>
      <w:r w:rsidRPr="00572E38">
        <w:t xml:space="preserve">COVID-19 </w:t>
      </w:r>
      <w:r w:rsidR="00BF0D0C" w:rsidRPr="00572E38">
        <w:t xml:space="preserve">environment, it is important to continue to </w:t>
      </w:r>
      <w:r w:rsidR="00E6585D" w:rsidRPr="00572E38">
        <w:t>adhere to rule-based trade of plants and plant products to</w:t>
      </w:r>
      <w:r w:rsidR="00D44A0A" w:rsidRPr="00572E38">
        <w:t xml:space="preserve"> achieve our goals </w:t>
      </w:r>
      <w:r w:rsidR="00BF0D0C" w:rsidRPr="00572E38">
        <w:t>of minimizing the introduction and spread of plant pests, and facilitating the safe trade of plant commodities</w:t>
      </w:r>
      <w:r w:rsidR="00E6585D" w:rsidRPr="00572E38">
        <w:t xml:space="preserve">. IPPC’s mandate of standard setting for plant health is of </w:t>
      </w:r>
      <w:r w:rsidR="00D44A0A" w:rsidRPr="00572E38">
        <w:t xml:space="preserve">increasing </w:t>
      </w:r>
      <w:r w:rsidR="00E6585D" w:rsidRPr="00572E38">
        <w:t xml:space="preserve">importance to ensure </w:t>
      </w:r>
      <w:r w:rsidR="00D44A0A" w:rsidRPr="00572E38">
        <w:t xml:space="preserve">that </w:t>
      </w:r>
      <w:r w:rsidR="00E6585D" w:rsidRPr="00572E38">
        <w:t xml:space="preserve">phytosanitary measures </w:t>
      </w:r>
      <w:r w:rsidR="00D44A0A" w:rsidRPr="00572E38">
        <w:t>are scientifically justified</w:t>
      </w:r>
      <w:r w:rsidR="00BF0D0C" w:rsidRPr="00572E38">
        <w:t xml:space="preserve">. </w:t>
      </w:r>
    </w:p>
    <w:p w14:paraId="6CC10279" w14:textId="2946587B" w:rsidR="00DB1C27" w:rsidRPr="00572E38" w:rsidRDefault="00FC32D1" w:rsidP="00FC32D1">
      <w:pPr>
        <w:pStyle w:val="IPPHeading1"/>
      </w:pPr>
      <w:r>
        <w:t>3.</w:t>
      </w:r>
      <w:r>
        <w:tab/>
      </w:r>
      <w:r w:rsidR="00DB1C27" w:rsidRPr="00572E38">
        <w:t xml:space="preserve">Prioritisation </w:t>
      </w:r>
      <w:r w:rsidR="00660DDF" w:rsidRPr="00572E38">
        <w:t>of Development Agenda</w:t>
      </w:r>
      <w:r w:rsidR="00653E3F" w:rsidRPr="00572E38">
        <w:t xml:space="preserve"> programmes</w:t>
      </w:r>
    </w:p>
    <w:p w14:paraId="7F95F597" w14:textId="66460786" w:rsidR="00EB2C0B" w:rsidRPr="00572E38" w:rsidRDefault="00D44A0A" w:rsidP="00FC32D1">
      <w:pPr>
        <w:pStyle w:val="IPPParagraphnumbering"/>
      </w:pPr>
      <w:r w:rsidRPr="00572E38">
        <w:t xml:space="preserve">There are eight Development Agenda </w:t>
      </w:r>
      <w:r w:rsidR="0018727A" w:rsidRPr="00572E38">
        <w:t>programmes</w:t>
      </w:r>
      <w:r w:rsidRPr="00572E38">
        <w:t xml:space="preserve"> in the IPPC Strategic Framework</w:t>
      </w:r>
      <w:r w:rsidR="00362D6A" w:rsidRPr="00572E38">
        <w:t xml:space="preserve"> 2020-2030</w:t>
      </w:r>
      <w:r w:rsidR="00E96A20" w:rsidRPr="00572E38">
        <w:t xml:space="preserve">.  These </w:t>
      </w:r>
      <w:r w:rsidR="0018727A" w:rsidRPr="00572E38">
        <w:t>programmes</w:t>
      </w:r>
      <w:r w:rsidR="00E96A20" w:rsidRPr="00572E38">
        <w:t xml:space="preserve"> </w:t>
      </w:r>
      <w:r w:rsidR="00BA12B6" w:rsidRPr="00572E38">
        <w:t>are a part a 10-year strategy</w:t>
      </w:r>
      <w:r w:rsidR="00E96A20" w:rsidRPr="00572E38">
        <w:t xml:space="preserve">.  </w:t>
      </w:r>
      <w:r w:rsidR="00BF7462" w:rsidRPr="00572E38">
        <w:t>Prior to the</w:t>
      </w:r>
      <w:r w:rsidR="00C719C6" w:rsidRPr="00572E38">
        <w:t xml:space="preserve"> S</w:t>
      </w:r>
      <w:r w:rsidR="00BF7462" w:rsidRPr="00572E38">
        <w:t xml:space="preserve">trategic </w:t>
      </w:r>
      <w:r w:rsidR="00C719C6" w:rsidRPr="00572E38">
        <w:t>F</w:t>
      </w:r>
      <w:r w:rsidR="00BF7462" w:rsidRPr="00572E38">
        <w:t xml:space="preserve">ramework being endorsed, many contracting parties expressed concern that it could not be implemented without </w:t>
      </w:r>
      <w:r w:rsidR="00EB2C0B" w:rsidRPr="00572E38">
        <w:t xml:space="preserve">commitments from donors and development organisations, and that a substantial increase in capacity development would </w:t>
      </w:r>
      <w:r w:rsidR="00EB2C0B" w:rsidRPr="00572E38">
        <w:lastRenderedPageBreak/>
        <w:t xml:space="preserve">be needed and should not be under-estimated.  A </w:t>
      </w:r>
      <w:r w:rsidR="00D75192" w:rsidRPr="00572E38">
        <w:t>‘</w:t>
      </w:r>
      <w:r w:rsidR="00EB2C0B" w:rsidRPr="00572E38">
        <w:t xml:space="preserve">Friends of the </w:t>
      </w:r>
      <w:r w:rsidR="00D75192" w:rsidRPr="00572E38">
        <w:t>C</w:t>
      </w:r>
      <w:r w:rsidR="00EB2C0B" w:rsidRPr="00572E38">
        <w:t>hair</w:t>
      </w:r>
      <w:r w:rsidR="00D75192" w:rsidRPr="00572E38">
        <w:t>’</w:t>
      </w:r>
      <w:r w:rsidR="00EB2C0B" w:rsidRPr="00572E38">
        <w:t xml:space="preserve"> meeting during CPM-14 was asked to consider these concerns.  The meeting reported to CPM</w:t>
      </w:r>
      <w:r w:rsidR="001E2DA3" w:rsidRPr="00572E38">
        <w:t>-14</w:t>
      </w:r>
      <w:r w:rsidR="00401F18" w:rsidRPr="00572E38">
        <w:rPr>
          <w:rStyle w:val="FootnoteReference"/>
          <w:rFonts w:cstheme="minorHAnsi"/>
        </w:rPr>
        <w:footnoteReference w:id="1"/>
      </w:r>
      <w:r w:rsidR="00EB2C0B" w:rsidRPr="00572E38">
        <w:t>:</w:t>
      </w:r>
    </w:p>
    <w:p w14:paraId="0243FEB1" w14:textId="1FB17BF7" w:rsidR="00EB2C0B" w:rsidRPr="00572E38" w:rsidRDefault="00EB2C0B" w:rsidP="00FB1948">
      <w:pPr>
        <w:ind w:left="720"/>
        <w:rPr>
          <w:rFonts w:cstheme="minorHAnsi"/>
        </w:rPr>
      </w:pPr>
      <w:r w:rsidRPr="00572E38">
        <w:rPr>
          <w:rFonts w:cstheme="minorHAnsi"/>
          <w:i/>
          <w:iCs/>
        </w:rPr>
        <w:t>“While the development agenda items present great opportunities to advance the mission of the IPPC, progressing them is dependent on securing adequate resources.”</w:t>
      </w:r>
    </w:p>
    <w:p w14:paraId="70B56C89" w14:textId="45CB34B2" w:rsidR="00EB2C0B" w:rsidRPr="00572E38" w:rsidRDefault="00EB2C0B" w:rsidP="00DB1C27">
      <w:pPr>
        <w:rPr>
          <w:rFonts w:cstheme="minorHAnsi"/>
        </w:rPr>
      </w:pPr>
      <w:r w:rsidRPr="00572E38">
        <w:rPr>
          <w:rFonts w:cstheme="minorHAnsi"/>
        </w:rPr>
        <w:t>and</w:t>
      </w:r>
      <w:r w:rsidR="00D1031C" w:rsidRPr="00572E38">
        <w:rPr>
          <w:rFonts w:cstheme="minorHAnsi"/>
        </w:rPr>
        <w:t>,</w:t>
      </w:r>
      <w:r w:rsidRPr="00572E38">
        <w:rPr>
          <w:rFonts w:cstheme="minorHAnsi"/>
        </w:rPr>
        <w:t xml:space="preserve"> </w:t>
      </w:r>
    </w:p>
    <w:p w14:paraId="6B13C8C9" w14:textId="7BB7AE67" w:rsidR="00EB2C0B" w:rsidRPr="00572E38" w:rsidRDefault="00EB2C0B" w:rsidP="00FB1948">
      <w:pPr>
        <w:ind w:left="720"/>
        <w:rPr>
          <w:rFonts w:cstheme="minorHAnsi"/>
          <w:i/>
          <w:iCs/>
        </w:rPr>
      </w:pPr>
      <w:r w:rsidRPr="00572E38">
        <w:rPr>
          <w:rFonts w:cstheme="minorHAnsi"/>
          <w:i/>
          <w:iCs/>
        </w:rPr>
        <w:t xml:space="preserve">“Not all Development Agenda items will be started at the same time.  They need to be started once proper planning and securing of funding has occurred. However, it is recognised that some activities are already underway, e.g. ePhyto.”  </w:t>
      </w:r>
    </w:p>
    <w:p w14:paraId="7EB5D3AB" w14:textId="2B4F26A1" w:rsidR="00BA12B6" w:rsidRPr="00572E38" w:rsidRDefault="001E2DA3" w:rsidP="00FC32D1">
      <w:pPr>
        <w:pStyle w:val="IPPParagraphnumbering"/>
      </w:pPr>
      <w:r w:rsidRPr="00572E38">
        <w:t xml:space="preserve">The current COVID-19 challenges amplify the concern expressed at CPM-14 and increase the importance of Development Agenda </w:t>
      </w:r>
      <w:r w:rsidR="0018727A" w:rsidRPr="00572E38">
        <w:t>programmes</w:t>
      </w:r>
      <w:r w:rsidRPr="00572E38">
        <w:t xml:space="preserve"> not all being started at once and only when resources have been secured.  </w:t>
      </w:r>
      <w:r w:rsidR="00362D6A" w:rsidRPr="00572E38">
        <w:t xml:space="preserve">  </w:t>
      </w:r>
    </w:p>
    <w:p w14:paraId="33E8CC15" w14:textId="2C3629C1" w:rsidR="00D1031C" w:rsidRPr="00572E38" w:rsidRDefault="00D1031C" w:rsidP="00FC32D1">
      <w:pPr>
        <w:pStyle w:val="IPPParagraphnumbering"/>
      </w:pPr>
      <w:r w:rsidRPr="00572E38">
        <w:t>Considering</w:t>
      </w:r>
      <w:r w:rsidR="00086F05" w:rsidRPr="00572E38">
        <w:t xml:space="preserve"> the challenges </w:t>
      </w:r>
      <w:r w:rsidR="003A07DF" w:rsidRPr="00572E38">
        <w:t xml:space="preserve">all countries face due to COVID-19 New Zealand </w:t>
      </w:r>
      <w:r w:rsidR="00401F18" w:rsidRPr="00572E38">
        <w:t xml:space="preserve">considers a wise approach would be to </w:t>
      </w:r>
      <w:r w:rsidR="003A07DF" w:rsidRPr="00572E38">
        <w:t xml:space="preserve">focus </w:t>
      </w:r>
      <w:r w:rsidR="00401F18" w:rsidRPr="00572E38">
        <w:t xml:space="preserve">the IPPC work programme </w:t>
      </w:r>
      <w:r w:rsidR="003A07DF" w:rsidRPr="00572E38">
        <w:t xml:space="preserve">on the Development Agenda </w:t>
      </w:r>
      <w:r w:rsidR="0018727A" w:rsidRPr="00572E38">
        <w:t>programmes</w:t>
      </w:r>
      <w:r w:rsidR="003A07DF" w:rsidRPr="00572E38">
        <w:t xml:space="preserve"> already underway</w:t>
      </w:r>
      <w:r w:rsidR="00401F18" w:rsidRPr="00572E38">
        <w:t>.  We are better in these times, to “do a little well, than a great deal badly”</w:t>
      </w:r>
      <w:r w:rsidR="00401F18" w:rsidRPr="00572E38">
        <w:rPr>
          <w:rStyle w:val="FootnoteReference"/>
          <w:rFonts w:cstheme="minorHAnsi"/>
        </w:rPr>
        <w:footnoteReference w:id="2"/>
      </w:r>
      <w:r w:rsidR="00401F18" w:rsidRPr="00572E38">
        <w:t>.</w:t>
      </w:r>
      <w:r w:rsidR="003A07DF" w:rsidRPr="00572E38">
        <w:t xml:space="preserve"> </w:t>
      </w:r>
      <w:r w:rsidRPr="00572E38">
        <w:t xml:space="preserve"> </w:t>
      </w:r>
    </w:p>
    <w:p w14:paraId="34EC9B71" w14:textId="7CD226C7" w:rsidR="00A95EB6" w:rsidRPr="00572E38" w:rsidRDefault="00FC32D1" w:rsidP="00FC32D1">
      <w:pPr>
        <w:pStyle w:val="IPPHeading1"/>
      </w:pPr>
      <w:bookmarkStart w:id="2" w:name="_Hlk54280653"/>
      <w:r>
        <w:t>3.</w:t>
      </w:r>
      <w:r>
        <w:tab/>
      </w:r>
      <w:r w:rsidR="00C35DDC" w:rsidRPr="00572E38">
        <w:t>Current Status</w:t>
      </w:r>
    </w:p>
    <w:bookmarkEnd w:id="2"/>
    <w:p w14:paraId="0E2E4E48" w14:textId="2A147849" w:rsidR="00D1031C" w:rsidRPr="00572E38" w:rsidRDefault="00D1031C" w:rsidP="00FC32D1">
      <w:pPr>
        <w:pStyle w:val="IPPParagraphnumbering"/>
      </w:pPr>
      <w:r w:rsidRPr="00572E38">
        <w:rPr>
          <w:u w:val="single"/>
        </w:rPr>
        <w:t>Substantial work has already been commenced</w:t>
      </w:r>
      <w:r w:rsidRPr="00572E38">
        <w:t xml:space="preserve"> on the following Development Agenda </w:t>
      </w:r>
      <w:r w:rsidR="0018727A" w:rsidRPr="00572E38">
        <w:t>programmes</w:t>
      </w:r>
      <w:r w:rsidRPr="00572E38">
        <w:t>:</w:t>
      </w:r>
    </w:p>
    <w:p w14:paraId="3B7B0CB3" w14:textId="6D1B05B2" w:rsidR="00D1031C" w:rsidRPr="00572E38" w:rsidRDefault="00D1031C" w:rsidP="00FC32D1">
      <w:pPr>
        <w:pStyle w:val="IPPBullet1"/>
      </w:pPr>
      <w:bookmarkStart w:id="3" w:name="_Hlk54939493"/>
      <w:r w:rsidRPr="00572E38">
        <w:t>Commodity &amp; Pathway Specific I</w:t>
      </w:r>
      <w:r w:rsidR="00765BD0">
        <w:t>nternational Standards on Phytosanitary Measures (I</w:t>
      </w:r>
      <w:r w:rsidRPr="00572E38">
        <w:t>SPMs</w:t>
      </w:r>
      <w:r w:rsidR="00765BD0">
        <w:t>),</w:t>
      </w:r>
    </w:p>
    <w:p w14:paraId="08002D5E" w14:textId="52C14583" w:rsidR="00D1031C" w:rsidRPr="00572E38" w:rsidRDefault="00D1031C" w:rsidP="00FC32D1">
      <w:pPr>
        <w:pStyle w:val="IPPBullet1"/>
      </w:pPr>
      <w:r w:rsidRPr="00572E38">
        <w:t>Developing Guidance on the use of third-party entities</w:t>
      </w:r>
      <w:r w:rsidR="00D10787" w:rsidRPr="00572E38">
        <w:t xml:space="preserve">, and </w:t>
      </w:r>
    </w:p>
    <w:p w14:paraId="72DC2D18" w14:textId="40B66BA9" w:rsidR="00D1031C" w:rsidRPr="00572E38" w:rsidRDefault="00D1031C" w:rsidP="00FC32D1">
      <w:pPr>
        <w:pStyle w:val="IPPBullet1"/>
      </w:pPr>
      <w:r w:rsidRPr="00572E38">
        <w:t>Harmonisation of electronic data exchange</w:t>
      </w:r>
      <w:r w:rsidR="00765BD0">
        <w:t>.</w:t>
      </w:r>
    </w:p>
    <w:bookmarkEnd w:id="3"/>
    <w:p w14:paraId="45D04597" w14:textId="265B7107" w:rsidR="00D10787" w:rsidRPr="00572E38" w:rsidRDefault="00D10787" w:rsidP="00FC32D1">
      <w:pPr>
        <w:pStyle w:val="IPPParagraphnumbering"/>
      </w:pPr>
      <w:r w:rsidRPr="00572E38">
        <w:t>Work has started on</w:t>
      </w:r>
      <w:r w:rsidR="00876CDE" w:rsidRPr="00572E38">
        <w:t>:</w:t>
      </w:r>
    </w:p>
    <w:p w14:paraId="21D835A1" w14:textId="14C7FCD5" w:rsidR="00D10787" w:rsidRPr="00572E38" w:rsidRDefault="00D10787" w:rsidP="00FC32D1">
      <w:pPr>
        <w:pStyle w:val="IPPBullet1"/>
      </w:pPr>
      <w:r w:rsidRPr="00572E38">
        <w:t>Management of e-commerce and postal and courier pathways,</w:t>
      </w:r>
      <w:r w:rsidR="00876CDE" w:rsidRPr="00572E38">
        <w:t xml:space="preserve"> and</w:t>
      </w:r>
      <w:r w:rsidRPr="00572E38">
        <w:t xml:space="preserve"> </w:t>
      </w:r>
    </w:p>
    <w:p w14:paraId="268C998D" w14:textId="573B2E13" w:rsidR="00D10787" w:rsidRPr="00572E38" w:rsidRDefault="00876CDE" w:rsidP="00FC32D1">
      <w:pPr>
        <w:pStyle w:val="IPPBullet1"/>
      </w:pPr>
      <w:r w:rsidRPr="00572E38">
        <w:t xml:space="preserve">Strengthening pest outbreak alert and response systems. </w:t>
      </w:r>
    </w:p>
    <w:p w14:paraId="14637FAC" w14:textId="1DF2A5EC" w:rsidR="00876CDE" w:rsidRPr="00572E38" w:rsidRDefault="00876CDE" w:rsidP="00FC32D1">
      <w:pPr>
        <w:pStyle w:val="IPPParagraphnumbering"/>
        <w:rPr>
          <w:rFonts w:cstheme="minorHAnsi"/>
        </w:rPr>
      </w:pPr>
      <w:r w:rsidRPr="00FC32D1">
        <w:t>Work has not started on:</w:t>
      </w:r>
    </w:p>
    <w:p w14:paraId="00D4140C" w14:textId="314CFEBF" w:rsidR="00876CDE" w:rsidRPr="00572E38" w:rsidRDefault="00876CDE" w:rsidP="00FC32D1">
      <w:pPr>
        <w:pStyle w:val="IPPBullet1"/>
      </w:pPr>
      <w:r w:rsidRPr="00572E38">
        <w:t>Diagnostic laboratory networking</w:t>
      </w:r>
      <w:r w:rsidR="00765BD0">
        <w:t>,</w:t>
      </w:r>
    </w:p>
    <w:p w14:paraId="564A5A9D" w14:textId="0FC56848" w:rsidR="00876CDE" w:rsidRPr="00572E38" w:rsidRDefault="00876CDE" w:rsidP="00FC32D1">
      <w:pPr>
        <w:pStyle w:val="IPPBullet1"/>
      </w:pPr>
      <w:r w:rsidRPr="00572E38">
        <w:t>Assessment and management of climate change impacts on plant health, and</w:t>
      </w:r>
    </w:p>
    <w:p w14:paraId="17CF8124" w14:textId="71D5C2BF" w:rsidR="00876CDE" w:rsidRPr="00572E38" w:rsidRDefault="00876CDE" w:rsidP="00FC32D1">
      <w:pPr>
        <w:pStyle w:val="IPPBullet1"/>
      </w:pPr>
      <w:r w:rsidRPr="00572E38">
        <w:t>Global phytosanitary research coordination</w:t>
      </w:r>
      <w:r w:rsidR="00765BD0">
        <w:t>.</w:t>
      </w:r>
    </w:p>
    <w:p w14:paraId="00148FA8" w14:textId="77777777" w:rsidR="006E75DB" w:rsidRPr="00572E38" w:rsidRDefault="006E75DB" w:rsidP="009916D8">
      <w:pPr>
        <w:pStyle w:val="ListParagraph"/>
        <w:ind w:left="880"/>
        <w:rPr>
          <w:rFonts w:cstheme="minorHAnsi"/>
        </w:rPr>
      </w:pPr>
    </w:p>
    <w:p w14:paraId="1ACFE164" w14:textId="288A87B6" w:rsidR="009916D8" w:rsidRPr="00572E38" w:rsidRDefault="00FC32D1" w:rsidP="00FC32D1">
      <w:pPr>
        <w:pStyle w:val="IPPHeading1"/>
      </w:pPr>
      <w:r>
        <w:t>4.</w:t>
      </w:r>
      <w:r>
        <w:tab/>
      </w:r>
      <w:r w:rsidR="009916D8" w:rsidRPr="00572E38">
        <w:t>Prioritisation Criteria</w:t>
      </w:r>
    </w:p>
    <w:p w14:paraId="3199787D" w14:textId="53E40051" w:rsidR="000A3DB5" w:rsidRPr="00572E38" w:rsidRDefault="00C35DDC" w:rsidP="00FC32D1">
      <w:pPr>
        <w:pStyle w:val="IPPParagraphnumbering"/>
        <w:rPr>
          <w:b/>
        </w:rPr>
      </w:pPr>
      <w:r w:rsidRPr="00572E38">
        <w:t>Prioritisation will help us to focus on the top goals in the Strategic Framework, and more urgent and strategically important issues that NPPOs need addressed. New Zealand recommends that SPG should discuss</w:t>
      </w:r>
      <w:r w:rsidR="0069195C" w:rsidRPr="00572E38">
        <w:t xml:space="preserve"> and make recommendation to the CPM</w:t>
      </w:r>
      <w:r w:rsidR="009657EC" w:rsidRPr="00572E38">
        <w:t xml:space="preserve">-15 </w:t>
      </w:r>
      <w:r w:rsidRPr="00572E38">
        <w:t xml:space="preserve">on the </w:t>
      </w:r>
      <w:r w:rsidR="000A3DB5" w:rsidRPr="00572E38">
        <w:t xml:space="preserve">prioritisation, sequencing and </w:t>
      </w:r>
      <w:r w:rsidR="0069195C" w:rsidRPr="00572E38">
        <w:t>resourc</w:t>
      </w:r>
      <w:r w:rsidR="000A3DB5" w:rsidRPr="00572E38">
        <w:t>ing</w:t>
      </w:r>
      <w:r w:rsidR="0069195C" w:rsidRPr="00572E38">
        <w:t xml:space="preserve"> of the Development Agenda programmes</w:t>
      </w:r>
      <w:r w:rsidR="009657EC" w:rsidRPr="00572E38">
        <w:t>.</w:t>
      </w:r>
      <w:r w:rsidRPr="00572E38">
        <w:t xml:space="preserve"> </w:t>
      </w:r>
    </w:p>
    <w:p w14:paraId="253384F2" w14:textId="597AF9DC" w:rsidR="009657EC" w:rsidRPr="00572E38" w:rsidRDefault="00EA7A14" w:rsidP="00FC32D1">
      <w:pPr>
        <w:pStyle w:val="IPPParagraphnumbering"/>
      </w:pPr>
      <w:r w:rsidRPr="00572E38">
        <w:t>C</w:t>
      </w:r>
      <w:r w:rsidR="009657EC" w:rsidRPr="00572E38">
        <w:t xml:space="preserve">onsideration should be given </w:t>
      </w:r>
      <w:r w:rsidRPr="00572E38">
        <w:t>to</w:t>
      </w:r>
      <w:r w:rsidR="009657EC" w:rsidRPr="00572E38">
        <w:t xml:space="preserve"> criteria</w:t>
      </w:r>
      <w:r w:rsidRPr="00572E38">
        <w:t xml:space="preserve"> that could guide the prioritisation and sequencing of development agenda programmes</w:t>
      </w:r>
      <w:r w:rsidR="009657EC" w:rsidRPr="00572E38">
        <w:t xml:space="preserve">. </w:t>
      </w:r>
    </w:p>
    <w:p w14:paraId="447FFAD3" w14:textId="1A59F6F6" w:rsidR="009657EC" w:rsidRPr="00572E38" w:rsidRDefault="009657EC" w:rsidP="00FC32D1">
      <w:pPr>
        <w:pStyle w:val="IPPParagraphnumbering"/>
      </w:pPr>
      <w:r w:rsidRPr="00572E38">
        <w:t>These may include:</w:t>
      </w:r>
    </w:p>
    <w:p w14:paraId="7D7EBC63" w14:textId="77777777" w:rsidR="003B2DA9" w:rsidRPr="00572E38" w:rsidRDefault="000A3DB5" w:rsidP="00FC32D1">
      <w:pPr>
        <w:pStyle w:val="IPPBullet1"/>
      </w:pPr>
      <w:r w:rsidRPr="00572E38">
        <w:t xml:space="preserve">Strategic </w:t>
      </w:r>
      <w:r w:rsidR="009657EC" w:rsidRPr="00572E38">
        <w:t xml:space="preserve">Importance </w:t>
      </w:r>
    </w:p>
    <w:p w14:paraId="7CC6525B" w14:textId="00D3B7D9" w:rsidR="009657EC" w:rsidRPr="00572E38" w:rsidRDefault="009657EC" w:rsidP="00FC32D1">
      <w:pPr>
        <w:pStyle w:val="IPPBullet1"/>
        <w:numPr>
          <w:ilvl w:val="1"/>
          <w:numId w:val="31"/>
        </w:numPr>
      </w:pPr>
      <w:r w:rsidRPr="00572E38">
        <w:t>criticality to IPPC members</w:t>
      </w:r>
      <w:r w:rsidR="000A3DB5" w:rsidRPr="00572E38">
        <w:t xml:space="preserve"> in the context of our current operating environment</w:t>
      </w:r>
    </w:p>
    <w:p w14:paraId="7816344D" w14:textId="77777777" w:rsidR="003B2DA9" w:rsidRPr="00572E38" w:rsidRDefault="009657EC" w:rsidP="00FC32D1">
      <w:pPr>
        <w:pStyle w:val="IPPBullet1"/>
      </w:pPr>
      <w:r w:rsidRPr="00572E38">
        <w:t xml:space="preserve">Net benefit </w:t>
      </w:r>
    </w:p>
    <w:p w14:paraId="77677E65" w14:textId="2DD5972F" w:rsidR="009657EC" w:rsidRPr="00572E38" w:rsidRDefault="000A3DB5" w:rsidP="00FC32D1">
      <w:pPr>
        <w:pStyle w:val="IPPBullet1"/>
        <w:numPr>
          <w:ilvl w:val="1"/>
          <w:numId w:val="31"/>
        </w:numPr>
      </w:pPr>
      <w:r w:rsidRPr="00572E38">
        <w:t xml:space="preserve">the positive impacts that will accrue </w:t>
      </w:r>
      <w:r w:rsidR="009657EC" w:rsidRPr="00572E38">
        <w:t xml:space="preserve">for </w:t>
      </w:r>
      <w:r w:rsidRPr="00572E38">
        <w:t>contracting parties</w:t>
      </w:r>
      <w:r w:rsidR="009657EC" w:rsidRPr="00572E38">
        <w:t xml:space="preserve"> in the longer term</w:t>
      </w:r>
    </w:p>
    <w:p w14:paraId="3DEC096C" w14:textId="77777777" w:rsidR="003B2DA9" w:rsidRPr="00572E38" w:rsidRDefault="00EA7A14" w:rsidP="00FC32D1">
      <w:pPr>
        <w:pStyle w:val="IPPBullet1"/>
      </w:pPr>
      <w:r w:rsidRPr="00572E38">
        <w:t>Readiness</w:t>
      </w:r>
    </w:p>
    <w:p w14:paraId="06B58930" w14:textId="7000B09B" w:rsidR="00EA7A14" w:rsidRPr="00572E38" w:rsidRDefault="003B2DA9" w:rsidP="00FC32D1">
      <w:pPr>
        <w:pStyle w:val="IPPBullet1"/>
        <w:numPr>
          <w:ilvl w:val="1"/>
          <w:numId w:val="31"/>
        </w:numPr>
      </w:pPr>
      <w:r w:rsidRPr="00572E38">
        <w:t>A</w:t>
      </w:r>
      <w:r w:rsidR="00EA7A14" w:rsidRPr="00572E38">
        <w:t xml:space="preserve">re we ready to start now?  Do we have the information or other inputs required to commence the work?  Do we have the resources necessary </w:t>
      </w:r>
      <w:r w:rsidRPr="00572E38">
        <w:t>to start and finish the work in a way that will result in success?</w:t>
      </w:r>
    </w:p>
    <w:p w14:paraId="0B577FF9" w14:textId="77777777" w:rsidR="003B2DA9" w:rsidRPr="00572E38" w:rsidRDefault="009657EC" w:rsidP="00FC32D1">
      <w:pPr>
        <w:pStyle w:val="IPPBullet1"/>
      </w:pPr>
      <w:r w:rsidRPr="00572E38">
        <w:t xml:space="preserve">Feasibility </w:t>
      </w:r>
    </w:p>
    <w:p w14:paraId="5868E539" w14:textId="0F670BF3" w:rsidR="009657EC" w:rsidRPr="00572E38" w:rsidRDefault="003B2DA9" w:rsidP="00FC32D1">
      <w:pPr>
        <w:pStyle w:val="IPPBullet1"/>
        <w:numPr>
          <w:ilvl w:val="1"/>
          <w:numId w:val="31"/>
        </w:numPr>
      </w:pPr>
      <w:r w:rsidRPr="00572E38">
        <w:t xml:space="preserve">Do we have the capacity to take on this work at this time? Are there any prerequisites or </w:t>
      </w:r>
      <w:r w:rsidR="00572E38" w:rsidRPr="00572E38">
        <w:t>dependencies</w:t>
      </w:r>
      <w:r w:rsidRPr="00572E38">
        <w:t>?  Do we have the necessary support?</w:t>
      </w:r>
    </w:p>
    <w:p w14:paraId="4B2E915A" w14:textId="6ED556DE" w:rsidR="009657EC" w:rsidRPr="00572E38" w:rsidRDefault="009657EC" w:rsidP="00FC32D1">
      <w:pPr>
        <w:pStyle w:val="IPPBullet1"/>
      </w:pPr>
      <w:r w:rsidRPr="00572E38">
        <w:t>Barriers</w:t>
      </w:r>
    </w:p>
    <w:p w14:paraId="2AEFE8BD" w14:textId="03305AFE" w:rsidR="003B2DA9" w:rsidRPr="00572E38" w:rsidRDefault="003B2DA9" w:rsidP="00FC32D1">
      <w:pPr>
        <w:pStyle w:val="IPPBullet1"/>
        <w:numPr>
          <w:ilvl w:val="1"/>
          <w:numId w:val="31"/>
        </w:numPr>
      </w:pPr>
      <w:r w:rsidRPr="00572E38">
        <w:t>What are the barriers to success?  Can they be overcome?  What risks would need to be managed?</w:t>
      </w:r>
    </w:p>
    <w:p w14:paraId="04992750" w14:textId="3E70DE8A" w:rsidR="003B2DA9" w:rsidRPr="00572E38" w:rsidRDefault="009657EC" w:rsidP="00FC32D1">
      <w:pPr>
        <w:pStyle w:val="IPPParagraphnumbering"/>
      </w:pPr>
      <w:r w:rsidRPr="00572E38">
        <w:t>New Zealand recommends that we allocate IPPC resources to</w:t>
      </w:r>
      <w:r w:rsidR="003B2DA9" w:rsidRPr="00572E38">
        <w:t xml:space="preserve"> just a few of</w:t>
      </w:r>
      <w:r w:rsidRPr="00572E38">
        <w:t xml:space="preserve"> the top priority development agenda </w:t>
      </w:r>
      <w:r w:rsidR="003B2DA9" w:rsidRPr="00572E38">
        <w:t>items at any point in time</w:t>
      </w:r>
      <w:r w:rsidRPr="00572E38">
        <w:t>. Issues of regional importance can be addressed through the Regional Plant Protection Organization (RPPO) work programme.</w:t>
      </w:r>
    </w:p>
    <w:p w14:paraId="6D60FD85" w14:textId="46D5BB23" w:rsidR="009657EC" w:rsidRPr="00572E38" w:rsidRDefault="00FC32D1" w:rsidP="00FC32D1">
      <w:pPr>
        <w:pStyle w:val="IPPHeading1"/>
      </w:pPr>
      <w:r>
        <w:t>5.</w:t>
      </w:r>
      <w:r>
        <w:tab/>
      </w:r>
      <w:r w:rsidR="009657EC" w:rsidRPr="00572E38">
        <w:t xml:space="preserve">New Zealand’s Recommendation of </w:t>
      </w:r>
      <w:r w:rsidR="00E83C6B" w:rsidRPr="00572E38">
        <w:t>High Priority Development Agenda Programmes</w:t>
      </w:r>
    </w:p>
    <w:p w14:paraId="4C413C11" w14:textId="7C92E121" w:rsidR="00554CAD" w:rsidRPr="00572E38" w:rsidRDefault="00876CDE" w:rsidP="00FC32D1">
      <w:pPr>
        <w:pStyle w:val="IPPParagraphnumbering"/>
      </w:pPr>
      <w:r w:rsidRPr="00572E38">
        <w:t>Rather than stretch ourselves thin</w:t>
      </w:r>
      <w:r w:rsidR="00554CAD" w:rsidRPr="00572E38">
        <w:t>ly</w:t>
      </w:r>
      <w:r w:rsidRPr="00572E38">
        <w:t>, New Zealand</w:t>
      </w:r>
      <w:r w:rsidR="00554CAD" w:rsidRPr="00572E38">
        <w:t xml:space="preserve"> suggests </w:t>
      </w:r>
      <w:r w:rsidR="002C5753" w:rsidRPr="00572E38">
        <w:t xml:space="preserve">a staged implementation programme </w:t>
      </w:r>
      <w:r w:rsidR="00554CAD" w:rsidRPr="00572E38">
        <w:t xml:space="preserve">focusing </w:t>
      </w:r>
      <w:r w:rsidR="002C5753" w:rsidRPr="00572E38">
        <w:t xml:space="preserve">first </w:t>
      </w:r>
      <w:r w:rsidR="00765BD0">
        <w:t xml:space="preserve">on </w:t>
      </w:r>
      <w:r w:rsidR="00554CAD" w:rsidRPr="00572E38">
        <w:t>where substantial work has already been commenced</w:t>
      </w:r>
      <w:r w:rsidR="00D71BA1" w:rsidRPr="00572E38">
        <w:t xml:space="preserve"> (see Section 4)</w:t>
      </w:r>
      <w:r w:rsidR="00554CAD" w:rsidRPr="00572E38">
        <w:t xml:space="preserve">, especially on </w:t>
      </w:r>
      <w:r w:rsidR="00554CAD" w:rsidRPr="00572E38">
        <w:rPr>
          <w:b/>
          <w:bCs/>
        </w:rPr>
        <w:t xml:space="preserve">Harmonisation of electronic data exchange </w:t>
      </w:r>
      <w:r w:rsidR="00554CAD" w:rsidRPr="00572E38">
        <w:t xml:space="preserve">and </w:t>
      </w:r>
      <w:r w:rsidR="00554CAD" w:rsidRPr="00572E38">
        <w:rPr>
          <w:b/>
          <w:bCs/>
        </w:rPr>
        <w:t>Commodity &amp; pathway specific ISPMs</w:t>
      </w:r>
      <w:r w:rsidR="00554CAD" w:rsidRPr="00572E38">
        <w:t>, because:</w:t>
      </w:r>
    </w:p>
    <w:p w14:paraId="65B8C280" w14:textId="389A6BED" w:rsidR="00554CAD" w:rsidRPr="00572E38" w:rsidRDefault="00554CAD" w:rsidP="00FC32D1">
      <w:pPr>
        <w:pStyle w:val="IPPBullet1"/>
      </w:pPr>
      <w:r w:rsidRPr="00572E38">
        <w:t xml:space="preserve">Covid-19 has underlined the importance and value of electronic data exchange. Electronic exchange is logically advantageous and eliminates the </w:t>
      </w:r>
      <w:r w:rsidR="00C74C11" w:rsidRPr="00572E38">
        <w:t xml:space="preserve">risk of </w:t>
      </w:r>
      <w:r w:rsidRPr="00572E38">
        <w:t xml:space="preserve">fraud that </w:t>
      </w:r>
      <w:r w:rsidR="00C74C11" w:rsidRPr="00572E38">
        <w:t xml:space="preserve">existed with original paper certificates and is now exacerbated with acceptance of copies of paper certificates.  CPM, RPPOs and NPPOs should consider a substantial increase in efforts to assist developing countries to implement the </w:t>
      </w:r>
      <w:r w:rsidR="00C74C11" w:rsidRPr="00572E38">
        <w:rPr>
          <w:b/>
          <w:bCs/>
        </w:rPr>
        <w:t>ePhyto solution</w:t>
      </w:r>
      <w:r w:rsidR="00C74C11" w:rsidRPr="00572E38">
        <w:t xml:space="preserve">. </w:t>
      </w:r>
      <w:r w:rsidR="005C1255" w:rsidRPr="00572E38">
        <w:t>In addition to the work currently carried out by the IPPC ePhyto Steering Committee, New Zealand strongly recommend</w:t>
      </w:r>
      <w:r w:rsidR="00765BD0">
        <w:t>s</w:t>
      </w:r>
      <w:r w:rsidR="005C1255" w:rsidRPr="00572E38">
        <w:t xml:space="preserve"> the establishment of a robust governance body and a clear business model for ePhyto, to </w:t>
      </w:r>
      <w:r w:rsidR="00E83C6B" w:rsidRPr="00572E38">
        <w:t xml:space="preserve">oversee the strategic direction, and </w:t>
      </w:r>
      <w:r w:rsidR="005C1255" w:rsidRPr="00572E38">
        <w:t xml:space="preserve">ensure risks on funding and ongoing maintenance of the ePhyto Hub and GeNS are identified and </w:t>
      </w:r>
      <w:r w:rsidR="00E83C6B" w:rsidRPr="00572E38">
        <w:t>mitigated</w:t>
      </w:r>
      <w:r w:rsidR="00F842C5" w:rsidRPr="00572E38">
        <w:t xml:space="preserve"> (see New Zealand discussion paper on ePhyto - Focus, Funding, and Governance</w:t>
      </w:r>
      <w:r w:rsidR="002C534B" w:rsidRPr="00572E38">
        <w:rPr>
          <w:rStyle w:val="FootnoteReference"/>
          <w:rFonts w:cstheme="minorHAnsi"/>
        </w:rPr>
        <w:footnoteReference w:id="3"/>
      </w:r>
      <w:r w:rsidR="00F842C5" w:rsidRPr="00572E38">
        <w:t xml:space="preserve"> </w:t>
      </w:r>
      <w:bookmarkStart w:id="4" w:name="_Hlk54287911"/>
      <w:r w:rsidR="002C534B" w:rsidRPr="00572E38">
        <w:t>(11_SPG_2020_Oct)</w:t>
      </w:r>
      <w:r w:rsidR="00E921B1">
        <w:t>)</w:t>
      </w:r>
      <w:r w:rsidR="00E83C6B" w:rsidRPr="00572E38">
        <w:t xml:space="preserve">. </w:t>
      </w:r>
      <w:bookmarkEnd w:id="4"/>
      <w:r w:rsidR="00E83C6B" w:rsidRPr="00572E38">
        <w:t>New</w:t>
      </w:r>
      <w:r w:rsidR="00C74C11" w:rsidRPr="00572E38">
        <w:t xml:space="preserve"> Zealand is now funding a significant Pacific Plant Protection Organisation (PPPO) project to implement ePhyto</w:t>
      </w:r>
      <w:r w:rsidR="00B50F5B">
        <w:t xml:space="preserve"> Solution</w:t>
      </w:r>
      <w:r w:rsidR="00C74C11" w:rsidRPr="00572E38">
        <w:t xml:space="preserve"> in Pacific </w:t>
      </w:r>
      <w:r w:rsidR="00B50F5B">
        <w:t>I</w:t>
      </w:r>
      <w:r w:rsidR="00C74C11" w:rsidRPr="00572E38">
        <w:t xml:space="preserve">sland </w:t>
      </w:r>
      <w:r w:rsidR="00B50F5B">
        <w:t>C</w:t>
      </w:r>
      <w:r w:rsidR="00C74C11" w:rsidRPr="00572E38">
        <w:t>ountries.</w:t>
      </w:r>
    </w:p>
    <w:p w14:paraId="2CC324EE" w14:textId="357E0E25" w:rsidR="00F20C80" w:rsidRPr="00572E38" w:rsidRDefault="00F20C80" w:rsidP="00FC32D1">
      <w:pPr>
        <w:pStyle w:val="IPPBullet1"/>
      </w:pPr>
      <w:r w:rsidRPr="00572E38">
        <w:t xml:space="preserve">The benefits of </w:t>
      </w:r>
      <w:r w:rsidRPr="00572E38">
        <w:rPr>
          <w:b/>
          <w:bCs/>
        </w:rPr>
        <w:t>harmonised commodity standards</w:t>
      </w:r>
      <w:r w:rsidRPr="00572E38">
        <w:t xml:space="preserve"> are widely recognised, but so are the challenges.  It will not be enough to simply adopt a commodity concept standard.  It will take much effort to develop a suit of high priority </w:t>
      </w:r>
      <w:r w:rsidR="00754896" w:rsidRPr="00572E38">
        <w:t xml:space="preserve">commodity </w:t>
      </w:r>
      <w:r w:rsidRPr="00572E38">
        <w:t>standards and support contracting parties to implement them in bilateral trade</w:t>
      </w:r>
      <w:r w:rsidR="00B50F5B">
        <w:t xml:space="preserve"> negotiations</w:t>
      </w:r>
      <w:r w:rsidRPr="00572E38">
        <w:t>.</w:t>
      </w:r>
    </w:p>
    <w:p w14:paraId="23E7E1BF" w14:textId="77777777" w:rsidR="008E2EC7" w:rsidRPr="00572E38" w:rsidRDefault="002C5753" w:rsidP="00FC32D1">
      <w:pPr>
        <w:pStyle w:val="IPPParagraphnumbering"/>
      </w:pPr>
      <w:r w:rsidRPr="00572E38">
        <w:t>If resources permit, a</w:t>
      </w:r>
      <w:r w:rsidR="00F20C80" w:rsidRPr="00572E38">
        <w:t xml:space="preserve"> lower level of work could be continued for </w:t>
      </w:r>
      <w:r w:rsidRPr="00572E38">
        <w:t xml:space="preserve">other </w:t>
      </w:r>
      <w:r w:rsidR="0018727A" w:rsidRPr="00572E38">
        <w:t>programmes</w:t>
      </w:r>
      <w:r w:rsidR="00F20C80" w:rsidRPr="00572E38">
        <w:t xml:space="preserve"> where work has started</w:t>
      </w:r>
      <w:r w:rsidR="00E83C6B" w:rsidRPr="00572E38">
        <w:t xml:space="preserve">, such as </w:t>
      </w:r>
      <w:r w:rsidR="007533CF" w:rsidRPr="00572E38">
        <w:rPr>
          <w:b/>
          <w:bCs/>
        </w:rPr>
        <w:t>m</w:t>
      </w:r>
      <w:r w:rsidR="00E83C6B" w:rsidRPr="00572E38">
        <w:rPr>
          <w:b/>
          <w:bCs/>
        </w:rPr>
        <w:t>anagement of e-commerce and postal and courier pathways</w:t>
      </w:r>
      <w:r w:rsidR="00F20C80" w:rsidRPr="00572E38">
        <w:t xml:space="preserve">.  </w:t>
      </w:r>
    </w:p>
    <w:p w14:paraId="24B33B20" w14:textId="74429584" w:rsidR="00F20C80" w:rsidRPr="00572E38" w:rsidRDefault="00F20C80" w:rsidP="00FC32D1">
      <w:pPr>
        <w:pStyle w:val="IPPParagraphnumbering"/>
      </w:pPr>
      <w:r w:rsidRPr="00572E38">
        <w:t xml:space="preserve">For </w:t>
      </w:r>
      <w:r w:rsidR="0018727A" w:rsidRPr="00572E38">
        <w:t>programmes</w:t>
      </w:r>
      <w:r w:rsidRPr="00572E38">
        <w:t xml:space="preserve"> that have not </w:t>
      </w:r>
      <w:r w:rsidR="009C3E61" w:rsidRPr="00572E38">
        <w:t xml:space="preserve">yet </w:t>
      </w:r>
      <w:r w:rsidRPr="00572E38">
        <w:t xml:space="preserve">started, no work should be commenced other than expanding on the descriptions in the </w:t>
      </w:r>
      <w:r w:rsidR="009C3E61" w:rsidRPr="00572E38">
        <w:t>Strategic Framework to provide clear understanding and agreement on the purpose and scope of the item</w:t>
      </w:r>
      <w:r w:rsidR="003B2DA9" w:rsidRPr="00572E38">
        <w:t xml:space="preserve"> and </w:t>
      </w:r>
      <w:r w:rsidR="008E2EC7" w:rsidRPr="00572E38">
        <w:t xml:space="preserve">quantifying </w:t>
      </w:r>
      <w:r w:rsidR="003B2DA9" w:rsidRPr="00572E38">
        <w:t>the resources need</w:t>
      </w:r>
      <w:r w:rsidR="008E2EC7" w:rsidRPr="00572E38">
        <w:t>ed for successful delivery</w:t>
      </w:r>
      <w:r w:rsidR="009C3E61" w:rsidRPr="00572E38">
        <w:t xml:space="preserve">. </w:t>
      </w:r>
    </w:p>
    <w:p w14:paraId="36E3CE1D" w14:textId="5C670467" w:rsidR="00B50F5B" w:rsidRDefault="00A927AA" w:rsidP="00FC32D1">
      <w:pPr>
        <w:pStyle w:val="IPPParagraphnumbering"/>
      </w:pPr>
      <w:r w:rsidRPr="00572E38">
        <w:t xml:space="preserve">New Zealand </w:t>
      </w:r>
      <w:r w:rsidR="009C3E61" w:rsidRPr="00572E38">
        <w:t xml:space="preserve">suggests SPG and </w:t>
      </w:r>
      <w:r w:rsidRPr="00572E38">
        <w:t xml:space="preserve">recommends that proper discussions, by SPG and CPM Bureau should occur </w:t>
      </w:r>
      <w:r w:rsidR="005E2387" w:rsidRPr="00572E38">
        <w:t xml:space="preserve">in future years </w:t>
      </w:r>
      <w:r w:rsidR="004A2088" w:rsidRPr="00572E38">
        <w:t xml:space="preserve">to </w:t>
      </w:r>
      <w:r w:rsidRPr="00572E38">
        <w:t>guid</w:t>
      </w:r>
      <w:r w:rsidR="005E2387" w:rsidRPr="00572E38">
        <w:t>e</w:t>
      </w:r>
      <w:r w:rsidRPr="00572E38">
        <w:t xml:space="preserve"> the strategic </w:t>
      </w:r>
      <w:r w:rsidR="005E2387" w:rsidRPr="00572E38">
        <w:t xml:space="preserve">priority for resourcing </w:t>
      </w:r>
      <w:r w:rsidR="002C5753" w:rsidRPr="00572E38">
        <w:t xml:space="preserve">remaining </w:t>
      </w:r>
      <w:r w:rsidR="005E2387" w:rsidRPr="00572E38">
        <w:t xml:space="preserve">Development Agenda </w:t>
      </w:r>
      <w:r w:rsidR="0018727A" w:rsidRPr="00572E38">
        <w:t>programmes</w:t>
      </w:r>
      <w:r w:rsidR="005E2387" w:rsidRPr="00572E38">
        <w:t xml:space="preserve"> </w:t>
      </w:r>
      <w:r w:rsidR="002C5753" w:rsidRPr="00572E38">
        <w:t>and how to implement them in stages</w:t>
      </w:r>
      <w:r w:rsidR="004A2088" w:rsidRPr="00572E38">
        <w:t xml:space="preserve">. This </w:t>
      </w:r>
      <w:r w:rsidR="005E2387" w:rsidRPr="00572E38">
        <w:t xml:space="preserve">should include how to mobilise resources for each specific item.  Explicit and agreed </w:t>
      </w:r>
      <w:r w:rsidR="002C5753" w:rsidRPr="00572E38">
        <w:t xml:space="preserve">staging </w:t>
      </w:r>
      <w:r w:rsidR="004A2088" w:rsidRPr="00572E38">
        <w:t>will help us</w:t>
      </w:r>
      <w:r w:rsidRPr="00572E38">
        <w:t xml:space="preserve"> to focus on th</w:t>
      </w:r>
      <w:r w:rsidR="005E2387" w:rsidRPr="00572E38">
        <w:t xml:space="preserve">ose Strategic Agenda </w:t>
      </w:r>
      <w:r w:rsidR="0018727A" w:rsidRPr="00572E38">
        <w:t>programmes</w:t>
      </w:r>
      <w:r w:rsidR="005E2387" w:rsidRPr="00572E38">
        <w:t xml:space="preserve"> that will deliver greatest benefit to contracting parties.</w:t>
      </w:r>
      <w:r w:rsidR="00B50F5B" w:rsidRPr="00B50F5B">
        <w:t xml:space="preserve"> </w:t>
      </w:r>
    </w:p>
    <w:p w14:paraId="785ED924" w14:textId="4A4AE945" w:rsidR="006D15C2" w:rsidRPr="00572E38" w:rsidRDefault="00B50F5B" w:rsidP="00FC32D1">
      <w:pPr>
        <w:pStyle w:val="IPPParagraphnumbering"/>
      </w:pPr>
      <w:r w:rsidRPr="00572E38">
        <w:t>CPM should sequence these programmes for later in the 10</w:t>
      </w:r>
      <w:r>
        <w:t>-</w:t>
      </w:r>
      <w:r w:rsidRPr="00572E38">
        <w:t xml:space="preserve">year timeframe of the Strategic Framework, and approve starting work on these only once satisfied enough progress has been made on prior development agenda items.  </w:t>
      </w:r>
    </w:p>
    <w:p w14:paraId="0BCE92BF" w14:textId="0EE71B78" w:rsidR="00DB1C27" w:rsidRPr="00572E38" w:rsidRDefault="00FC32D1" w:rsidP="00FC32D1">
      <w:pPr>
        <w:pStyle w:val="IPPHeading1"/>
      </w:pPr>
      <w:r>
        <w:t>6.</w:t>
      </w:r>
      <w:r>
        <w:tab/>
      </w:r>
      <w:r w:rsidR="00DB1C27" w:rsidRPr="00572E38">
        <w:t>Recommendation</w:t>
      </w:r>
      <w:r w:rsidR="005E2387" w:rsidRPr="00572E38">
        <w:t>s</w:t>
      </w:r>
    </w:p>
    <w:p w14:paraId="47DD25EF" w14:textId="77777777" w:rsidR="00F722C9" w:rsidRPr="00572E38" w:rsidRDefault="00F722C9" w:rsidP="00FC32D1">
      <w:pPr>
        <w:pStyle w:val="IPPParagraphnumbering"/>
      </w:pPr>
      <w:r w:rsidRPr="00572E38">
        <w:t>New Zealand invites SPG to:</w:t>
      </w:r>
    </w:p>
    <w:p w14:paraId="2C376B70" w14:textId="4F7098E1" w:rsidR="00F0354E" w:rsidRPr="00572E38" w:rsidRDefault="00F722C9" w:rsidP="00FC32D1">
      <w:pPr>
        <w:pStyle w:val="IPPNumberedList"/>
        <w:jc w:val="left"/>
      </w:pPr>
      <w:r w:rsidRPr="00FC32D1">
        <w:rPr>
          <w:bCs/>
          <w:i/>
        </w:rPr>
        <w:t>Note</w:t>
      </w:r>
      <w:r w:rsidR="00FC32D1" w:rsidRPr="00FC32D1">
        <w:rPr>
          <w:i/>
        </w:rPr>
        <w:t xml:space="preserve"> </w:t>
      </w:r>
      <w:r w:rsidRPr="00572E38">
        <w:t xml:space="preserve">the impact of </w:t>
      </w:r>
      <w:r w:rsidR="005E2387" w:rsidRPr="00572E38">
        <w:t xml:space="preserve">the </w:t>
      </w:r>
      <w:r w:rsidRPr="00572E38">
        <w:t>COVID-19 pandemic on international</w:t>
      </w:r>
      <w:r w:rsidR="005E2387" w:rsidRPr="00572E38">
        <w:t xml:space="preserve">, </w:t>
      </w:r>
      <w:r w:rsidRPr="00572E38">
        <w:t>regional</w:t>
      </w:r>
      <w:r w:rsidR="005E2387" w:rsidRPr="00572E38">
        <w:t xml:space="preserve"> and </w:t>
      </w:r>
      <w:r w:rsidRPr="00572E38">
        <w:t>national resources and work</w:t>
      </w:r>
      <w:r w:rsidR="005E2387" w:rsidRPr="00572E38">
        <w:t xml:space="preserve"> programmes</w:t>
      </w:r>
      <w:r w:rsidR="00F0354E" w:rsidRPr="00572E38">
        <w:t>;</w:t>
      </w:r>
      <w:r w:rsidRPr="00572E38">
        <w:t xml:space="preserve"> </w:t>
      </w:r>
    </w:p>
    <w:p w14:paraId="0A050A6F" w14:textId="4EF9047E" w:rsidR="00F722C9" w:rsidRPr="00572E38" w:rsidRDefault="00002C8D" w:rsidP="00FC32D1">
      <w:pPr>
        <w:pStyle w:val="IPPNumberedList"/>
        <w:jc w:val="left"/>
      </w:pPr>
      <w:r w:rsidRPr="00FC32D1">
        <w:rPr>
          <w:bCs/>
          <w:i/>
        </w:rPr>
        <w:t>Agree</w:t>
      </w:r>
      <w:r w:rsidR="00FC32D1" w:rsidRPr="00FC32D1">
        <w:rPr>
          <w:bCs/>
          <w:i/>
        </w:rPr>
        <w:t xml:space="preserve"> </w:t>
      </w:r>
      <w:r w:rsidR="00F722C9" w:rsidRPr="00572E38">
        <w:t>prioritis</w:t>
      </w:r>
      <w:r w:rsidRPr="00572E38">
        <w:t>ing</w:t>
      </w:r>
      <w:r w:rsidR="00F722C9" w:rsidRPr="00572E38">
        <w:t xml:space="preserve"> </w:t>
      </w:r>
      <w:r w:rsidR="002C5753" w:rsidRPr="00572E38">
        <w:t xml:space="preserve">and </w:t>
      </w:r>
      <w:r w:rsidR="008E2EC7" w:rsidRPr="00572E38">
        <w:t xml:space="preserve">sequencing </w:t>
      </w:r>
      <w:r w:rsidR="002C5753" w:rsidRPr="00572E38">
        <w:t>the commencement/continuation of</w:t>
      </w:r>
      <w:r w:rsidR="00F722C9" w:rsidRPr="00572E38">
        <w:t xml:space="preserve"> IPPC development agenda </w:t>
      </w:r>
      <w:r w:rsidR="0018727A" w:rsidRPr="00572E38">
        <w:t>programmes</w:t>
      </w:r>
      <w:r w:rsidRPr="00572E38">
        <w:t xml:space="preserve"> would be beneficial</w:t>
      </w:r>
      <w:r w:rsidR="00F0354E" w:rsidRPr="00572E38">
        <w:t>;</w:t>
      </w:r>
    </w:p>
    <w:p w14:paraId="661D644C" w14:textId="03832D94" w:rsidR="00F0354E" w:rsidRPr="00572E38" w:rsidRDefault="00002C8D" w:rsidP="00FC32D1">
      <w:pPr>
        <w:pStyle w:val="IPPNumberedList"/>
        <w:jc w:val="left"/>
      </w:pPr>
      <w:r w:rsidRPr="00FC32D1">
        <w:rPr>
          <w:bCs/>
          <w:i/>
        </w:rPr>
        <w:t>Agree</w:t>
      </w:r>
      <w:r w:rsidRPr="00572E38">
        <w:t xml:space="preserve"> </w:t>
      </w:r>
      <w:r w:rsidR="008E2EC7" w:rsidRPr="00572E38">
        <w:t xml:space="preserve">CPM </w:t>
      </w:r>
      <w:r w:rsidRPr="00572E38">
        <w:t>w</w:t>
      </w:r>
      <w:r w:rsidR="00E921B1">
        <w:t>ill</w:t>
      </w:r>
      <w:r w:rsidRPr="00572E38">
        <w:t xml:space="preserve"> be wise to </w:t>
      </w:r>
      <w:r w:rsidR="00F0354E" w:rsidRPr="00572E38">
        <w:t xml:space="preserve">focus on a few </w:t>
      </w:r>
      <w:r w:rsidRPr="00572E38">
        <w:t xml:space="preserve">Development Agenda </w:t>
      </w:r>
      <w:r w:rsidR="0018727A" w:rsidRPr="00572E38">
        <w:t>programmes</w:t>
      </w:r>
      <w:r w:rsidR="00F0354E" w:rsidRPr="00572E38">
        <w:t xml:space="preserve"> and do them well, </w:t>
      </w:r>
      <w:r w:rsidRPr="00572E38">
        <w:t xml:space="preserve">rather than trying to progress all </w:t>
      </w:r>
      <w:r w:rsidR="0018727A" w:rsidRPr="00572E38">
        <w:t>programmes</w:t>
      </w:r>
      <w:r w:rsidRPr="00572E38">
        <w:t xml:space="preserve"> at once</w:t>
      </w:r>
      <w:r w:rsidR="00F0354E" w:rsidRPr="00572E38">
        <w:t>;</w:t>
      </w:r>
    </w:p>
    <w:p w14:paraId="51E79C90" w14:textId="3FB55DDA" w:rsidR="008E2EC7" w:rsidRPr="00B50F5B" w:rsidRDefault="00FC32D1" w:rsidP="00FC32D1">
      <w:pPr>
        <w:pStyle w:val="IPPNumberedList"/>
        <w:jc w:val="left"/>
      </w:pPr>
      <w:r w:rsidRPr="00FC32D1">
        <w:rPr>
          <w:bCs/>
          <w:i/>
        </w:rPr>
        <w:t>Agree</w:t>
      </w:r>
      <w:r>
        <w:rPr>
          <w:b/>
          <w:bCs/>
        </w:rPr>
        <w:t xml:space="preserve"> </w:t>
      </w:r>
      <w:r w:rsidR="008E2EC7" w:rsidRPr="00B50F5B">
        <w:t>CPM should start a sequenced implementation programme focusing first where substantial work has already been commenced</w:t>
      </w:r>
      <w:r w:rsidR="00B459C9" w:rsidRPr="00B50F5B">
        <w:t>:</w:t>
      </w:r>
    </w:p>
    <w:p w14:paraId="5DE66861" w14:textId="28A7FEF0" w:rsidR="008E2EC7" w:rsidRPr="00572E38" w:rsidRDefault="008E2EC7" w:rsidP="00FC32D1">
      <w:pPr>
        <w:pStyle w:val="IPPBullet1"/>
      </w:pPr>
      <w:r w:rsidRPr="00572E38">
        <w:t>Commodity &amp; Pathway Specific ISPMs</w:t>
      </w:r>
      <w:r w:rsidR="00E921B1">
        <w:t>,</w:t>
      </w:r>
    </w:p>
    <w:p w14:paraId="6B3F350A" w14:textId="0729CD62" w:rsidR="008E2EC7" w:rsidRPr="00572E38" w:rsidRDefault="008E2EC7" w:rsidP="00FC32D1">
      <w:pPr>
        <w:pStyle w:val="IPPBullet1"/>
      </w:pPr>
      <w:r w:rsidRPr="00572E38">
        <w:t xml:space="preserve">Developing Guidance on the use of third-party entities, and </w:t>
      </w:r>
    </w:p>
    <w:p w14:paraId="14B030BF" w14:textId="0F6F1369" w:rsidR="008E2EC7" w:rsidRPr="00572E38" w:rsidRDefault="008E2EC7" w:rsidP="00FC32D1">
      <w:pPr>
        <w:pStyle w:val="IPPBullet1"/>
      </w:pPr>
      <w:r w:rsidRPr="00572E38">
        <w:t>Harmonisation of electronic data exchange</w:t>
      </w:r>
      <w:r w:rsidR="00E921B1">
        <w:t>;</w:t>
      </w:r>
    </w:p>
    <w:p w14:paraId="5BD6A47F" w14:textId="06BADBAA" w:rsidR="00F722C9" w:rsidRPr="00572E38" w:rsidRDefault="00F722C9" w:rsidP="00FC32D1">
      <w:pPr>
        <w:pStyle w:val="IPPNumberedList"/>
      </w:pPr>
      <w:r w:rsidRPr="00FC32D1">
        <w:rPr>
          <w:bCs/>
          <w:i/>
        </w:rPr>
        <w:t>Agree</w:t>
      </w:r>
      <w:r w:rsidR="00FC32D1" w:rsidRPr="00FC32D1">
        <w:rPr>
          <w:i/>
        </w:rPr>
        <w:t xml:space="preserve"> </w:t>
      </w:r>
      <w:r w:rsidR="00FB1948" w:rsidRPr="00572E38">
        <w:t>SPG should recommend the approach described above to CPM-15.</w:t>
      </w:r>
    </w:p>
    <w:p w14:paraId="5EBF2280" w14:textId="77777777" w:rsidR="00E269A0" w:rsidRPr="00572E38" w:rsidRDefault="00580389" w:rsidP="00F722C9">
      <w:pPr>
        <w:rPr>
          <w:rFonts w:cstheme="minorHAnsi"/>
        </w:rPr>
      </w:pPr>
    </w:p>
    <w:sectPr w:rsidR="00E269A0" w:rsidRPr="00572E38" w:rsidSect="00C263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79C7B" w14:textId="77777777" w:rsidR="00580389" w:rsidRDefault="00580389" w:rsidP="001D75CF">
      <w:r>
        <w:separator/>
      </w:r>
    </w:p>
  </w:endnote>
  <w:endnote w:type="continuationSeparator" w:id="0">
    <w:p w14:paraId="7C298627" w14:textId="77777777" w:rsidR="00580389" w:rsidRDefault="00580389" w:rsidP="001D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B5AF" w14:textId="3DE43625" w:rsidR="008E0D21" w:rsidRPr="008E0D21" w:rsidRDefault="008E0D21" w:rsidP="008E0D21">
    <w:pPr>
      <w:pStyle w:val="IPPFooter"/>
      <w:tabs>
        <w:tab w:val="clear" w:pos="9072"/>
        <w:tab w:val="right" w:pos="9360"/>
      </w:tabs>
      <w:jc w:val="left"/>
      <w:rPr>
        <w:b w:val="0"/>
      </w:rPr>
    </w:pPr>
    <w:r w:rsidRPr="008E0D21">
      <w:rPr>
        <w:rStyle w:val="PageNumber"/>
        <w:b/>
      </w:rPr>
      <w:t xml:space="preserve">Page </w:t>
    </w:r>
    <w:r w:rsidRPr="008E0D21">
      <w:rPr>
        <w:rStyle w:val="PageNumber"/>
        <w:b/>
      </w:rPr>
      <w:fldChar w:fldCharType="begin"/>
    </w:r>
    <w:r w:rsidRPr="008E0D21">
      <w:rPr>
        <w:rStyle w:val="PageNumber"/>
        <w:b/>
      </w:rPr>
      <w:instrText xml:space="preserve"> PAGE </w:instrText>
    </w:r>
    <w:r w:rsidRPr="008E0D21">
      <w:rPr>
        <w:rStyle w:val="PageNumber"/>
        <w:b/>
      </w:rPr>
      <w:fldChar w:fldCharType="separate"/>
    </w:r>
    <w:r>
      <w:rPr>
        <w:rStyle w:val="PageNumber"/>
        <w:b/>
        <w:noProof/>
      </w:rPr>
      <w:t>4</w:t>
    </w:r>
    <w:r w:rsidRPr="008E0D21">
      <w:rPr>
        <w:rStyle w:val="PageNumber"/>
        <w:b/>
      </w:rPr>
      <w:fldChar w:fldCharType="end"/>
    </w:r>
    <w:r w:rsidRPr="008E0D21">
      <w:rPr>
        <w:rStyle w:val="PageNumber"/>
        <w:b/>
      </w:rPr>
      <w:t xml:space="preserve"> of </w:t>
    </w:r>
    <w:r w:rsidRPr="008E0D21">
      <w:rPr>
        <w:rStyle w:val="PageNumber"/>
        <w:b/>
      </w:rPr>
      <w:fldChar w:fldCharType="begin"/>
    </w:r>
    <w:r w:rsidRPr="008E0D21">
      <w:rPr>
        <w:rStyle w:val="PageNumber"/>
        <w:b/>
      </w:rPr>
      <w:instrText xml:space="preserve"> NUMPAGES </w:instrText>
    </w:r>
    <w:r w:rsidRPr="008E0D21">
      <w:rPr>
        <w:rStyle w:val="PageNumber"/>
        <w:b/>
      </w:rPr>
      <w:fldChar w:fldCharType="separate"/>
    </w:r>
    <w:r>
      <w:rPr>
        <w:rStyle w:val="PageNumber"/>
        <w:b/>
        <w:noProof/>
      </w:rPr>
      <w:t>4</w:t>
    </w:r>
    <w:r w:rsidRPr="008E0D21">
      <w:rPr>
        <w:rStyle w:val="PageNumber"/>
        <w:b/>
      </w:rPr>
      <w:fldChar w:fldCharType="end"/>
    </w:r>
    <w:r>
      <w:rPr>
        <w:rStyle w:val="PageNumber"/>
        <w:b/>
      </w:rPr>
      <w:tab/>
    </w:r>
    <w:r w:rsidRPr="00A62A0E">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EE48" w14:textId="5F93E63E" w:rsidR="008E0D21" w:rsidRPr="008E0D21" w:rsidRDefault="008E0D21" w:rsidP="008E0D21">
    <w:pPr>
      <w:pStyle w:val="IPPFooter"/>
      <w:tabs>
        <w:tab w:val="clear" w:pos="9072"/>
        <w:tab w:val="right" w:pos="9360"/>
      </w:tabs>
      <w:jc w:val="left"/>
      <w:rPr>
        <w:b w:val="0"/>
      </w:rPr>
    </w:pPr>
    <w:r w:rsidRPr="00A62A0E">
      <w:t>International Plant Protection Convention</w:t>
    </w:r>
    <w:r w:rsidRPr="008E0D21">
      <w:rPr>
        <w:rStyle w:val="PageNumber"/>
        <w:b/>
      </w:rPr>
      <w:t xml:space="preserve"> </w:t>
    </w:r>
    <w:r>
      <w:rPr>
        <w:rStyle w:val="PageNumber"/>
        <w:b/>
      </w:rPr>
      <w:tab/>
    </w:r>
    <w:r w:rsidRPr="008E0D21">
      <w:rPr>
        <w:rStyle w:val="PageNumber"/>
        <w:b/>
      </w:rPr>
      <w:t xml:space="preserve">Page </w:t>
    </w:r>
    <w:r w:rsidRPr="008E0D21">
      <w:rPr>
        <w:rStyle w:val="PageNumber"/>
        <w:b/>
      </w:rPr>
      <w:fldChar w:fldCharType="begin"/>
    </w:r>
    <w:r w:rsidRPr="008E0D21">
      <w:rPr>
        <w:rStyle w:val="PageNumber"/>
        <w:b/>
      </w:rPr>
      <w:instrText xml:space="preserve"> PAGE </w:instrText>
    </w:r>
    <w:r w:rsidRPr="008E0D21">
      <w:rPr>
        <w:rStyle w:val="PageNumber"/>
        <w:b/>
      </w:rPr>
      <w:fldChar w:fldCharType="separate"/>
    </w:r>
    <w:r>
      <w:rPr>
        <w:rStyle w:val="PageNumber"/>
        <w:b/>
        <w:noProof/>
      </w:rPr>
      <w:t>3</w:t>
    </w:r>
    <w:r w:rsidRPr="008E0D21">
      <w:rPr>
        <w:rStyle w:val="PageNumber"/>
        <w:b/>
      </w:rPr>
      <w:fldChar w:fldCharType="end"/>
    </w:r>
    <w:r w:rsidRPr="008E0D21">
      <w:rPr>
        <w:rStyle w:val="PageNumber"/>
        <w:b/>
      </w:rPr>
      <w:t xml:space="preserve"> of </w:t>
    </w:r>
    <w:r w:rsidRPr="008E0D21">
      <w:rPr>
        <w:rStyle w:val="PageNumber"/>
        <w:b/>
      </w:rPr>
      <w:fldChar w:fldCharType="begin"/>
    </w:r>
    <w:r w:rsidRPr="008E0D21">
      <w:rPr>
        <w:rStyle w:val="PageNumber"/>
        <w:b/>
      </w:rPr>
      <w:instrText xml:space="preserve"> NUMPAGES </w:instrText>
    </w:r>
    <w:r w:rsidRPr="008E0D21">
      <w:rPr>
        <w:rStyle w:val="PageNumber"/>
        <w:b/>
      </w:rPr>
      <w:fldChar w:fldCharType="separate"/>
    </w:r>
    <w:r>
      <w:rPr>
        <w:rStyle w:val="PageNumber"/>
        <w:b/>
        <w:noProof/>
      </w:rPr>
      <w:t>4</w:t>
    </w:r>
    <w:r w:rsidRPr="008E0D21">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CF8A" w14:textId="3EB40452" w:rsidR="008E0D21" w:rsidRPr="008E0D21" w:rsidRDefault="008E0D21" w:rsidP="008E0D21">
    <w:pPr>
      <w:pStyle w:val="IPPFooter"/>
      <w:tabs>
        <w:tab w:val="clear" w:pos="9072"/>
        <w:tab w:val="right" w:pos="9360"/>
      </w:tabs>
      <w:jc w:val="left"/>
      <w:rPr>
        <w:b w:val="0"/>
      </w:rPr>
    </w:pPr>
    <w:r w:rsidRPr="00A62A0E">
      <w:t>International Plant Protection Convention</w:t>
    </w:r>
    <w:r w:rsidRPr="00A62A0E">
      <w:tab/>
    </w:r>
    <w:r w:rsidRPr="008E0D21">
      <w:rPr>
        <w:rStyle w:val="PageNumber"/>
        <w:b/>
      </w:rPr>
      <w:t xml:space="preserve">Page </w:t>
    </w:r>
    <w:r w:rsidRPr="008E0D21">
      <w:rPr>
        <w:rStyle w:val="PageNumber"/>
        <w:b/>
      </w:rPr>
      <w:fldChar w:fldCharType="begin"/>
    </w:r>
    <w:r w:rsidRPr="008E0D21">
      <w:rPr>
        <w:rStyle w:val="PageNumber"/>
        <w:b/>
      </w:rPr>
      <w:instrText xml:space="preserve"> PAGE </w:instrText>
    </w:r>
    <w:r w:rsidRPr="008E0D21">
      <w:rPr>
        <w:rStyle w:val="PageNumber"/>
        <w:b/>
      </w:rPr>
      <w:fldChar w:fldCharType="separate"/>
    </w:r>
    <w:r w:rsidR="00580389">
      <w:rPr>
        <w:rStyle w:val="PageNumber"/>
        <w:b/>
        <w:noProof/>
      </w:rPr>
      <w:t>1</w:t>
    </w:r>
    <w:r w:rsidRPr="008E0D21">
      <w:rPr>
        <w:rStyle w:val="PageNumber"/>
        <w:b/>
      </w:rPr>
      <w:fldChar w:fldCharType="end"/>
    </w:r>
    <w:r w:rsidRPr="008E0D21">
      <w:rPr>
        <w:rStyle w:val="PageNumber"/>
        <w:b/>
      </w:rPr>
      <w:t xml:space="preserve"> of </w:t>
    </w:r>
    <w:r w:rsidRPr="008E0D21">
      <w:rPr>
        <w:rStyle w:val="PageNumber"/>
        <w:b/>
      </w:rPr>
      <w:fldChar w:fldCharType="begin"/>
    </w:r>
    <w:r w:rsidRPr="008E0D21">
      <w:rPr>
        <w:rStyle w:val="PageNumber"/>
        <w:b/>
      </w:rPr>
      <w:instrText xml:space="preserve"> NUMPAGES </w:instrText>
    </w:r>
    <w:r w:rsidRPr="008E0D21">
      <w:rPr>
        <w:rStyle w:val="PageNumber"/>
        <w:b/>
      </w:rPr>
      <w:fldChar w:fldCharType="separate"/>
    </w:r>
    <w:r w:rsidR="00580389">
      <w:rPr>
        <w:rStyle w:val="PageNumber"/>
        <w:b/>
        <w:noProof/>
      </w:rPr>
      <w:t>1</w:t>
    </w:r>
    <w:r w:rsidRPr="008E0D2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6F986" w14:textId="77777777" w:rsidR="00580389" w:rsidRDefault="00580389" w:rsidP="001D75CF">
      <w:r>
        <w:separator/>
      </w:r>
    </w:p>
  </w:footnote>
  <w:footnote w:type="continuationSeparator" w:id="0">
    <w:p w14:paraId="482E1C8D" w14:textId="77777777" w:rsidR="00580389" w:rsidRDefault="00580389" w:rsidP="001D75CF">
      <w:r>
        <w:continuationSeparator/>
      </w:r>
    </w:p>
  </w:footnote>
  <w:footnote w:id="1">
    <w:p w14:paraId="50D0A4A2" w14:textId="03F4E710" w:rsidR="00401F18" w:rsidRDefault="00401F18">
      <w:pPr>
        <w:pStyle w:val="FootnoteText"/>
      </w:pPr>
      <w:r>
        <w:rPr>
          <w:rStyle w:val="FootnoteReference"/>
        </w:rPr>
        <w:footnoteRef/>
      </w:r>
      <w:r>
        <w:t xml:space="preserve"> </w:t>
      </w:r>
      <w:r w:rsidRPr="00401F18">
        <w:t>CPM 2019/CRP/12</w:t>
      </w:r>
    </w:p>
  </w:footnote>
  <w:footnote w:id="2">
    <w:p w14:paraId="0FCAF1ED" w14:textId="6C51B772" w:rsidR="00401F18" w:rsidRDefault="00401F18">
      <w:pPr>
        <w:pStyle w:val="FootnoteText"/>
      </w:pPr>
      <w:r>
        <w:rPr>
          <w:rStyle w:val="FootnoteReference"/>
        </w:rPr>
        <w:footnoteRef/>
      </w:r>
      <w:r>
        <w:t xml:space="preserve"> This quote is often attributed to Socrates</w:t>
      </w:r>
    </w:p>
  </w:footnote>
  <w:footnote w:id="3">
    <w:p w14:paraId="3B47DB73" w14:textId="5E1809D6" w:rsidR="002C534B" w:rsidRDefault="002C534B">
      <w:pPr>
        <w:pStyle w:val="FootnoteText"/>
      </w:pPr>
      <w:r>
        <w:rPr>
          <w:rStyle w:val="FootnoteReference"/>
        </w:rPr>
        <w:footnoteRef/>
      </w:r>
      <w:r>
        <w:t xml:space="preserve"> </w:t>
      </w:r>
      <w:r w:rsidRPr="002C534B">
        <w:t>11_SPG_2020_Oct</w:t>
      </w:r>
      <w:r>
        <w:t xml:space="preserve">: </w:t>
      </w:r>
      <w:r w:rsidRPr="002C534B">
        <w:t>Discussion Paper - New Zealand - Harmonization of electronic data exchange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B814" w14:textId="571B5F0A" w:rsidR="00752166" w:rsidRDefault="00752166" w:rsidP="00752166">
    <w:pPr>
      <w:pStyle w:val="IPPHeader"/>
    </w:pPr>
    <w:r>
      <w:t xml:space="preserve">06_SPG_2020_Nov </w:t>
    </w:r>
    <w:r>
      <w:tab/>
      <w:t xml:space="preserve">Prioritisation of the development agenda – New Zealand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8076" w14:textId="6E1FB18D" w:rsidR="00752166" w:rsidRDefault="00752166" w:rsidP="008E0D21">
    <w:pPr>
      <w:pStyle w:val="IPPHeader"/>
    </w:pPr>
    <w:r>
      <w:t xml:space="preserve">Prioritisation of the development agenda – New Zealand </w:t>
    </w:r>
    <w:r>
      <w:tab/>
      <w:t xml:space="preserve">06_SPG_2020_Nov  </w:t>
    </w: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258" w14:textId="62FF50BD" w:rsidR="00C2636F" w:rsidRPr="00FE6905" w:rsidRDefault="00C2636F" w:rsidP="00C2636F">
    <w:pPr>
      <w:pStyle w:val="IPPHeader"/>
      <w:tabs>
        <w:tab w:val="clear" w:pos="9072"/>
        <w:tab w:val="right" w:pos="9360"/>
      </w:tabs>
      <w:spacing w:after="0"/>
    </w:pPr>
    <w:r>
      <w:rPr>
        <w:noProof/>
        <w:lang w:eastAsia="en-US"/>
      </w:rPr>
      <w:drawing>
        <wp:anchor distT="0" distB="0" distL="114300" distR="114300" simplePos="0" relativeHeight="251659264" behindDoc="0" locked="0" layoutInCell="1" allowOverlap="1" wp14:anchorId="2E4B4621" wp14:editId="3B564B27">
          <wp:simplePos x="0" y="0"/>
          <wp:positionH relativeFrom="margin">
            <wp:posOffset>-51171</wp:posOffset>
          </wp:positionH>
          <wp:positionV relativeFrom="margin">
            <wp:posOffset>-516135</wp:posOffset>
          </wp:positionV>
          <wp:extent cx="647065" cy="333375"/>
          <wp:effectExtent l="0" t="0" r="635" b="9525"/>
          <wp:wrapNone/>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14:anchorId="38EC7E71" wp14:editId="63BB7E2E">
          <wp:simplePos x="0" y="0"/>
          <wp:positionH relativeFrom="column">
            <wp:posOffset>-940828</wp:posOffset>
          </wp:positionH>
          <wp:positionV relativeFrom="paragraph">
            <wp:posOffset>-647480</wp:posOffset>
          </wp:positionV>
          <wp:extent cx="8206805" cy="52327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924" cy="524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166">
      <w:tab/>
      <w:t>International Plant</w:t>
    </w:r>
    <w:r w:rsidRPr="00FE6905">
      <w:t xml:space="preserve"> </w:t>
    </w:r>
    <w:r>
      <w:t>P</w:t>
    </w:r>
    <w:r w:rsidRPr="00FE6905">
      <w:t xml:space="preserve">rotection </w:t>
    </w:r>
    <w:r>
      <w:t>C</w:t>
    </w:r>
    <w:r w:rsidRPr="00FE6905">
      <w:t xml:space="preserve">onvention </w:t>
    </w:r>
    <w:r>
      <w:tab/>
      <w:t>06_SPG_2020_Nov</w:t>
    </w:r>
  </w:p>
  <w:p w14:paraId="5B20EB3D" w14:textId="4ED1DC63" w:rsidR="00C2636F" w:rsidRPr="008E0D21" w:rsidRDefault="00C2636F" w:rsidP="008E0D21">
    <w:pPr>
      <w:pStyle w:val="IPPHeader"/>
      <w:tabs>
        <w:tab w:val="clear" w:pos="9072"/>
        <w:tab w:val="right" w:pos="9360"/>
      </w:tabs>
      <w:rPr>
        <w:i/>
      </w:rPr>
    </w:pPr>
    <w:r w:rsidRPr="00606019">
      <w:tab/>
    </w:r>
    <w:r w:rsidR="00752166">
      <w:t>Prioritisation of the development agenda – New Zealand</w:t>
    </w:r>
    <w:r w:rsidRPr="00606019">
      <w:rPr>
        <w:i/>
      </w:rPr>
      <w:tab/>
    </w:r>
    <w:r>
      <w:rPr>
        <w:i/>
      </w:rPr>
      <w:t>Agenda item: 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898523C"/>
    <w:multiLevelType w:val="hybridMultilevel"/>
    <w:tmpl w:val="1D6C0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196340F"/>
    <w:multiLevelType w:val="hybridMultilevel"/>
    <w:tmpl w:val="AAAAB5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EF0CD9"/>
    <w:multiLevelType w:val="hybridMultilevel"/>
    <w:tmpl w:val="46989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AB1130"/>
    <w:multiLevelType w:val="hybridMultilevel"/>
    <w:tmpl w:val="FE6615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3D36856"/>
    <w:multiLevelType w:val="hybridMultilevel"/>
    <w:tmpl w:val="F2C4F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1B7FC1"/>
    <w:multiLevelType w:val="hybridMultilevel"/>
    <w:tmpl w:val="E42CE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E467BF2"/>
    <w:multiLevelType w:val="hybridMultilevel"/>
    <w:tmpl w:val="80A0EE7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5"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82D26"/>
    <w:multiLevelType w:val="hybridMultilevel"/>
    <w:tmpl w:val="F74474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2C08EE"/>
    <w:multiLevelType w:val="hybridMultilevel"/>
    <w:tmpl w:val="39BAEB60"/>
    <w:lvl w:ilvl="0" w:tplc="1409000F">
      <w:start w:val="1"/>
      <w:numFmt w:val="decimal"/>
      <w:lvlText w:val="%1."/>
      <w:lvlJc w:val="left"/>
      <w:pPr>
        <w:ind w:left="720" w:hanging="360"/>
      </w:pPr>
      <w:rPr>
        <w:rFonts w:hint="default"/>
        <w:b w:val="0"/>
      </w:rPr>
    </w:lvl>
    <w:lvl w:ilvl="1" w:tplc="54363344">
      <w:start w:val="1"/>
      <w:numFmt w:val="lowerLetter"/>
      <w:lvlText w:val="%2."/>
      <w:lvlJc w:val="left"/>
      <w:pPr>
        <w:ind w:left="1440" w:hanging="360"/>
      </w:pPr>
      <w:rPr>
        <w:rFonts w:asciiTheme="minorHAnsi" w:eastAsiaTheme="minorEastAsia"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4C63360"/>
    <w:multiLevelType w:val="hybridMultilevel"/>
    <w:tmpl w:val="44501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F325B"/>
    <w:multiLevelType w:val="hybridMultilevel"/>
    <w:tmpl w:val="7082C80A"/>
    <w:lvl w:ilvl="0" w:tplc="E18C6A60">
      <w:numFmt w:val="bullet"/>
      <w:lvlText w:val="•"/>
      <w:lvlJc w:val="left"/>
      <w:pPr>
        <w:ind w:left="1800" w:hanging="144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EA39D4"/>
    <w:multiLevelType w:val="hybridMultilevel"/>
    <w:tmpl w:val="535A1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DAE5B2C"/>
    <w:multiLevelType w:val="hybridMultilevel"/>
    <w:tmpl w:val="E8A82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8"/>
  </w:num>
  <w:num w:numId="3">
    <w:abstractNumId w:val="5"/>
  </w:num>
  <w:num w:numId="4">
    <w:abstractNumId w:val="7"/>
  </w:num>
  <w:num w:numId="5">
    <w:abstractNumId w:val="23"/>
  </w:num>
  <w:num w:numId="6">
    <w:abstractNumId w:val="14"/>
  </w:num>
  <w:num w:numId="7">
    <w:abstractNumId w:val="17"/>
  </w:num>
  <w:num w:numId="8">
    <w:abstractNumId w:val="2"/>
  </w:num>
  <w:num w:numId="9">
    <w:abstractNumId w:val="22"/>
  </w:num>
  <w:num w:numId="10">
    <w:abstractNumId w:val="9"/>
  </w:num>
  <w:num w:numId="11">
    <w:abstractNumId w:val="11"/>
  </w:num>
  <w:num w:numId="12">
    <w:abstractNumId w:val="19"/>
  </w:num>
  <w:num w:numId="13">
    <w:abstractNumId w:val="21"/>
  </w:num>
  <w:num w:numId="14">
    <w:abstractNumId w:val="15"/>
  </w:num>
  <w:num w:numId="15">
    <w:abstractNumId w:val="3"/>
  </w:num>
  <w:num w:numId="16">
    <w:abstractNumId w:val="1"/>
  </w:num>
  <w:num w:numId="17">
    <w:abstractNumId w:val="8"/>
  </w:num>
  <w:num w:numId="18">
    <w:abstractNumId w:val="20"/>
  </w:num>
  <w:num w:numId="19">
    <w:abstractNumId w:val="13"/>
  </w:num>
  <w:num w:numId="20">
    <w:abstractNumId w:val="10"/>
  </w:num>
  <w:num w:numId="21">
    <w:abstractNumId w:val="24"/>
  </w:num>
  <w:num w:numId="22">
    <w:abstractNumId w:val="4"/>
  </w:num>
  <w:num w:numId="2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0"/>
  </w:num>
  <w:num w:numId="30">
    <w:abstractNumId w:val="12"/>
  </w:num>
  <w:num w:numId="31">
    <w:abstractNumId w:val="16"/>
  </w:num>
  <w:num w:numId="3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F"/>
    <w:rsid w:val="00002C8D"/>
    <w:rsid w:val="00043A87"/>
    <w:rsid w:val="00086F05"/>
    <w:rsid w:val="000A3DB5"/>
    <w:rsid w:val="00110CDF"/>
    <w:rsid w:val="00112BE6"/>
    <w:rsid w:val="001714BD"/>
    <w:rsid w:val="0018727A"/>
    <w:rsid w:val="001C0604"/>
    <w:rsid w:val="001D75CF"/>
    <w:rsid w:val="001E2DA3"/>
    <w:rsid w:val="002A5323"/>
    <w:rsid w:val="002B0EAA"/>
    <w:rsid w:val="002C534B"/>
    <w:rsid w:val="002C5753"/>
    <w:rsid w:val="003040CD"/>
    <w:rsid w:val="00362D6A"/>
    <w:rsid w:val="003A07DF"/>
    <w:rsid w:val="003B2DA9"/>
    <w:rsid w:val="003C68BC"/>
    <w:rsid w:val="00401F18"/>
    <w:rsid w:val="004062C7"/>
    <w:rsid w:val="004078AB"/>
    <w:rsid w:val="004240F2"/>
    <w:rsid w:val="00492041"/>
    <w:rsid w:val="004A2088"/>
    <w:rsid w:val="004A4E83"/>
    <w:rsid w:val="004B38E4"/>
    <w:rsid w:val="004B3B25"/>
    <w:rsid w:val="004D1906"/>
    <w:rsid w:val="00554CAD"/>
    <w:rsid w:val="00572E38"/>
    <w:rsid w:val="00580389"/>
    <w:rsid w:val="005C1255"/>
    <w:rsid w:val="005D4C8A"/>
    <w:rsid w:val="005E2387"/>
    <w:rsid w:val="00613C9D"/>
    <w:rsid w:val="00624241"/>
    <w:rsid w:val="00653E3F"/>
    <w:rsid w:val="00657877"/>
    <w:rsid w:val="00660DDF"/>
    <w:rsid w:val="0069195C"/>
    <w:rsid w:val="006D15C2"/>
    <w:rsid w:val="006E75DB"/>
    <w:rsid w:val="00752166"/>
    <w:rsid w:val="007533CF"/>
    <w:rsid w:val="00754896"/>
    <w:rsid w:val="00765BD0"/>
    <w:rsid w:val="007B7393"/>
    <w:rsid w:val="00800535"/>
    <w:rsid w:val="00843F7F"/>
    <w:rsid w:val="00844DCE"/>
    <w:rsid w:val="00845737"/>
    <w:rsid w:val="00876CDE"/>
    <w:rsid w:val="00877ADF"/>
    <w:rsid w:val="008B4380"/>
    <w:rsid w:val="008B78FB"/>
    <w:rsid w:val="008E0D21"/>
    <w:rsid w:val="008E2EC7"/>
    <w:rsid w:val="0092407F"/>
    <w:rsid w:val="009657EC"/>
    <w:rsid w:val="00966568"/>
    <w:rsid w:val="009916D8"/>
    <w:rsid w:val="009931A9"/>
    <w:rsid w:val="009C3E61"/>
    <w:rsid w:val="00A31A27"/>
    <w:rsid w:val="00A927AA"/>
    <w:rsid w:val="00A95EB6"/>
    <w:rsid w:val="00B459C9"/>
    <w:rsid w:val="00B50F5B"/>
    <w:rsid w:val="00BA12B6"/>
    <w:rsid w:val="00BC48A4"/>
    <w:rsid w:val="00BF0D0C"/>
    <w:rsid w:val="00BF7462"/>
    <w:rsid w:val="00C2636F"/>
    <w:rsid w:val="00C35DDC"/>
    <w:rsid w:val="00C719C6"/>
    <w:rsid w:val="00C74C11"/>
    <w:rsid w:val="00CD4473"/>
    <w:rsid w:val="00D1031C"/>
    <w:rsid w:val="00D10787"/>
    <w:rsid w:val="00D2535C"/>
    <w:rsid w:val="00D44A0A"/>
    <w:rsid w:val="00D71BA1"/>
    <w:rsid w:val="00D75192"/>
    <w:rsid w:val="00D856D3"/>
    <w:rsid w:val="00DB1C27"/>
    <w:rsid w:val="00DF44B7"/>
    <w:rsid w:val="00E30D07"/>
    <w:rsid w:val="00E6585D"/>
    <w:rsid w:val="00E83C6B"/>
    <w:rsid w:val="00E921B1"/>
    <w:rsid w:val="00E96A20"/>
    <w:rsid w:val="00EA7A14"/>
    <w:rsid w:val="00EB2C0B"/>
    <w:rsid w:val="00EC13D6"/>
    <w:rsid w:val="00F0354E"/>
    <w:rsid w:val="00F20C80"/>
    <w:rsid w:val="00F26210"/>
    <w:rsid w:val="00F722C9"/>
    <w:rsid w:val="00F73E25"/>
    <w:rsid w:val="00F842C5"/>
    <w:rsid w:val="00FB1948"/>
    <w:rsid w:val="00FB4E9C"/>
    <w:rsid w:val="00FC32D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E962"/>
  <w15:chartTrackingRefBased/>
  <w15:docId w15:val="{CB8E440E-3A2A-4D1D-B0E8-CA3CBB9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21"/>
    <w:pPr>
      <w:spacing w:after="0" w:line="240" w:lineRule="auto"/>
      <w:jc w:val="both"/>
    </w:pPr>
    <w:rPr>
      <w:rFonts w:ascii="Times New Roman" w:eastAsia="MS Mincho" w:hAnsi="Times New Roman"/>
      <w:szCs w:val="24"/>
      <w:lang w:val="en-GB"/>
    </w:rPr>
  </w:style>
  <w:style w:type="paragraph" w:styleId="Heading1">
    <w:name w:val="heading 1"/>
    <w:basedOn w:val="Normal"/>
    <w:next w:val="Normal"/>
    <w:link w:val="Heading1Char"/>
    <w:qFormat/>
    <w:rsid w:val="008E0D21"/>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8E0D21"/>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8E0D21"/>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8E0D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0D21"/>
  </w:style>
  <w:style w:type="paragraph" w:styleId="ListParagraph">
    <w:name w:val="List Paragraph"/>
    <w:basedOn w:val="Normal"/>
    <w:uiPriority w:val="34"/>
    <w:qFormat/>
    <w:rsid w:val="008E0D21"/>
    <w:pPr>
      <w:spacing w:line="240" w:lineRule="atLeast"/>
      <w:ind w:leftChars="400" w:left="800"/>
    </w:pPr>
    <w:rPr>
      <w:rFonts w:ascii="Verdana" w:eastAsia="Times New Roman" w:hAnsi="Verdana"/>
      <w:sz w:val="20"/>
      <w:lang w:val="nl-NL" w:eastAsia="nl-NL"/>
    </w:rPr>
  </w:style>
  <w:style w:type="paragraph" w:styleId="FootnoteText">
    <w:name w:val="footnote text"/>
    <w:basedOn w:val="Normal"/>
    <w:link w:val="FootnoteTextChar"/>
    <w:semiHidden/>
    <w:rsid w:val="008E0D21"/>
    <w:pPr>
      <w:spacing w:before="60"/>
    </w:pPr>
    <w:rPr>
      <w:sz w:val="20"/>
    </w:rPr>
  </w:style>
  <w:style w:type="character" w:customStyle="1" w:styleId="FootnoteTextChar">
    <w:name w:val="Footnote Text Char"/>
    <w:basedOn w:val="DefaultParagraphFont"/>
    <w:link w:val="FootnoteText"/>
    <w:semiHidden/>
    <w:rsid w:val="008E0D21"/>
    <w:rPr>
      <w:rFonts w:ascii="Times New Roman" w:eastAsia="MS Mincho" w:hAnsi="Times New Roman"/>
      <w:sz w:val="20"/>
      <w:szCs w:val="24"/>
      <w:lang w:val="en-GB"/>
    </w:rPr>
  </w:style>
  <w:style w:type="character" w:styleId="FootnoteReference">
    <w:name w:val="footnote reference"/>
    <w:basedOn w:val="DefaultParagraphFont"/>
    <w:semiHidden/>
    <w:rsid w:val="008E0D21"/>
    <w:rPr>
      <w:vertAlign w:val="superscript"/>
    </w:rPr>
  </w:style>
  <w:style w:type="paragraph" w:styleId="NormalWeb">
    <w:name w:val="Normal (Web)"/>
    <w:basedOn w:val="Normal"/>
    <w:uiPriority w:val="99"/>
    <w:unhideWhenUsed/>
    <w:rsid w:val="00F722C9"/>
    <w:pPr>
      <w:spacing w:before="100" w:beforeAutospacing="1" w:after="100" w:afterAutospacing="1"/>
    </w:pPr>
    <w:rPr>
      <w:rFonts w:eastAsia="Times New Roman" w:cs="Times New Roman"/>
      <w:sz w:val="24"/>
      <w:lang w:eastAsia="en-NZ"/>
    </w:rPr>
  </w:style>
  <w:style w:type="paragraph" w:styleId="BalloonText">
    <w:name w:val="Balloon Text"/>
    <w:basedOn w:val="Normal"/>
    <w:link w:val="BalloonTextChar"/>
    <w:rsid w:val="008E0D21"/>
    <w:rPr>
      <w:rFonts w:ascii="Tahoma" w:hAnsi="Tahoma" w:cs="Tahoma"/>
      <w:sz w:val="16"/>
      <w:szCs w:val="16"/>
    </w:rPr>
  </w:style>
  <w:style w:type="character" w:customStyle="1" w:styleId="BalloonTextChar">
    <w:name w:val="Balloon Text Char"/>
    <w:basedOn w:val="DefaultParagraphFont"/>
    <w:link w:val="BalloonText"/>
    <w:rsid w:val="008E0D21"/>
    <w:rPr>
      <w:rFonts w:ascii="Tahoma" w:eastAsia="MS Mincho" w:hAnsi="Tahoma" w:cs="Tahoma"/>
      <w:sz w:val="16"/>
      <w:szCs w:val="16"/>
      <w:lang w:val="en-GB"/>
    </w:rPr>
  </w:style>
  <w:style w:type="paragraph" w:styleId="Header">
    <w:name w:val="header"/>
    <w:basedOn w:val="Normal"/>
    <w:link w:val="HeaderChar"/>
    <w:rsid w:val="008E0D21"/>
    <w:pPr>
      <w:tabs>
        <w:tab w:val="center" w:pos="4680"/>
        <w:tab w:val="right" w:pos="9360"/>
      </w:tabs>
    </w:pPr>
  </w:style>
  <w:style w:type="character" w:customStyle="1" w:styleId="HeaderChar">
    <w:name w:val="Header Char"/>
    <w:basedOn w:val="DefaultParagraphFont"/>
    <w:link w:val="Header"/>
    <w:rsid w:val="008E0D21"/>
    <w:rPr>
      <w:rFonts w:ascii="Times New Roman" w:eastAsia="MS Mincho" w:hAnsi="Times New Roman"/>
      <w:szCs w:val="24"/>
      <w:lang w:val="en-GB"/>
    </w:rPr>
  </w:style>
  <w:style w:type="paragraph" w:styleId="Footer">
    <w:name w:val="footer"/>
    <w:basedOn w:val="Normal"/>
    <w:link w:val="FooterChar"/>
    <w:rsid w:val="008E0D21"/>
    <w:pPr>
      <w:tabs>
        <w:tab w:val="center" w:pos="4680"/>
        <w:tab w:val="right" w:pos="9360"/>
      </w:tabs>
    </w:pPr>
  </w:style>
  <w:style w:type="character" w:customStyle="1" w:styleId="FooterChar">
    <w:name w:val="Footer Char"/>
    <w:basedOn w:val="DefaultParagraphFont"/>
    <w:link w:val="Footer"/>
    <w:rsid w:val="008E0D21"/>
    <w:rPr>
      <w:rFonts w:ascii="Times New Roman" w:eastAsia="MS Mincho" w:hAnsi="Times New Roman"/>
      <w:szCs w:val="24"/>
      <w:lang w:val="en-GB"/>
    </w:rPr>
  </w:style>
  <w:style w:type="character" w:customStyle="1" w:styleId="Heading1Char">
    <w:name w:val="Heading 1 Char"/>
    <w:basedOn w:val="DefaultParagraphFont"/>
    <w:link w:val="Heading1"/>
    <w:rsid w:val="008E0D21"/>
    <w:rPr>
      <w:rFonts w:ascii="Times New Roman" w:eastAsia="MS Mincho" w:hAnsi="Times New Roman"/>
      <w:b/>
      <w:bCs/>
      <w:szCs w:val="24"/>
      <w:lang w:val="en-GB"/>
    </w:rPr>
  </w:style>
  <w:style w:type="character" w:customStyle="1" w:styleId="Heading2Char">
    <w:name w:val="Heading 2 Char"/>
    <w:basedOn w:val="DefaultParagraphFont"/>
    <w:link w:val="Heading2"/>
    <w:rsid w:val="008E0D21"/>
    <w:rPr>
      <w:rFonts w:ascii="Calibri" w:eastAsia="MS Mincho" w:hAnsi="Calibri"/>
      <w:b/>
      <w:bCs/>
      <w:i/>
      <w:iCs/>
      <w:sz w:val="28"/>
      <w:szCs w:val="28"/>
      <w:lang w:val="en-GB"/>
    </w:rPr>
  </w:style>
  <w:style w:type="character" w:customStyle="1" w:styleId="Heading3Char">
    <w:name w:val="Heading 3 Char"/>
    <w:basedOn w:val="DefaultParagraphFont"/>
    <w:link w:val="Heading3"/>
    <w:rsid w:val="008E0D21"/>
    <w:rPr>
      <w:rFonts w:ascii="Calibri" w:eastAsia="MS Mincho" w:hAnsi="Calibri"/>
      <w:b/>
      <w:bCs/>
      <w:sz w:val="26"/>
      <w:szCs w:val="26"/>
      <w:lang w:val="en-GB"/>
    </w:rPr>
  </w:style>
  <w:style w:type="paragraph" w:customStyle="1" w:styleId="Style">
    <w:name w:val="Style"/>
    <w:basedOn w:val="Footer"/>
    <w:autoRedefine/>
    <w:qFormat/>
    <w:rsid w:val="008E0D21"/>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8E0D21"/>
    <w:rPr>
      <w:rFonts w:ascii="Arial" w:hAnsi="Arial"/>
      <w:b/>
      <w:sz w:val="18"/>
    </w:rPr>
  </w:style>
  <w:style w:type="paragraph" w:customStyle="1" w:styleId="IPPArialFootnote">
    <w:name w:val="IPP Arial Footnote"/>
    <w:basedOn w:val="IPPArialTable"/>
    <w:qFormat/>
    <w:rsid w:val="008E0D21"/>
    <w:pPr>
      <w:tabs>
        <w:tab w:val="left" w:pos="28"/>
      </w:tabs>
      <w:ind w:left="284" w:hanging="284"/>
    </w:pPr>
    <w:rPr>
      <w:sz w:val="16"/>
    </w:rPr>
  </w:style>
  <w:style w:type="paragraph" w:customStyle="1" w:styleId="IPPContentsHead">
    <w:name w:val="IPP ContentsHead"/>
    <w:basedOn w:val="IPPSubhead"/>
    <w:next w:val="IPPNormal"/>
    <w:qFormat/>
    <w:rsid w:val="008E0D21"/>
    <w:pPr>
      <w:spacing w:after="240"/>
    </w:pPr>
    <w:rPr>
      <w:sz w:val="24"/>
    </w:rPr>
  </w:style>
  <w:style w:type="table" w:styleId="TableGrid">
    <w:name w:val="Table Grid"/>
    <w:basedOn w:val="TableNormal"/>
    <w:rsid w:val="008E0D21"/>
    <w:pPr>
      <w:spacing w:after="200" w:line="276"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8E0D21"/>
    <w:pPr>
      <w:numPr>
        <w:numId w:val="18"/>
      </w:numPr>
      <w:tabs>
        <w:tab w:val="left" w:pos="1134"/>
      </w:tabs>
      <w:spacing w:after="60"/>
    </w:pPr>
  </w:style>
  <w:style w:type="paragraph" w:customStyle="1" w:styleId="IPPQuote">
    <w:name w:val="IPP Quote"/>
    <w:basedOn w:val="IPPNormal"/>
    <w:qFormat/>
    <w:rsid w:val="008E0D21"/>
    <w:pPr>
      <w:ind w:left="851" w:right="851"/>
    </w:pPr>
    <w:rPr>
      <w:sz w:val="18"/>
    </w:rPr>
  </w:style>
  <w:style w:type="paragraph" w:customStyle="1" w:styleId="IPPNormal">
    <w:name w:val="IPP Normal"/>
    <w:basedOn w:val="Normal"/>
    <w:link w:val="IPPNormalChar"/>
    <w:qFormat/>
    <w:rsid w:val="008E0D21"/>
    <w:pPr>
      <w:spacing w:after="180"/>
    </w:pPr>
    <w:rPr>
      <w:rFonts w:eastAsia="Times"/>
    </w:rPr>
  </w:style>
  <w:style w:type="paragraph" w:customStyle="1" w:styleId="IPPIndentClose">
    <w:name w:val="IPP Indent Close"/>
    <w:basedOn w:val="IPPNormal"/>
    <w:qFormat/>
    <w:rsid w:val="008E0D21"/>
    <w:pPr>
      <w:tabs>
        <w:tab w:val="left" w:pos="2835"/>
      </w:tabs>
      <w:spacing w:after="60"/>
      <w:ind w:left="567"/>
    </w:pPr>
  </w:style>
  <w:style w:type="paragraph" w:customStyle="1" w:styleId="IPPIndent">
    <w:name w:val="IPP Indent"/>
    <w:basedOn w:val="IPPIndentClose"/>
    <w:qFormat/>
    <w:rsid w:val="008E0D21"/>
    <w:pPr>
      <w:spacing w:after="180"/>
    </w:pPr>
  </w:style>
  <w:style w:type="paragraph" w:customStyle="1" w:styleId="IPPFootnote">
    <w:name w:val="IPP Footnote"/>
    <w:basedOn w:val="IPPArialFootnote"/>
    <w:qFormat/>
    <w:rsid w:val="008E0D21"/>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8E0D21"/>
    <w:pPr>
      <w:keepNext/>
      <w:tabs>
        <w:tab w:val="left" w:pos="567"/>
      </w:tabs>
      <w:spacing w:before="120" w:after="120"/>
      <w:ind w:left="567" w:hanging="567"/>
    </w:pPr>
    <w:rPr>
      <w:b/>
      <w:i/>
    </w:rPr>
  </w:style>
  <w:style w:type="character" w:customStyle="1" w:styleId="IPPnormalitalics">
    <w:name w:val="IPP normal italics"/>
    <w:basedOn w:val="DefaultParagraphFont"/>
    <w:rsid w:val="008E0D21"/>
    <w:rPr>
      <w:rFonts w:ascii="Times New Roman" w:hAnsi="Times New Roman"/>
      <w:i/>
      <w:sz w:val="22"/>
      <w:lang w:val="en-US"/>
    </w:rPr>
  </w:style>
  <w:style w:type="character" w:customStyle="1" w:styleId="IPPNormalbold">
    <w:name w:val="IPP Normal bold"/>
    <w:basedOn w:val="PlainTextChar"/>
    <w:rsid w:val="008E0D21"/>
    <w:rPr>
      <w:rFonts w:ascii="Times New Roman" w:eastAsia="Times" w:hAnsi="Times New Roman"/>
      <w:b/>
      <w:sz w:val="22"/>
      <w:szCs w:val="21"/>
      <w:lang w:val="en-AU"/>
    </w:rPr>
  </w:style>
  <w:style w:type="paragraph" w:customStyle="1" w:styleId="IPPHeadSection">
    <w:name w:val="IPP HeadSection"/>
    <w:basedOn w:val="Normal"/>
    <w:next w:val="Normal"/>
    <w:qFormat/>
    <w:rsid w:val="008E0D21"/>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E0D21"/>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8E0D21"/>
    <w:pPr>
      <w:keepNext/>
      <w:ind w:left="567" w:hanging="567"/>
      <w:jc w:val="left"/>
    </w:pPr>
    <w:rPr>
      <w:b/>
      <w:bCs/>
      <w:iCs/>
      <w:szCs w:val="22"/>
    </w:rPr>
  </w:style>
  <w:style w:type="character" w:customStyle="1" w:styleId="IPPNormalunderlined">
    <w:name w:val="IPP Normal underlined"/>
    <w:basedOn w:val="DefaultParagraphFont"/>
    <w:rsid w:val="008E0D21"/>
    <w:rPr>
      <w:rFonts w:ascii="Times New Roman" w:hAnsi="Times New Roman"/>
      <w:sz w:val="22"/>
      <w:u w:val="single"/>
      <w:lang w:val="en-US"/>
    </w:rPr>
  </w:style>
  <w:style w:type="paragraph" w:customStyle="1" w:styleId="IPPBullet1">
    <w:name w:val="IPP Bullet1"/>
    <w:basedOn w:val="IPPBullet1Last"/>
    <w:qFormat/>
    <w:rsid w:val="008E0D21"/>
    <w:pPr>
      <w:numPr>
        <w:numId w:val="31"/>
      </w:numPr>
      <w:spacing w:after="60"/>
    </w:pPr>
    <w:rPr>
      <w:lang w:val="en-US"/>
    </w:rPr>
  </w:style>
  <w:style w:type="paragraph" w:customStyle="1" w:styleId="IPPBullet1Last">
    <w:name w:val="IPP Bullet1Last"/>
    <w:basedOn w:val="IPPNormal"/>
    <w:next w:val="IPPNormal"/>
    <w:autoRedefine/>
    <w:qFormat/>
    <w:rsid w:val="008E0D21"/>
    <w:pPr>
      <w:numPr>
        <w:numId w:val="19"/>
      </w:numPr>
    </w:pPr>
  </w:style>
  <w:style w:type="character" w:customStyle="1" w:styleId="IPPNormalstrikethrough">
    <w:name w:val="IPP Normal strikethrough"/>
    <w:rsid w:val="008E0D21"/>
    <w:rPr>
      <w:rFonts w:ascii="Times New Roman" w:hAnsi="Times New Roman"/>
      <w:strike/>
      <w:dstrike w:val="0"/>
      <w:sz w:val="22"/>
    </w:rPr>
  </w:style>
  <w:style w:type="paragraph" w:customStyle="1" w:styleId="IPPTitle16pt">
    <w:name w:val="IPP Title16pt"/>
    <w:basedOn w:val="Normal"/>
    <w:qFormat/>
    <w:rsid w:val="008E0D21"/>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8E0D21"/>
    <w:pPr>
      <w:spacing w:after="360"/>
      <w:jc w:val="center"/>
    </w:pPr>
    <w:rPr>
      <w:rFonts w:ascii="Arial" w:hAnsi="Arial" w:cs="Arial"/>
      <w:b/>
      <w:bCs/>
      <w:sz w:val="36"/>
      <w:szCs w:val="36"/>
    </w:rPr>
  </w:style>
  <w:style w:type="paragraph" w:customStyle="1" w:styleId="IPPHeader">
    <w:name w:val="IPP Header"/>
    <w:basedOn w:val="Normal"/>
    <w:qFormat/>
    <w:rsid w:val="008E0D21"/>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8E0D21"/>
    <w:pPr>
      <w:keepNext/>
      <w:tabs>
        <w:tab w:val="left" w:pos="567"/>
      </w:tabs>
      <w:spacing w:before="120"/>
      <w:jc w:val="left"/>
      <w:outlineLvl w:val="1"/>
    </w:pPr>
    <w:rPr>
      <w:b/>
      <w:sz w:val="24"/>
    </w:rPr>
  </w:style>
  <w:style w:type="numbering" w:customStyle="1" w:styleId="IPPParagraphnumberedlist">
    <w:name w:val="IPP Paragraph numbered list"/>
    <w:rsid w:val="008E0D21"/>
    <w:pPr>
      <w:numPr>
        <w:numId w:val="17"/>
      </w:numPr>
    </w:pPr>
  </w:style>
  <w:style w:type="paragraph" w:customStyle="1" w:styleId="IPPNormalCloseSpace">
    <w:name w:val="IPP NormalCloseSpace"/>
    <w:basedOn w:val="Normal"/>
    <w:qFormat/>
    <w:rsid w:val="008E0D21"/>
    <w:pPr>
      <w:keepNext/>
      <w:spacing w:after="60"/>
    </w:pPr>
  </w:style>
  <w:style w:type="paragraph" w:customStyle="1" w:styleId="IPPHeading2">
    <w:name w:val="IPP Heading2"/>
    <w:basedOn w:val="IPPNormal"/>
    <w:next w:val="IPPNormal"/>
    <w:qFormat/>
    <w:rsid w:val="008E0D21"/>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8E0D21"/>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8E0D21"/>
    <w:pPr>
      <w:tabs>
        <w:tab w:val="right" w:leader="dot" w:pos="9072"/>
      </w:tabs>
      <w:spacing w:before="240"/>
      <w:ind w:left="567" w:hanging="567"/>
    </w:pPr>
  </w:style>
  <w:style w:type="paragraph" w:styleId="TOC2">
    <w:name w:val="toc 2"/>
    <w:basedOn w:val="TOC1"/>
    <w:next w:val="Normal"/>
    <w:autoRedefine/>
    <w:uiPriority w:val="39"/>
    <w:rsid w:val="008E0D21"/>
    <w:pPr>
      <w:keepNext w:val="0"/>
      <w:tabs>
        <w:tab w:val="left" w:pos="425"/>
      </w:tabs>
      <w:spacing w:before="120" w:after="0"/>
      <w:ind w:left="425" w:right="284" w:hanging="425"/>
    </w:pPr>
  </w:style>
  <w:style w:type="paragraph" w:styleId="TOC3">
    <w:name w:val="toc 3"/>
    <w:basedOn w:val="TOC2"/>
    <w:next w:val="Normal"/>
    <w:autoRedefine/>
    <w:uiPriority w:val="39"/>
    <w:rsid w:val="008E0D21"/>
    <w:pPr>
      <w:tabs>
        <w:tab w:val="left" w:pos="1276"/>
      </w:tabs>
      <w:spacing w:before="60"/>
      <w:ind w:left="1276" w:hanging="851"/>
    </w:pPr>
    <w:rPr>
      <w:rFonts w:eastAsia="Times"/>
    </w:rPr>
  </w:style>
  <w:style w:type="paragraph" w:styleId="TOC4">
    <w:name w:val="toc 4"/>
    <w:basedOn w:val="Normal"/>
    <w:next w:val="Normal"/>
    <w:autoRedefine/>
    <w:uiPriority w:val="39"/>
    <w:rsid w:val="008E0D21"/>
    <w:pPr>
      <w:spacing w:after="120"/>
      <w:ind w:left="660"/>
    </w:pPr>
    <w:rPr>
      <w:rFonts w:eastAsia="Times"/>
      <w:lang w:val="en-AU"/>
    </w:rPr>
  </w:style>
  <w:style w:type="paragraph" w:styleId="TOC5">
    <w:name w:val="toc 5"/>
    <w:basedOn w:val="Normal"/>
    <w:next w:val="Normal"/>
    <w:autoRedefine/>
    <w:uiPriority w:val="39"/>
    <w:rsid w:val="008E0D21"/>
    <w:pPr>
      <w:spacing w:after="120"/>
      <w:ind w:left="880"/>
    </w:pPr>
    <w:rPr>
      <w:rFonts w:eastAsia="Times"/>
      <w:lang w:val="en-AU"/>
    </w:rPr>
  </w:style>
  <w:style w:type="paragraph" w:styleId="TOC6">
    <w:name w:val="toc 6"/>
    <w:basedOn w:val="Normal"/>
    <w:next w:val="Normal"/>
    <w:autoRedefine/>
    <w:uiPriority w:val="39"/>
    <w:rsid w:val="008E0D21"/>
    <w:pPr>
      <w:spacing w:after="120"/>
      <w:ind w:left="1100"/>
    </w:pPr>
    <w:rPr>
      <w:rFonts w:eastAsia="Times"/>
      <w:lang w:val="en-AU"/>
    </w:rPr>
  </w:style>
  <w:style w:type="paragraph" w:styleId="TOC7">
    <w:name w:val="toc 7"/>
    <w:basedOn w:val="Normal"/>
    <w:next w:val="Normal"/>
    <w:autoRedefine/>
    <w:uiPriority w:val="39"/>
    <w:rsid w:val="008E0D21"/>
    <w:pPr>
      <w:spacing w:after="120"/>
      <w:ind w:left="1320"/>
    </w:pPr>
    <w:rPr>
      <w:rFonts w:eastAsia="Times"/>
      <w:lang w:val="en-AU"/>
    </w:rPr>
  </w:style>
  <w:style w:type="paragraph" w:styleId="TOC8">
    <w:name w:val="toc 8"/>
    <w:basedOn w:val="Normal"/>
    <w:next w:val="Normal"/>
    <w:autoRedefine/>
    <w:uiPriority w:val="39"/>
    <w:rsid w:val="008E0D21"/>
    <w:pPr>
      <w:spacing w:after="120"/>
      <w:ind w:left="1540"/>
    </w:pPr>
    <w:rPr>
      <w:rFonts w:eastAsia="Times"/>
      <w:lang w:val="en-AU"/>
    </w:rPr>
  </w:style>
  <w:style w:type="paragraph" w:styleId="TOC9">
    <w:name w:val="toc 9"/>
    <w:basedOn w:val="Normal"/>
    <w:next w:val="Normal"/>
    <w:autoRedefine/>
    <w:uiPriority w:val="39"/>
    <w:rsid w:val="008E0D21"/>
    <w:pPr>
      <w:spacing w:after="120"/>
      <w:ind w:left="1760"/>
    </w:pPr>
    <w:rPr>
      <w:rFonts w:eastAsia="Times"/>
      <w:lang w:val="en-AU"/>
    </w:rPr>
  </w:style>
  <w:style w:type="paragraph" w:customStyle="1" w:styleId="IPPReferences">
    <w:name w:val="IPP References"/>
    <w:basedOn w:val="IPPNormal"/>
    <w:qFormat/>
    <w:rsid w:val="008E0D21"/>
    <w:pPr>
      <w:spacing w:after="60"/>
      <w:ind w:left="567" w:hanging="567"/>
    </w:pPr>
  </w:style>
  <w:style w:type="paragraph" w:customStyle="1" w:styleId="IPPArial">
    <w:name w:val="IPP Arial"/>
    <w:basedOn w:val="IPPNormal"/>
    <w:qFormat/>
    <w:rsid w:val="008E0D21"/>
    <w:pPr>
      <w:spacing w:after="0"/>
    </w:pPr>
    <w:rPr>
      <w:rFonts w:ascii="Arial" w:hAnsi="Arial"/>
      <w:sz w:val="18"/>
    </w:rPr>
  </w:style>
  <w:style w:type="paragraph" w:customStyle="1" w:styleId="IPPArialTable">
    <w:name w:val="IPP Arial Table"/>
    <w:basedOn w:val="IPPArial"/>
    <w:qFormat/>
    <w:rsid w:val="008E0D21"/>
    <w:pPr>
      <w:spacing w:before="60" w:after="60"/>
      <w:jc w:val="left"/>
    </w:pPr>
  </w:style>
  <w:style w:type="paragraph" w:customStyle="1" w:styleId="IPPHeaderlandscape">
    <w:name w:val="IPP Header landscape"/>
    <w:basedOn w:val="IPPHeader"/>
    <w:qFormat/>
    <w:rsid w:val="008E0D21"/>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8E0D21"/>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8E0D21"/>
    <w:rPr>
      <w:rFonts w:ascii="Courier" w:eastAsia="Times" w:hAnsi="Courier"/>
      <w:sz w:val="21"/>
      <w:szCs w:val="21"/>
      <w:lang w:val="en-AU"/>
    </w:rPr>
  </w:style>
  <w:style w:type="paragraph" w:customStyle="1" w:styleId="IPPLetterList">
    <w:name w:val="IPP LetterList"/>
    <w:basedOn w:val="IPPBullet2"/>
    <w:qFormat/>
    <w:rsid w:val="008E0D21"/>
    <w:pPr>
      <w:numPr>
        <w:numId w:val="14"/>
      </w:numPr>
      <w:jc w:val="left"/>
    </w:pPr>
  </w:style>
  <w:style w:type="paragraph" w:customStyle="1" w:styleId="IPPLetterListIndent">
    <w:name w:val="IPP LetterList Indent"/>
    <w:basedOn w:val="IPPLetterList"/>
    <w:qFormat/>
    <w:rsid w:val="008E0D21"/>
    <w:pPr>
      <w:numPr>
        <w:numId w:val="15"/>
      </w:numPr>
    </w:pPr>
  </w:style>
  <w:style w:type="paragraph" w:customStyle="1" w:styleId="IPPFooterLandscape">
    <w:name w:val="IPP Footer Landscape"/>
    <w:basedOn w:val="IPPHeaderlandscape"/>
    <w:qFormat/>
    <w:rsid w:val="008E0D21"/>
    <w:pPr>
      <w:pBdr>
        <w:top w:val="single" w:sz="4" w:space="1" w:color="auto"/>
        <w:bottom w:val="none" w:sz="0" w:space="0" w:color="auto"/>
      </w:pBdr>
      <w:jc w:val="right"/>
    </w:pPr>
    <w:rPr>
      <w:b/>
    </w:rPr>
  </w:style>
  <w:style w:type="paragraph" w:customStyle="1" w:styleId="IPPSubheadSpace">
    <w:name w:val="IPP Subhead Space"/>
    <w:basedOn w:val="IPPSubhead"/>
    <w:qFormat/>
    <w:rsid w:val="008E0D21"/>
    <w:pPr>
      <w:tabs>
        <w:tab w:val="left" w:pos="567"/>
      </w:tabs>
      <w:spacing w:before="60" w:after="60"/>
    </w:pPr>
  </w:style>
  <w:style w:type="paragraph" w:customStyle="1" w:styleId="IPPSubheadSpaceAfter">
    <w:name w:val="IPP Subhead SpaceAfter"/>
    <w:basedOn w:val="IPPSubhead"/>
    <w:qFormat/>
    <w:rsid w:val="008E0D21"/>
    <w:pPr>
      <w:spacing w:after="60"/>
    </w:pPr>
  </w:style>
  <w:style w:type="paragraph" w:customStyle="1" w:styleId="IPPHdg1Num">
    <w:name w:val="IPP Hdg1Num"/>
    <w:basedOn w:val="IPPHeading1"/>
    <w:next w:val="IPPNormal"/>
    <w:qFormat/>
    <w:rsid w:val="008E0D21"/>
    <w:pPr>
      <w:numPr>
        <w:numId w:val="20"/>
      </w:numPr>
    </w:pPr>
  </w:style>
  <w:style w:type="paragraph" w:customStyle="1" w:styleId="IPPHdg2Num">
    <w:name w:val="IPP Hdg2Num"/>
    <w:basedOn w:val="IPPHeading2"/>
    <w:next w:val="IPPNormal"/>
    <w:qFormat/>
    <w:rsid w:val="008E0D21"/>
    <w:pPr>
      <w:numPr>
        <w:ilvl w:val="1"/>
        <w:numId w:val="21"/>
      </w:numPr>
    </w:pPr>
  </w:style>
  <w:style w:type="paragraph" w:customStyle="1" w:styleId="IPPNumberedList">
    <w:name w:val="IPP NumberedList"/>
    <w:basedOn w:val="IPPBullet1"/>
    <w:qFormat/>
    <w:rsid w:val="008E0D21"/>
    <w:pPr>
      <w:numPr>
        <w:numId w:val="29"/>
      </w:numPr>
    </w:pPr>
  </w:style>
  <w:style w:type="character" w:styleId="Strong">
    <w:name w:val="Strong"/>
    <w:basedOn w:val="DefaultParagraphFont"/>
    <w:qFormat/>
    <w:rsid w:val="008E0D21"/>
    <w:rPr>
      <w:b/>
      <w:bCs/>
    </w:rPr>
  </w:style>
  <w:style w:type="paragraph" w:customStyle="1" w:styleId="IPPParagraphnumbering">
    <w:name w:val="IPP Paragraph numbering"/>
    <w:basedOn w:val="IPPNormal"/>
    <w:qFormat/>
    <w:rsid w:val="008E0D21"/>
    <w:pPr>
      <w:numPr>
        <w:numId w:val="23"/>
      </w:numPr>
    </w:pPr>
    <w:rPr>
      <w:lang w:val="en-US"/>
    </w:rPr>
  </w:style>
  <w:style w:type="paragraph" w:customStyle="1" w:styleId="IPPParagraphnumberingclose">
    <w:name w:val="IPP Paragraph numbering close"/>
    <w:basedOn w:val="IPPParagraphnumbering"/>
    <w:qFormat/>
    <w:rsid w:val="008E0D21"/>
    <w:pPr>
      <w:keepNext/>
      <w:numPr>
        <w:numId w:val="0"/>
      </w:numPr>
      <w:spacing w:after="60"/>
    </w:pPr>
  </w:style>
  <w:style w:type="paragraph" w:customStyle="1" w:styleId="IPPNumberedListLast">
    <w:name w:val="IPP NumberedListLast"/>
    <w:basedOn w:val="IPPNumberedList"/>
    <w:qFormat/>
    <w:rsid w:val="008E0D21"/>
    <w:pPr>
      <w:numPr>
        <w:numId w:val="0"/>
      </w:numPr>
      <w:spacing w:after="180"/>
    </w:pPr>
  </w:style>
  <w:style w:type="paragraph" w:customStyle="1" w:styleId="IPPPargraphnumbering">
    <w:name w:val="IPP Pargraph numbering"/>
    <w:basedOn w:val="IPPNormal"/>
    <w:qFormat/>
    <w:rsid w:val="008E0D21"/>
    <w:pPr>
      <w:tabs>
        <w:tab w:val="num" w:pos="360"/>
      </w:tabs>
    </w:pPr>
    <w:rPr>
      <w:rFonts w:cs="Times New Roman"/>
      <w:lang w:val="en-US"/>
    </w:rPr>
  </w:style>
  <w:style w:type="character" w:customStyle="1" w:styleId="IPPNormalChar">
    <w:name w:val="IPP Normal Char"/>
    <w:link w:val="IPPNormal"/>
    <w:rsid w:val="008E0D21"/>
    <w:rPr>
      <w:rFonts w:ascii="Times New Roman" w:eastAsia="Times"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7D09-F03D-427E-9DD9-3DEE90B9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74</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fo Primary Industries</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Lihong Zhu</dc:creator>
  <cp:keywords/>
  <dc:description/>
  <cp:lastModifiedBy>Lahti, Tanja (NSP)</cp:lastModifiedBy>
  <cp:revision>8</cp:revision>
  <dcterms:created xsi:type="dcterms:W3CDTF">2020-10-29T20:31:00Z</dcterms:created>
  <dcterms:modified xsi:type="dcterms:W3CDTF">2020-10-30T14:52:00Z</dcterms:modified>
</cp:coreProperties>
</file>