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98" w:rsidRPr="004A1E98" w:rsidRDefault="004A5593" w:rsidP="004A1E98">
      <w:pPr>
        <w:pBdr>
          <w:bottom w:val="single" w:sz="6" w:space="1" w:color="auto"/>
        </w:pBdr>
        <w:jc w:val="center"/>
        <w:rPr>
          <w:rFonts w:cs="Times New Roman"/>
          <w:b/>
          <w:bCs/>
          <w:iCs/>
          <w:sz w:val="24"/>
          <w:lang w:val="en-US"/>
        </w:rPr>
      </w:pPr>
      <w:r w:rsidRPr="004576EE">
        <w:rPr>
          <w:rFonts w:cs="Times New Roman"/>
          <w:b/>
          <w:bCs/>
          <w:sz w:val="24"/>
          <w:lang w:val="en-US"/>
        </w:rPr>
        <w:t xml:space="preserve">FAO GLOBAL ACTION FOR FALL ARMYWORM CONTROL: </w:t>
      </w:r>
      <w:r w:rsidRPr="004576EE">
        <w:rPr>
          <w:rFonts w:cs="Times New Roman"/>
          <w:b/>
          <w:bCs/>
          <w:iCs/>
          <w:sz w:val="24"/>
          <w:lang w:val="en-US"/>
        </w:rPr>
        <w:t>FAO/IPPC TECHNICAL WORKING GROUP ON QUARANTINE AND PHYTOSANITARY IN RELATION TO TRADE</w:t>
      </w:r>
    </w:p>
    <w:p w:rsidR="004A1E98" w:rsidRDefault="004A1E98" w:rsidP="00382180">
      <w:pPr>
        <w:jc w:val="center"/>
        <w:rPr>
          <w:rFonts w:cs="Times New Roman"/>
          <w:b/>
          <w:bCs/>
          <w:sz w:val="24"/>
          <w:lang w:val="en-US"/>
        </w:rPr>
      </w:pPr>
    </w:p>
    <w:p w:rsidR="00136B8E" w:rsidRPr="004576EE" w:rsidRDefault="00382180" w:rsidP="00382180">
      <w:pPr>
        <w:jc w:val="center"/>
        <w:rPr>
          <w:rFonts w:cs="Times New Roman"/>
          <w:b/>
          <w:bCs/>
          <w:iCs/>
          <w:sz w:val="24"/>
          <w:lang w:val="en-US"/>
        </w:rPr>
      </w:pPr>
      <w:r>
        <w:rPr>
          <w:rFonts w:cs="Times New Roman"/>
          <w:b/>
          <w:bCs/>
          <w:sz w:val="24"/>
          <w:lang w:val="en-US"/>
        </w:rPr>
        <w:t>Launch Event</w:t>
      </w:r>
    </w:p>
    <w:p w:rsidR="004A5593" w:rsidRPr="004576EE" w:rsidRDefault="00CD7A51" w:rsidP="00CD7A51">
      <w:pPr>
        <w:jc w:val="center"/>
        <w:rPr>
          <w:rFonts w:cs="Times New Roman"/>
          <w:b/>
          <w:sz w:val="24"/>
          <w:lang w:val="en-US"/>
        </w:rPr>
      </w:pPr>
      <w:r>
        <w:rPr>
          <w:rFonts w:cs="Times New Roman"/>
          <w:b/>
          <w:sz w:val="24"/>
          <w:lang w:val="en-US"/>
        </w:rPr>
        <w:t xml:space="preserve">Implementation of FAW prevention under the Framework of </w:t>
      </w:r>
      <w:r w:rsidR="004A5593" w:rsidRPr="004576EE">
        <w:rPr>
          <w:rFonts w:cs="Times New Roman"/>
          <w:b/>
          <w:sz w:val="24"/>
          <w:lang w:val="en-US"/>
        </w:rPr>
        <w:t>FAO Global Action</w:t>
      </w:r>
      <w:r w:rsidR="00D84B93">
        <w:rPr>
          <w:rFonts w:cs="Times New Roman"/>
          <w:b/>
          <w:sz w:val="24"/>
          <w:lang w:val="en-US"/>
        </w:rPr>
        <w:t xml:space="preserve"> on FAW control</w:t>
      </w:r>
    </w:p>
    <w:p w:rsidR="004A5593" w:rsidRPr="004576EE" w:rsidRDefault="004A5593" w:rsidP="00505506">
      <w:pPr>
        <w:jc w:val="center"/>
        <w:rPr>
          <w:rFonts w:cs="Times New Roman"/>
          <w:b/>
          <w:bCs/>
          <w:sz w:val="24"/>
          <w:lang w:val="en-US"/>
        </w:rPr>
      </w:pPr>
    </w:p>
    <w:p w:rsidR="004A5593" w:rsidRPr="004576EE" w:rsidRDefault="004A5593" w:rsidP="00505506">
      <w:pPr>
        <w:jc w:val="center"/>
        <w:rPr>
          <w:rFonts w:cs="Times New Roman"/>
          <w:b/>
          <w:bCs/>
          <w:sz w:val="24"/>
          <w:lang w:val="en-US"/>
        </w:rPr>
      </w:pPr>
      <w:r w:rsidRPr="004576EE">
        <w:rPr>
          <w:rFonts w:cs="Times New Roman"/>
          <w:b/>
          <w:bCs/>
          <w:sz w:val="24"/>
          <w:lang w:val="en-US"/>
        </w:rPr>
        <w:t xml:space="preserve">Proposed date: </w:t>
      </w:r>
      <w:r w:rsidRPr="001B4350">
        <w:rPr>
          <w:rFonts w:cs="Times New Roman"/>
          <w:b/>
          <w:bCs/>
          <w:sz w:val="24"/>
          <w:highlight w:val="yellow"/>
          <w:lang w:val="en-US"/>
        </w:rPr>
        <w:t>Early November</w:t>
      </w:r>
      <w:r w:rsidRPr="004576EE">
        <w:rPr>
          <w:rFonts w:cs="Times New Roman"/>
          <w:b/>
          <w:bCs/>
          <w:sz w:val="24"/>
          <w:lang w:val="en-US"/>
        </w:rPr>
        <w:t xml:space="preserve"> 2020</w:t>
      </w:r>
    </w:p>
    <w:p w:rsidR="004A5593" w:rsidRDefault="004A5593" w:rsidP="00505506">
      <w:pPr>
        <w:jc w:val="center"/>
        <w:rPr>
          <w:rFonts w:cs="Times New Roman"/>
          <w:b/>
          <w:bCs/>
          <w:sz w:val="24"/>
          <w:lang w:val="en-US"/>
        </w:rPr>
      </w:pPr>
      <w:r w:rsidRPr="004576EE">
        <w:rPr>
          <w:rFonts w:cs="Times New Roman"/>
          <w:b/>
          <w:bCs/>
          <w:sz w:val="24"/>
          <w:lang w:val="en-US"/>
        </w:rPr>
        <w:t xml:space="preserve">09.00 – 11.00 </w:t>
      </w:r>
      <w:r w:rsidR="00211F08">
        <w:rPr>
          <w:rFonts w:cs="Times New Roman"/>
          <w:b/>
          <w:bCs/>
          <w:sz w:val="24"/>
          <w:lang w:val="en-US"/>
        </w:rPr>
        <w:t xml:space="preserve">AM </w:t>
      </w:r>
      <w:r w:rsidRPr="004576EE">
        <w:rPr>
          <w:rFonts w:cs="Times New Roman"/>
          <w:b/>
          <w:bCs/>
          <w:sz w:val="24"/>
          <w:lang w:val="en-US"/>
        </w:rPr>
        <w:t>(Rome time)</w:t>
      </w:r>
    </w:p>
    <w:p w:rsidR="004A1E98" w:rsidRPr="004A1E98" w:rsidRDefault="004A1E98" w:rsidP="004A1E98">
      <w:pPr>
        <w:pStyle w:val="IPPHeading1"/>
        <w:rPr>
          <w:lang w:val="en-US"/>
        </w:rPr>
      </w:pPr>
      <w:r w:rsidRPr="004576EE">
        <w:rPr>
          <w:lang w:val="en-US"/>
        </w:rPr>
        <w:t>Background</w:t>
      </w:r>
    </w:p>
    <w:p w:rsidR="004A1E98" w:rsidRPr="004A1E98" w:rsidRDefault="004A1E98" w:rsidP="004A1E98">
      <w:pPr>
        <w:pStyle w:val="IPPParagraphnumbering"/>
      </w:pPr>
      <w:r w:rsidRPr="004A1E98">
        <w:t xml:space="preserve">Fall Armyworm (FAW) has recently become a threat to global food security and the livelihoods of millions of smallholder families worldwide. This transboundary pest has increasingly spread around the world, affecting more than 80 countries in Africa, the Near East, Asia and the Pacific. To contain the spread of FAW and scale up international efforts against the pest, in December 2019 FAO launched a three-year </w:t>
      </w:r>
      <w:hyperlink r:id="rId11" w:history="1">
        <w:r w:rsidRPr="004A1E98">
          <w:rPr>
            <w:rStyle w:val="Hyperlink"/>
            <w:color w:val="auto"/>
            <w:u w:val="none"/>
          </w:rPr>
          <w:t>Global Action for Fall Armyworm Control</w:t>
        </w:r>
      </w:hyperlink>
      <w:r w:rsidRPr="004A1E98">
        <w:rPr>
          <w:rStyle w:val="FootnoteReference"/>
          <w:vertAlign w:val="baseline"/>
        </w:rPr>
        <w:footnoteReference w:id="1"/>
      </w:r>
      <w:r w:rsidRPr="004A1E98">
        <w:t>.</w:t>
      </w:r>
    </w:p>
    <w:p w:rsidR="004A1E98" w:rsidRPr="004A1E98" w:rsidRDefault="004A1E98" w:rsidP="004A1E98">
      <w:pPr>
        <w:pStyle w:val="IPPParagraphnumbering"/>
      </w:pPr>
      <w:r w:rsidRPr="004A1E98">
        <w:t xml:space="preserve">The FAW Global Action (GA) recognizes the outmost importance of prevention and preparedness as key factors to better respond to FAW rapid spread. As the sole international standards setting body for plant health, the International Plant Protection Convention (IPPC), is working closely together with FAO, national and regional plant health authorities, and other relevant partners to tackle this global threat. </w:t>
      </w:r>
    </w:p>
    <w:p w:rsidR="004A1E98" w:rsidRPr="004A1E98" w:rsidRDefault="004A1E98" w:rsidP="004A1E98">
      <w:pPr>
        <w:pStyle w:val="IPPParagraphnumbering"/>
      </w:pPr>
      <w:r w:rsidRPr="004A1E98">
        <w:t xml:space="preserve">The newly established FAO/IPPC Technical Working Group on Quarantine and </w:t>
      </w:r>
      <w:proofErr w:type="spellStart"/>
      <w:r w:rsidRPr="004A1E98">
        <w:t>Phytosanitary</w:t>
      </w:r>
      <w:proofErr w:type="spellEnd"/>
      <w:r w:rsidRPr="004A1E98">
        <w:t xml:space="preserve"> in relation to Trade and relevant Regional Plant Protection Organizations (RPPOs) play a crucial role in implementing the FAW Global Action and lower the risks of further FAW spread to new territories. In particular, the actions of the IPPC community target about 20 countries in Southern Europe, Near East and North Africa, and the South West Pacific, where FAW has a limited distribution or has not been reported yet. </w:t>
      </w:r>
    </w:p>
    <w:p w:rsidR="004A1E98" w:rsidRDefault="004A1E98" w:rsidP="004A1E98">
      <w:pPr>
        <w:pStyle w:val="IPPParagraphnumbering"/>
      </w:pPr>
      <w:r>
        <w:t>The FAO/IPPC TWG and the IPPC working group jointly plan to launch an</w:t>
      </w:r>
      <w:r w:rsidRPr="004576EE">
        <w:t xml:space="preserve"> </w:t>
      </w:r>
      <w:r w:rsidRPr="00DD3391">
        <w:rPr>
          <w:b/>
        </w:rPr>
        <w:t>inaugural teleconference</w:t>
      </w:r>
      <w:r>
        <w:t xml:space="preserve"> that </w:t>
      </w:r>
      <w:r w:rsidRPr="004576EE">
        <w:t xml:space="preserve">aims at highlighting the role of FAO and the IPPC community in the global battle against Fall Armyworm. The teleconference </w:t>
      </w:r>
      <w:r>
        <w:t>will bring together</w:t>
      </w:r>
      <w:r w:rsidRPr="004576EE">
        <w:t xml:space="preserve"> </w:t>
      </w:r>
      <w:r w:rsidRPr="002827AD">
        <w:rPr>
          <w:b/>
        </w:rPr>
        <w:t>approximately</w:t>
      </w:r>
      <w:r>
        <w:t xml:space="preserve"> </w:t>
      </w:r>
      <w:r>
        <w:rPr>
          <w:b/>
        </w:rPr>
        <w:t>100</w:t>
      </w:r>
      <w:r>
        <w:t xml:space="preserve"> </w:t>
      </w:r>
      <w:r w:rsidRPr="004576EE">
        <w:t xml:space="preserve">plant health actors drawn from national plant protection organization (NPPOs), governments, academia and research institutions as well as industry and private </w:t>
      </w:r>
      <w:r>
        <w:t>sector</w:t>
      </w:r>
      <w:r w:rsidRPr="004576EE">
        <w:t xml:space="preserve"> operators</w:t>
      </w:r>
      <w:r>
        <w:t xml:space="preserve"> in the three operational regions</w:t>
      </w:r>
      <w:r w:rsidRPr="004576EE">
        <w:t>. Keynote speakers from FAO and IPPC will highlight mechanisms and strategies put in place</w:t>
      </w:r>
      <w:r>
        <w:t xml:space="preserve"> by FAO and IPPC</w:t>
      </w:r>
      <w:r w:rsidRPr="004576EE">
        <w:t xml:space="preserve"> to implement the FAW </w:t>
      </w:r>
      <w:r>
        <w:t>Global Action during the entire project</w:t>
      </w:r>
      <w:r w:rsidRPr="004576EE">
        <w:t xml:space="preserve"> </w:t>
      </w:r>
      <w:r>
        <w:t xml:space="preserve">period </w:t>
      </w:r>
      <w:r w:rsidRPr="004576EE">
        <w:t>(2020-2022).</w:t>
      </w:r>
    </w:p>
    <w:p w:rsidR="004A1E98" w:rsidRPr="004A1E98" w:rsidRDefault="004A1E98" w:rsidP="004A1E98">
      <w:pPr>
        <w:pStyle w:val="IPPHeading1"/>
        <w:rPr>
          <w:lang w:val="en-US"/>
        </w:rPr>
      </w:pPr>
      <w:r w:rsidRPr="004576EE">
        <w:rPr>
          <w:lang w:val="en-US"/>
        </w:rPr>
        <w:t>Objectives</w:t>
      </w:r>
    </w:p>
    <w:p w:rsidR="004A1E98" w:rsidRPr="004576EE" w:rsidRDefault="004A1E98" w:rsidP="004A1E98">
      <w:pPr>
        <w:pStyle w:val="IPPBullet2"/>
        <w:rPr>
          <w:lang w:val="en-US"/>
        </w:rPr>
      </w:pPr>
      <w:r w:rsidRPr="004576EE">
        <w:rPr>
          <w:lang w:val="en-US"/>
        </w:rPr>
        <w:t>Increase awareness on the FAO led global action for FAW control, its governance and impl</w:t>
      </w:r>
      <w:r>
        <w:rPr>
          <w:lang w:val="en-US"/>
        </w:rPr>
        <w:t>ementa</w:t>
      </w:r>
      <w:r w:rsidRPr="004576EE">
        <w:rPr>
          <w:lang w:val="en-US"/>
        </w:rPr>
        <w:t>tion modalities.</w:t>
      </w:r>
    </w:p>
    <w:p w:rsidR="004A1E98" w:rsidRPr="004576EE" w:rsidRDefault="004A1E98" w:rsidP="004A1E98">
      <w:pPr>
        <w:pStyle w:val="IPPBullet2"/>
        <w:rPr>
          <w:lang w:val="en-US"/>
        </w:rPr>
      </w:pPr>
      <w:r w:rsidRPr="004576EE">
        <w:rPr>
          <w:lang w:val="en-US"/>
        </w:rPr>
        <w:t xml:space="preserve">Deepen understanding of </w:t>
      </w:r>
      <w:r>
        <w:rPr>
          <w:lang w:val="en-US"/>
        </w:rPr>
        <w:t xml:space="preserve">the </w:t>
      </w:r>
      <w:r w:rsidRPr="004576EE">
        <w:rPr>
          <w:lang w:val="en-US"/>
        </w:rPr>
        <w:t xml:space="preserve">prevention and preparedness pillar of the GA for FAW control and the role of </w:t>
      </w:r>
      <w:r>
        <w:rPr>
          <w:lang w:val="en-US"/>
        </w:rPr>
        <w:t xml:space="preserve">the </w:t>
      </w:r>
      <w:r w:rsidRPr="004576EE">
        <w:rPr>
          <w:lang w:val="en-US"/>
        </w:rPr>
        <w:t>IPPC community in implement</w:t>
      </w:r>
      <w:r>
        <w:rPr>
          <w:lang w:val="en-US"/>
        </w:rPr>
        <w:t>ing</w:t>
      </w:r>
      <w:r w:rsidRPr="004576EE">
        <w:rPr>
          <w:lang w:val="en-US"/>
        </w:rPr>
        <w:t xml:space="preserve"> its action plan.</w:t>
      </w:r>
    </w:p>
    <w:p w:rsidR="004A1E98" w:rsidRDefault="004A1E98" w:rsidP="004A1E98">
      <w:pPr>
        <w:pStyle w:val="IPPBullet2"/>
        <w:rPr>
          <w:lang w:val="en-US"/>
        </w:rPr>
      </w:pPr>
      <w:r w:rsidRPr="004576EE">
        <w:rPr>
          <w:lang w:val="en-US"/>
        </w:rPr>
        <w:t xml:space="preserve">Enhance </w:t>
      </w:r>
      <w:r>
        <w:rPr>
          <w:lang w:val="en-US"/>
        </w:rPr>
        <w:t>understanding</w:t>
      </w:r>
      <w:r w:rsidRPr="004576EE">
        <w:rPr>
          <w:lang w:val="en-US"/>
        </w:rPr>
        <w:t xml:space="preserve"> o</w:t>
      </w:r>
      <w:r>
        <w:rPr>
          <w:lang w:val="en-US"/>
        </w:rPr>
        <w:t>f the</w:t>
      </w:r>
      <w:r w:rsidRPr="004576EE">
        <w:rPr>
          <w:lang w:val="en-US"/>
        </w:rPr>
        <w:t xml:space="preserve"> status of FAW in the three </w:t>
      </w:r>
      <w:r>
        <w:rPr>
          <w:lang w:val="en-US"/>
        </w:rPr>
        <w:t xml:space="preserve">target </w:t>
      </w:r>
      <w:r w:rsidRPr="004576EE">
        <w:rPr>
          <w:lang w:val="en-US"/>
        </w:rPr>
        <w:t xml:space="preserve">regions </w:t>
      </w:r>
      <w:r w:rsidRPr="00652527">
        <w:rPr>
          <w:lang w:val="en-US"/>
        </w:rPr>
        <w:t>of Southern Europe, Near East and North Africa, and South West Pacific</w:t>
      </w:r>
      <w:r>
        <w:rPr>
          <w:lang w:val="en-US"/>
        </w:rPr>
        <w:t>,</w:t>
      </w:r>
      <w:r w:rsidRPr="00652527">
        <w:rPr>
          <w:lang w:val="en-US"/>
        </w:rPr>
        <w:t xml:space="preserve"> </w:t>
      </w:r>
      <w:r w:rsidRPr="004576EE">
        <w:rPr>
          <w:lang w:val="en-US"/>
        </w:rPr>
        <w:t>and their risk mitigation strategies and challenges.</w:t>
      </w:r>
    </w:p>
    <w:p w:rsidR="004A1E98" w:rsidRPr="004A1E98" w:rsidRDefault="004A1E98" w:rsidP="004A1E98">
      <w:pPr>
        <w:pStyle w:val="IPPHeading1"/>
        <w:rPr>
          <w:lang w:val="en-US"/>
        </w:rPr>
      </w:pPr>
      <w:r w:rsidRPr="004576EE">
        <w:rPr>
          <w:lang w:val="en-US"/>
        </w:rPr>
        <w:t>Expected Outcome</w:t>
      </w:r>
      <w:r>
        <w:rPr>
          <w:lang w:val="en-US"/>
        </w:rPr>
        <w:t>s</w:t>
      </w:r>
    </w:p>
    <w:p w:rsidR="004A1E98" w:rsidRPr="00505506" w:rsidRDefault="004A1E98" w:rsidP="004A1E98">
      <w:pPr>
        <w:pStyle w:val="IPPBullet2"/>
        <w:rPr>
          <w:lang w:val="en-US"/>
        </w:rPr>
      </w:pPr>
      <w:r w:rsidRPr="004576EE">
        <w:rPr>
          <w:lang w:val="en-US"/>
        </w:rPr>
        <w:t>Knowledge of GA for FAW control, its prevention and preparedness strategy is enhanced.</w:t>
      </w:r>
    </w:p>
    <w:p w:rsidR="004A1E98" w:rsidRPr="00382180" w:rsidRDefault="004A1E98" w:rsidP="004A1E98">
      <w:pPr>
        <w:pStyle w:val="IPPBullet2"/>
        <w:rPr>
          <w:lang w:val="en-US"/>
        </w:rPr>
      </w:pPr>
      <w:r w:rsidRPr="004576EE">
        <w:rPr>
          <w:lang w:val="en-US"/>
        </w:rPr>
        <w:t xml:space="preserve">IPPC community in the three regions </w:t>
      </w:r>
      <w:r>
        <w:rPr>
          <w:lang w:val="en-US"/>
        </w:rPr>
        <w:t>better understands</w:t>
      </w:r>
      <w:r w:rsidRPr="004576EE">
        <w:rPr>
          <w:lang w:val="en-US"/>
        </w:rPr>
        <w:t xml:space="preserve"> their role in the implementation of the prevention and preparedness pillar of GA for FAW control.</w:t>
      </w:r>
    </w:p>
    <w:p w:rsidR="004A1E98" w:rsidRDefault="004A1E98" w:rsidP="00505506">
      <w:pPr>
        <w:rPr>
          <w:rFonts w:cs="Times New Roman"/>
          <w:sz w:val="24"/>
          <w:lang w:val="en-US"/>
        </w:rPr>
      </w:pPr>
    </w:p>
    <w:p w:rsidR="004A1E98" w:rsidRDefault="004A1E98" w:rsidP="004A1E98">
      <w:pPr>
        <w:pStyle w:val="IPPHeading1"/>
        <w:rPr>
          <w:lang w:val="en-US"/>
        </w:rPr>
      </w:pPr>
      <w:r>
        <w:rPr>
          <w:lang w:val="en-US"/>
        </w:rPr>
        <w:lastRenderedPageBreak/>
        <w:t>Target audiences</w:t>
      </w:r>
    </w:p>
    <w:p w:rsidR="004A1E98" w:rsidRDefault="004A1E98" w:rsidP="004A1E98">
      <w:pPr>
        <w:pStyle w:val="IPPBullet2"/>
        <w:rPr>
          <w:lang w:val="en-US"/>
        </w:rPr>
      </w:pPr>
      <w:r>
        <w:rPr>
          <w:lang w:val="en-US"/>
        </w:rPr>
        <w:t xml:space="preserve">Surveillance officers, diagnostic officers, field operations officers </w:t>
      </w:r>
    </w:p>
    <w:p w:rsidR="004A1E98" w:rsidRDefault="004A1E98" w:rsidP="004A1E98">
      <w:pPr>
        <w:pStyle w:val="IPPBullet2"/>
        <w:rPr>
          <w:lang w:val="en-US"/>
        </w:rPr>
      </w:pPr>
      <w:r>
        <w:rPr>
          <w:lang w:val="en-US"/>
        </w:rPr>
        <w:t>Practitioners at the NPPOs of Europe, Near East and North Africa and the Pacific</w:t>
      </w:r>
    </w:p>
    <w:p w:rsidR="004A1E98" w:rsidRDefault="004A1E98" w:rsidP="004A1E98">
      <w:pPr>
        <w:pStyle w:val="IPPBullet2"/>
        <w:rPr>
          <w:lang w:val="en-US"/>
        </w:rPr>
      </w:pPr>
      <w:r>
        <w:rPr>
          <w:lang w:val="en-US"/>
        </w:rPr>
        <w:t>Researchers and academia representatives (</w:t>
      </w:r>
      <w:proofErr w:type="spellStart"/>
      <w:r>
        <w:rPr>
          <w:lang w:val="en-US"/>
        </w:rPr>
        <w:t>Euphresco</w:t>
      </w:r>
      <w:proofErr w:type="spellEnd"/>
      <w:r>
        <w:rPr>
          <w:lang w:val="en-US"/>
        </w:rPr>
        <w:t xml:space="preserve"> network, CSIRO, etc.)</w:t>
      </w:r>
    </w:p>
    <w:p w:rsidR="004A1E98" w:rsidRDefault="004A1E98" w:rsidP="004A1E98">
      <w:pPr>
        <w:pStyle w:val="IPPBullet2"/>
        <w:rPr>
          <w:lang w:val="en-US"/>
        </w:rPr>
      </w:pPr>
      <w:r>
        <w:rPr>
          <w:lang w:val="en-US"/>
        </w:rPr>
        <w:t>Private sector representatives</w:t>
      </w:r>
    </w:p>
    <w:p w:rsidR="004A1E98" w:rsidRDefault="004A1E98" w:rsidP="004A1E98">
      <w:pPr>
        <w:pStyle w:val="IPPBullet2"/>
        <w:rPr>
          <w:lang w:val="en-US"/>
        </w:rPr>
      </w:pPr>
      <w:r>
        <w:rPr>
          <w:lang w:val="en-US"/>
        </w:rPr>
        <w:t>FAO staff</w:t>
      </w:r>
    </w:p>
    <w:p w:rsidR="004A1E98" w:rsidRPr="004576EE" w:rsidRDefault="004A1E98" w:rsidP="004A1E98">
      <w:pPr>
        <w:rPr>
          <w:rFonts w:cs="Times New Roman"/>
          <w:sz w:val="24"/>
          <w:lang w:val="en-US"/>
        </w:rPr>
      </w:pPr>
    </w:p>
    <w:tbl>
      <w:tblPr>
        <w:tblStyle w:val="TableGrid"/>
        <w:tblW w:w="9634" w:type="dxa"/>
        <w:tblLook w:val="04A0" w:firstRow="1" w:lastRow="0" w:firstColumn="1" w:lastColumn="0" w:noHBand="0" w:noVBand="1"/>
      </w:tblPr>
      <w:tblGrid>
        <w:gridCol w:w="4673"/>
        <w:gridCol w:w="3962"/>
        <w:gridCol w:w="999"/>
      </w:tblGrid>
      <w:tr w:rsidR="004933A9" w:rsidRPr="004576EE" w:rsidTr="00327A7F">
        <w:tc>
          <w:tcPr>
            <w:tcW w:w="9634" w:type="dxa"/>
            <w:gridSpan w:val="3"/>
          </w:tcPr>
          <w:p w:rsidR="004933A9" w:rsidRPr="004576EE" w:rsidRDefault="004933A9" w:rsidP="00505506">
            <w:pPr>
              <w:jc w:val="center"/>
              <w:rPr>
                <w:rFonts w:eastAsia="Times" w:cs="Times New Roman"/>
                <w:sz w:val="24"/>
                <w:lang w:val="en-US"/>
              </w:rPr>
            </w:pPr>
            <w:r w:rsidRPr="004576EE">
              <w:rPr>
                <w:rFonts w:cs="Times New Roman"/>
                <w:b/>
                <w:sz w:val="24"/>
                <w:lang w:val="en-US"/>
              </w:rPr>
              <w:t>Provisional Agenda</w:t>
            </w:r>
          </w:p>
        </w:tc>
      </w:tr>
      <w:tr w:rsidR="00296745" w:rsidRPr="007E4393" w:rsidTr="004A1E98">
        <w:tc>
          <w:tcPr>
            <w:tcW w:w="4673" w:type="dxa"/>
          </w:tcPr>
          <w:p w:rsidR="00296745" w:rsidRPr="007E4393" w:rsidRDefault="00296745" w:rsidP="00505506">
            <w:pPr>
              <w:jc w:val="center"/>
              <w:rPr>
                <w:rFonts w:eastAsia="Times" w:cs="Times New Roman"/>
                <w:b/>
                <w:sz w:val="24"/>
                <w:lang w:val="en-US"/>
              </w:rPr>
            </w:pPr>
            <w:r w:rsidRPr="007E4393">
              <w:rPr>
                <w:rFonts w:eastAsia="Times" w:cs="Times New Roman"/>
                <w:b/>
                <w:sz w:val="24"/>
                <w:lang w:val="en-US"/>
              </w:rPr>
              <w:t>Activity</w:t>
            </w:r>
          </w:p>
        </w:tc>
        <w:tc>
          <w:tcPr>
            <w:tcW w:w="3962" w:type="dxa"/>
          </w:tcPr>
          <w:p w:rsidR="00296745" w:rsidRPr="007E4393" w:rsidRDefault="00296745" w:rsidP="00505506">
            <w:pPr>
              <w:jc w:val="center"/>
              <w:rPr>
                <w:rFonts w:eastAsia="Times" w:cs="Times New Roman"/>
                <w:b/>
                <w:sz w:val="24"/>
                <w:lang w:val="en-US"/>
              </w:rPr>
            </w:pPr>
            <w:r w:rsidRPr="007E4393">
              <w:rPr>
                <w:rFonts w:eastAsia="Times" w:cs="Times New Roman"/>
                <w:b/>
                <w:sz w:val="24"/>
                <w:lang w:val="en-US"/>
              </w:rPr>
              <w:t>Presenter</w:t>
            </w:r>
          </w:p>
        </w:tc>
        <w:tc>
          <w:tcPr>
            <w:tcW w:w="999" w:type="dxa"/>
          </w:tcPr>
          <w:p w:rsidR="00296745" w:rsidRPr="007E4393" w:rsidRDefault="00296745" w:rsidP="00505506">
            <w:pPr>
              <w:jc w:val="center"/>
              <w:rPr>
                <w:rFonts w:eastAsia="Times" w:cs="Times New Roman"/>
                <w:b/>
                <w:sz w:val="24"/>
                <w:lang w:val="en-US"/>
              </w:rPr>
            </w:pPr>
            <w:r w:rsidRPr="007E4393">
              <w:rPr>
                <w:rFonts w:eastAsia="Times" w:cs="Times New Roman"/>
                <w:b/>
                <w:sz w:val="24"/>
                <w:lang w:val="en-US"/>
              </w:rPr>
              <w:t>Time</w:t>
            </w:r>
            <w:r w:rsidR="00F07857" w:rsidRPr="007E4393">
              <w:rPr>
                <w:rFonts w:eastAsia="Times" w:cs="Times New Roman"/>
                <w:b/>
                <w:sz w:val="24"/>
                <w:lang w:val="en-US"/>
              </w:rPr>
              <w:t xml:space="preserve"> (min.)</w:t>
            </w:r>
          </w:p>
        </w:tc>
      </w:tr>
      <w:tr w:rsidR="0011764B" w:rsidRPr="004576EE" w:rsidTr="004A1E98">
        <w:tc>
          <w:tcPr>
            <w:tcW w:w="4673" w:type="dxa"/>
          </w:tcPr>
          <w:p w:rsidR="004576EE" w:rsidRPr="004576EE" w:rsidRDefault="0011764B" w:rsidP="00505506">
            <w:pPr>
              <w:rPr>
                <w:rFonts w:eastAsia="Times" w:cs="Times New Roman"/>
                <w:sz w:val="24"/>
                <w:lang w:val="en-US"/>
              </w:rPr>
            </w:pPr>
            <w:r w:rsidRPr="004576EE">
              <w:rPr>
                <w:rFonts w:eastAsia="Times" w:cs="Times New Roman"/>
                <w:sz w:val="24"/>
                <w:lang w:val="en-US"/>
              </w:rPr>
              <w:t>Opening</w:t>
            </w:r>
          </w:p>
          <w:p w:rsidR="0011764B" w:rsidRDefault="004576EE" w:rsidP="00505506">
            <w:pPr>
              <w:pStyle w:val="ListParagraph"/>
              <w:numPr>
                <w:ilvl w:val="0"/>
                <w:numId w:val="9"/>
              </w:numPr>
              <w:ind w:left="1240"/>
              <w:rPr>
                <w:rFonts w:ascii="Times New Roman" w:eastAsia="Times" w:hAnsi="Times New Roman" w:cs="Times New Roman"/>
                <w:sz w:val="24"/>
                <w:lang w:val="en-US"/>
              </w:rPr>
            </w:pPr>
            <w:r w:rsidRPr="004576EE">
              <w:rPr>
                <w:rFonts w:ascii="Times New Roman" w:eastAsia="Times" w:hAnsi="Times New Roman" w:cs="Times New Roman"/>
                <w:sz w:val="24"/>
                <w:lang w:val="en-US"/>
              </w:rPr>
              <w:t>W</w:t>
            </w:r>
            <w:r w:rsidR="00B35BC9">
              <w:rPr>
                <w:rFonts w:ascii="Times New Roman" w:eastAsia="Times" w:hAnsi="Times New Roman" w:cs="Times New Roman"/>
                <w:sz w:val="24"/>
                <w:lang w:val="en-US"/>
              </w:rPr>
              <w:t>elcoming</w:t>
            </w:r>
            <w:r w:rsidR="0011764B" w:rsidRPr="004576EE">
              <w:rPr>
                <w:rFonts w:ascii="Times New Roman" w:eastAsia="Times" w:hAnsi="Times New Roman" w:cs="Times New Roman"/>
                <w:sz w:val="24"/>
                <w:lang w:val="en-US"/>
              </w:rPr>
              <w:t xml:space="preserve"> </w:t>
            </w:r>
            <w:r w:rsidRPr="004576EE">
              <w:rPr>
                <w:rFonts w:ascii="Times New Roman" w:eastAsia="Times" w:hAnsi="Times New Roman" w:cs="Times New Roman"/>
                <w:sz w:val="24"/>
                <w:lang w:val="en-US"/>
              </w:rPr>
              <w:t>remarks</w:t>
            </w:r>
          </w:p>
          <w:p w:rsidR="003E2A70" w:rsidRDefault="003E2A70" w:rsidP="00505506">
            <w:pPr>
              <w:rPr>
                <w:rFonts w:eastAsia="Times" w:cs="Times New Roman"/>
                <w:sz w:val="24"/>
                <w:lang w:val="en-US"/>
              </w:rPr>
            </w:pPr>
          </w:p>
          <w:p w:rsidR="003E2A70" w:rsidRPr="003E2A70" w:rsidRDefault="003E2A70" w:rsidP="00505506">
            <w:pPr>
              <w:rPr>
                <w:rFonts w:eastAsia="Times" w:cs="Times New Roman"/>
                <w:sz w:val="24"/>
                <w:lang w:val="en-US"/>
              </w:rPr>
            </w:pPr>
          </w:p>
          <w:p w:rsidR="00CD7A51" w:rsidRPr="00382180" w:rsidRDefault="004576EE" w:rsidP="00382180">
            <w:pPr>
              <w:pStyle w:val="ListParagraph"/>
              <w:numPr>
                <w:ilvl w:val="0"/>
                <w:numId w:val="9"/>
              </w:numPr>
              <w:ind w:left="1240"/>
              <w:rPr>
                <w:rFonts w:ascii="Times New Roman" w:eastAsia="Times" w:hAnsi="Times New Roman" w:cs="Times New Roman"/>
                <w:sz w:val="24"/>
                <w:lang w:val="en-US"/>
              </w:rPr>
            </w:pPr>
            <w:r w:rsidRPr="004576EE">
              <w:rPr>
                <w:rFonts w:ascii="Times New Roman" w:eastAsia="Times" w:hAnsi="Times New Roman" w:cs="Times New Roman"/>
                <w:sz w:val="24"/>
                <w:lang w:val="en-US"/>
              </w:rPr>
              <w:t>Opening remarks</w:t>
            </w:r>
          </w:p>
        </w:tc>
        <w:tc>
          <w:tcPr>
            <w:tcW w:w="3962" w:type="dxa"/>
          </w:tcPr>
          <w:p w:rsidR="004576EE" w:rsidRPr="004576EE" w:rsidRDefault="004576EE" w:rsidP="00505506">
            <w:pPr>
              <w:rPr>
                <w:rFonts w:eastAsia="Times" w:cs="Times New Roman"/>
                <w:sz w:val="24"/>
                <w:lang w:val="en-US"/>
              </w:rPr>
            </w:pPr>
          </w:p>
          <w:p w:rsidR="002736A5" w:rsidRDefault="00296745" w:rsidP="00505506">
            <w:pPr>
              <w:rPr>
                <w:rFonts w:eastAsia="Times" w:cs="Times New Roman"/>
                <w:sz w:val="24"/>
                <w:lang w:val="en-US"/>
              </w:rPr>
            </w:pPr>
            <w:r w:rsidRPr="004576EE">
              <w:rPr>
                <w:rFonts w:eastAsia="Times" w:cs="Times New Roman"/>
                <w:sz w:val="24"/>
                <w:lang w:val="en-US"/>
              </w:rPr>
              <w:t>Mr Arop Deng</w:t>
            </w:r>
            <w:r w:rsidR="002736A5">
              <w:rPr>
                <w:rFonts w:eastAsia="Times" w:cs="Times New Roman"/>
                <w:sz w:val="24"/>
                <w:lang w:val="en-US"/>
              </w:rPr>
              <w:t>,</w:t>
            </w:r>
          </w:p>
          <w:p w:rsidR="0011764B" w:rsidRPr="002736A5" w:rsidRDefault="002736A5" w:rsidP="00505506">
            <w:pPr>
              <w:rPr>
                <w:rFonts w:eastAsia="Times" w:cs="Times New Roman"/>
                <w:i/>
                <w:sz w:val="20"/>
                <w:szCs w:val="20"/>
                <w:lang w:val="en-US"/>
              </w:rPr>
            </w:pPr>
            <w:r w:rsidRPr="002736A5">
              <w:rPr>
                <w:rFonts w:eastAsia="Times" w:cs="Times New Roman"/>
                <w:i/>
                <w:sz w:val="20"/>
                <w:szCs w:val="20"/>
                <w:lang w:val="en-US"/>
              </w:rPr>
              <w:t>M</w:t>
            </w:r>
            <w:r w:rsidR="00296745" w:rsidRPr="002736A5">
              <w:rPr>
                <w:rFonts w:eastAsia="Times" w:cs="Times New Roman"/>
                <w:i/>
                <w:sz w:val="20"/>
                <w:szCs w:val="20"/>
                <w:lang w:val="en-US"/>
              </w:rPr>
              <w:t>oderator</w:t>
            </w:r>
            <w:r w:rsidRPr="002736A5">
              <w:rPr>
                <w:rFonts w:eastAsia="Times" w:cs="Times New Roman"/>
                <w:i/>
                <w:sz w:val="20"/>
                <w:szCs w:val="20"/>
                <w:lang w:val="en-US"/>
              </w:rPr>
              <w:t>/ Chair IPPC FAW WG</w:t>
            </w:r>
            <w:r w:rsidR="00296745" w:rsidRPr="002736A5">
              <w:rPr>
                <w:rFonts w:eastAsia="Times" w:cs="Times New Roman"/>
                <w:i/>
                <w:sz w:val="20"/>
                <w:szCs w:val="20"/>
                <w:lang w:val="en-US"/>
              </w:rPr>
              <w:t>)</w:t>
            </w:r>
          </w:p>
          <w:p w:rsidR="002736A5" w:rsidRPr="004576EE" w:rsidRDefault="002736A5" w:rsidP="00505506">
            <w:pPr>
              <w:rPr>
                <w:rFonts w:eastAsia="Times" w:cs="Times New Roman"/>
                <w:sz w:val="24"/>
                <w:lang w:val="en-US"/>
              </w:rPr>
            </w:pPr>
          </w:p>
          <w:p w:rsidR="004576EE" w:rsidRPr="004576EE" w:rsidRDefault="004576EE" w:rsidP="00505506">
            <w:pPr>
              <w:rPr>
                <w:rFonts w:eastAsia="Times" w:cs="Times New Roman"/>
                <w:sz w:val="24"/>
                <w:lang w:val="en-US"/>
              </w:rPr>
            </w:pPr>
            <w:r w:rsidRPr="004576EE">
              <w:rPr>
                <w:rFonts w:eastAsia="Times" w:cs="Times New Roman"/>
                <w:sz w:val="24"/>
                <w:lang w:val="en-US"/>
              </w:rPr>
              <w:t>Mr Jingyuan Xia</w:t>
            </w:r>
          </w:p>
          <w:p w:rsidR="004576EE" w:rsidRPr="004576EE" w:rsidRDefault="002736A5" w:rsidP="00505506">
            <w:pPr>
              <w:rPr>
                <w:rFonts w:eastAsia="Times" w:cs="Times New Roman"/>
                <w:sz w:val="24"/>
                <w:lang w:val="en-US"/>
              </w:rPr>
            </w:pPr>
            <w:r>
              <w:rPr>
                <w:rFonts w:eastAsia="Times" w:cs="Times New Roman"/>
                <w:i/>
                <w:sz w:val="20"/>
                <w:szCs w:val="20"/>
                <w:lang w:val="en-US"/>
              </w:rPr>
              <w:t>Director, Plant Production and Protection (NSP</w:t>
            </w:r>
            <w:r w:rsidR="00282CE2">
              <w:rPr>
                <w:rFonts w:eastAsia="Times" w:cs="Times New Roman"/>
                <w:i/>
                <w:sz w:val="20"/>
                <w:szCs w:val="20"/>
                <w:lang w:val="en-US"/>
              </w:rPr>
              <w:t>)</w:t>
            </w:r>
          </w:p>
        </w:tc>
        <w:tc>
          <w:tcPr>
            <w:tcW w:w="999" w:type="dxa"/>
          </w:tcPr>
          <w:p w:rsidR="0011764B" w:rsidRPr="004576EE" w:rsidRDefault="004576EE" w:rsidP="00505506">
            <w:pPr>
              <w:jc w:val="center"/>
              <w:rPr>
                <w:rFonts w:eastAsia="Times" w:cs="Times New Roman"/>
                <w:sz w:val="24"/>
                <w:lang w:val="en-US"/>
              </w:rPr>
            </w:pPr>
            <w:r w:rsidRPr="004576EE">
              <w:rPr>
                <w:rFonts w:eastAsia="Times" w:cs="Times New Roman"/>
                <w:sz w:val="24"/>
                <w:lang w:val="en-US"/>
              </w:rPr>
              <w:t>05</w:t>
            </w:r>
          </w:p>
        </w:tc>
      </w:tr>
      <w:tr w:rsidR="00CD7A51" w:rsidRPr="004576EE" w:rsidTr="004A1E98">
        <w:tc>
          <w:tcPr>
            <w:tcW w:w="4673" w:type="dxa"/>
          </w:tcPr>
          <w:p w:rsidR="00CD7A51" w:rsidRPr="00382180" w:rsidRDefault="00CD7A51" w:rsidP="00382180">
            <w:pPr>
              <w:rPr>
                <w:rFonts w:eastAsia="Times" w:cs="Times New Roman"/>
                <w:sz w:val="24"/>
              </w:rPr>
            </w:pPr>
            <w:r w:rsidRPr="00382180">
              <w:rPr>
                <w:rFonts w:eastAsia="Times" w:cs="Times New Roman"/>
                <w:sz w:val="24"/>
                <w:lang w:val="en-US"/>
              </w:rPr>
              <w:t xml:space="preserve">Establishment of Task Force </w:t>
            </w:r>
            <w:r w:rsidR="00BB5DCF">
              <w:rPr>
                <w:rFonts w:eastAsia="Times" w:cs="Times New Roman"/>
                <w:sz w:val="24"/>
                <w:lang w:val="en-US"/>
              </w:rPr>
              <w:t>on Prevention</w:t>
            </w:r>
            <w:r w:rsidRPr="00382180">
              <w:rPr>
                <w:rFonts w:eastAsia="Times" w:cs="Times New Roman"/>
                <w:sz w:val="24"/>
                <w:lang w:val="en-US"/>
              </w:rPr>
              <w:t xml:space="preserve"> </w:t>
            </w:r>
          </w:p>
          <w:p w:rsidR="00CD7A51" w:rsidRPr="004576EE" w:rsidRDefault="00CD7A51" w:rsidP="00505506">
            <w:pPr>
              <w:rPr>
                <w:rFonts w:eastAsia="Times" w:cs="Times New Roman"/>
                <w:sz w:val="24"/>
                <w:lang w:val="en-US"/>
              </w:rPr>
            </w:pPr>
          </w:p>
        </w:tc>
        <w:tc>
          <w:tcPr>
            <w:tcW w:w="3962" w:type="dxa"/>
          </w:tcPr>
          <w:p w:rsidR="00CD7A51" w:rsidRPr="004576EE" w:rsidRDefault="00CD7A51" w:rsidP="00505506">
            <w:pPr>
              <w:rPr>
                <w:rFonts w:eastAsia="Times" w:cs="Times New Roman"/>
                <w:sz w:val="24"/>
                <w:lang w:val="en-US"/>
              </w:rPr>
            </w:pPr>
            <w:r>
              <w:rPr>
                <w:rFonts w:eastAsia="Times" w:cs="Times New Roman"/>
                <w:sz w:val="24"/>
                <w:lang w:val="en-US"/>
              </w:rPr>
              <w:t>Avetik Nersisyan</w:t>
            </w:r>
          </w:p>
        </w:tc>
        <w:tc>
          <w:tcPr>
            <w:tcW w:w="999" w:type="dxa"/>
          </w:tcPr>
          <w:p w:rsidR="00CD7A51" w:rsidRPr="004576EE" w:rsidRDefault="00684A2F" w:rsidP="00505506">
            <w:pPr>
              <w:jc w:val="center"/>
              <w:rPr>
                <w:rFonts w:eastAsia="Times" w:cs="Times New Roman"/>
                <w:sz w:val="24"/>
                <w:lang w:val="en-US"/>
              </w:rPr>
            </w:pPr>
            <w:r>
              <w:rPr>
                <w:rFonts w:eastAsia="Times" w:cs="Times New Roman"/>
                <w:sz w:val="24"/>
                <w:lang w:val="en-US"/>
              </w:rPr>
              <w:t>05</w:t>
            </w:r>
          </w:p>
        </w:tc>
      </w:tr>
      <w:tr w:rsidR="00296745" w:rsidRPr="004576EE" w:rsidTr="004A1E98">
        <w:tc>
          <w:tcPr>
            <w:tcW w:w="4673" w:type="dxa"/>
          </w:tcPr>
          <w:p w:rsidR="00F07857" w:rsidRPr="004576EE" w:rsidRDefault="003E2A70" w:rsidP="00505506">
            <w:pPr>
              <w:rPr>
                <w:rFonts w:eastAsia="Times" w:cs="Times New Roman"/>
                <w:sz w:val="24"/>
                <w:lang w:val="en-US"/>
              </w:rPr>
            </w:pPr>
            <w:r>
              <w:rPr>
                <w:rFonts w:eastAsia="Times" w:cs="Times New Roman"/>
                <w:sz w:val="24"/>
                <w:lang w:val="en-US"/>
              </w:rPr>
              <w:t>An o</w:t>
            </w:r>
            <w:r w:rsidR="00296745" w:rsidRPr="004576EE">
              <w:rPr>
                <w:rFonts w:eastAsia="Times" w:cs="Times New Roman"/>
                <w:sz w:val="24"/>
                <w:lang w:val="en-US"/>
              </w:rPr>
              <w:t xml:space="preserve">verview of </w:t>
            </w:r>
            <w:r w:rsidR="003453D8">
              <w:rPr>
                <w:rFonts w:eastAsia="Times" w:cs="Times New Roman"/>
                <w:sz w:val="24"/>
                <w:lang w:val="en-US"/>
              </w:rPr>
              <w:t xml:space="preserve">FAO </w:t>
            </w:r>
            <w:r w:rsidR="00296745" w:rsidRPr="004576EE">
              <w:rPr>
                <w:rFonts w:eastAsia="Times" w:cs="Times New Roman"/>
                <w:sz w:val="24"/>
                <w:lang w:val="en-US"/>
              </w:rPr>
              <w:t>Global Action for FAW Control</w:t>
            </w:r>
            <w:r w:rsidR="00F07857" w:rsidRPr="004576EE">
              <w:rPr>
                <w:rFonts w:eastAsia="Times" w:cs="Times New Roman"/>
                <w:sz w:val="24"/>
                <w:lang w:val="en-US"/>
              </w:rPr>
              <w:t>: FAW Secretariat, structure and implementation strategies</w:t>
            </w:r>
          </w:p>
          <w:p w:rsidR="00296745" w:rsidRPr="004576EE" w:rsidRDefault="00F07857" w:rsidP="00505506">
            <w:pPr>
              <w:rPr>
                <w:rFonts w:eastAsia="Times" w:cs="Times New Roman"/>
                <w:sz w:val="24"/>
                <w:lang w:val="en-US"/>
              </w:rPr>
            </w:pPr>
            <w:r w:rsidRPr="004576EE">
              <w:rPr>
                <w:rFonts w:eastAsia="Times" w:cs="Times New Roman"/>
                <w:sz w:val="24"/>
                <w:lang w:val="en-US"/>
              </w:rPr>
              <w:t xml:space="preserve"> </w:t>
            </w:r>
          </w:p>
        </w:tc>
        <w:tc>
          <w:tcPr>
            <w:tcW w:w="3962" w:type="dxa"/>
          </w:tcPr>
          <w:p w:rsidR="00296745" w:rsidRPr="004576EE" w:rsidRDefault="00296745" w:rsidP="00505506">
            <w:pPr>
              <w:rPr>
                <w:rFonts w:eastAsia="Times" w:cs="Times New Roman"/>
                <w:sz w:val="24"/>
                <w:lang w:val="en-US"/>
              </w:rPr>
            </w:pPr>
            <w:r w:rsidRPr="004576EE">
              <w:rPr>
                <w:rFonts w:eastAsia="Times" w:cs="Times New Roman"/>
                <w:sz w:val="24"/>
                <w:lang w:val="en-US"/>
              </w:rPr>
              <w:t>Mr Jingyuan Xia</w:t>
            </w:r>
          </w:p>
          <w:p w:rsidR="00296745" w:rsidRPr="002736A5" w:rsidRDefault="002736A5" w:rsidP="00505506">
            <w:pPr>
              <w:rPr>
                <w:rFonts w:eastAsia="Times" w:cs="Times New Roman"/>
                <w:i/>
                <w:sz w:val="20"/>
                <w:szCs w:val="20"/>
                <w:lang w:val="en-US"/>
              </w:rPr>
            </w:pPr>
            <w:r w:rsidRPr="002736A5">
              <w:rPr>
                <w:rFonts w:eastAsia="Times" w:cs="Times New Roman"/>
                <w:i/>
                <w:sz w:val="20"/>
                <w:szCs w:val="20"/>
                <w:lang w:val="en-US"/>
              </w:rPr>
              <w:t>Chair</w:t>
            </w:r>
            <w:r>
              <w:rPr>
                <w:rFonts w:eastAsia="Times" w:cs="Times New Roman"/>
                <w:i/>
                <w:sz w:val="20"/>
                <w:szCs w:val="20"/>
                <w:lang w:val="en-US"/>
              </w:rPr>
              <w:t>,</w:t>
            </w:r>
            <w:r w:rsidRPr="002736A5">
              <w:rPr>
                <w:rFonts w:eastAsia="Times" w:cs="Times New Roman"/>
                <w:i/>
                <w:sz w:val="20"/>
                <w:szCs w:val="20"/>
                <w:lang w:val="en-US"/>
              </w:rPr>
              <w:t xml:space="preserve"> FAO FAW Secretariat</w:t>
            </w:r>
          </w:p>
        </w:tc>
        <w:tc>
          <w:tcPr>
            <w:tcW w:w="999" w:type="dxa"/>
          </w:tcPr>
          <w:p w:rsidR="00296745" w:rsidRPr="004576EE" w:rsidRDefault="004576EE" w:rsidP="00505506">
            <w:pPr>
              <w:jc w:val="center"/>
              <w:rPr>
                <w:rFonts w:eastAsia="Times" w:cs="Times New Roman"/>
                <w:sz w:val="24"/>
                <w:lang w:val="en-US"/>
              </w:rPr>
            </w:pPr>
            <w:r w:rsidRPr="004576EE">
              <w:rPr>
                <w:rFonts w:eastAsia="Times" w:cs="Times New Roman"/>
                <w:sz w:val="24"/>
                <w:lang w:val="en-US"/>
              </w:rPr>
              <w:t>1</w:t>
            </w:r>
            <w:r w:rsidR="00211F08">
              <w:rPr>
                <w:rFonts w:eastAsia="Times" w:cs="Times New Roman"/>
                <w:sz w:val="24"/>
                <w:lang w:val="en-US"/>
              </w:rPr>
              <w:t>0</w:t>
            </w:r>
          </w:p>
        </w:tc>
      </w:tr>
      <w:tr w:rsidR="00296745" w:rsidRPr="004576EE" w:rsidTr="004A1E98">
        <w:tc>
          <w:tcPr>
            <w:tcW w:w="4673" w:type="dxa"/>
          </w:tcPr>
          <w:p w:rsidR="00296745" w:rsidRPr="004576EE" w:rsidRDefault="00CD7A51" w:rsidP="00505506">
            <w:pPr>
              <w:rPr>
                <w:rFonts w:eastAsia="Times" w:cs="Times New Roman"/>
                <w:sz w:val="24"/>
                <w:lang w:val="en-US"/>
              </w:rPr>
            </w:pPr>
            <w:r>
              <w:rPr>
                <w:rFonts w:eastAsia="Times" w:cs="Times New Roman"/>
                <w:sz w:val="24"/>
                <w:lang w:val="en-US"/>
              </w:rPr>
              <w:t>Technical Support for Prevention</w:t>
            </w:r>
          </w:p>
        </w:tc>
        <w:tc>
          <w:tcPr>
            <w:tcW w:w="3962" w:type="dxa"/>
          </w:tcPr>
          <w:p w:rsidR="00296745" w:rsidRDefault="00296745" w:rsidP="00505506">
            <w:pPr>
              <w:rPr>
                <w:rFonts w:eastAsia="Times" w:cs="Times New Roman"/>
                <w:sz w:val="24"/>
                <w:lang w:val="en-US"/>
              </w:rPr>
            </w:pPr>
            <w:r w:rsidRPr="004576EE">
              <w:rPr>
                <w:rFonts w:eastAsia="Times" w:cs="Times New Roman"/>
                <w:sz w:val="24"/>
                <w:lang w:val="en-US"/>
              </w:rPr>
              <w:t>Mr Chris Dale</w:t>
            </w:r>
          </w:p>
          <w:p w:rsidR="002736A5" w:rsidRPr="004576EE" w:rsidRDefault="002736A5" w:rsidP="00382180">
            <w:pPr>
              <w:rPr>
                <w:rFonts w:eastAsia="Times" w:cs="Times New Roman"/>
                <w:sz w:val="24"/>
                <w:lang w:val="en-US"/>
              </w:rPr>
            </w:pPr>
            <w:r w:rsidRPr="002736A5">
              <w:rPr>
                <w:rFonts w:eastAsia="Times" w:cs="Times New Roman"/>
                <w:i/>
                <w:sz w:val="20"/>
                <w:szCs w:val="20"/>
                <w:lang w:val="en-US"/>
              </w:rPr>
              <w:t>Chair,</w:t>
            </w:r>
            <w:r w:rsidR="00382180">
              <w:rPr>
                <w:rFonts w:eastAsia="Times" w:cs="Times New Roman"/>
                <w:i/>
                <w:sz w:val="20"/>
                <w:szCs w:val="20"/>
                <w:lang w:val="en-US"/>
              </w:rPr>
              <w:t xml:space="preserve"> </w:t>
            </w:r>
            <w:r w:rsidRPr="002736A5">
              <w:rPr>
                <w:rFonts w:eastAsia="Times" w:cs="Times New Roman"/>
                <w:i/>
                <w:sz w:val="20"/>
                <w:szCs w:val="20"/>
                <w:lang w:val="en-US"/>
              </w:rPr>
              <w:t>FAO-IPPC FAW TWG</w:t>
            </w:r>
          </w:p>
        </w:tc>
        <w:tc>
          <w:tcPr>
            <w:tcW w:w="999" w:type="dxa"/>
          </w:tcPr>
          <w:p w:rsidR="00296745" w:rsidRPr="004576EE" w:rsidRDefault="004576EE" w:rsidP="00505506">
            <w:pPr>
              <w:jc w:val="center"/>
              <w:rPr>
                <w:rFonts w:eastAsia="Times" w:cs="Times New Roman"/>
                <w:sz w:val="24"/>
                <w:lang w:val="en-US"/>
              </w:rPr>
            </w:pPr>
            <w:r w:rsidRPr="004576EE">
              <w:rPr>
                <w:rFonts w:eastAsia="Times" w:cs="Times New Roman"/>
                <w:sz w:val="24"/>
                <w:lang w:val="en-US"/>
              </w:rPr>
              <w:t>1</w:t>
            </w:r>
            <w:r w:rsidR="00211F08">
              <w:rPr>
                <w:rFonts w:eastAsia="Times" w:cs="Times New Roman"/>
                <w:sz w:val="24"/>
                <w:lang w:val="en-US"/>
              </w:rPr>
              <w:t>0</w:t>
            </w:r>
          </w:p>
        </w:tc>
      </w:tr>
      <w:tr w:rsidR="00684A2F" w:rsidRPr="004576EE" w:rsidTr="004A1E98">
        <w:tc>
          <w:tcPr>
            <w:tcW w:w="4673" w:type="dxa"/>
          </w:tcPr>
          <w:p w:rsidR="00684A2F" w:rsidRPr="004576EE" w:rsidRDefault="00684A2F" w:rsidP="00E93FAD">
            <w:pPr>
              <w:rPr>
                <w:rFonts w:eastAsia="Times" w:cs="Times New Roman"/>
                <w:sz w:val="24"/>
                <w:lang w:val="en-US"/>
              </w:rPr>
            </w:pPr>
            <w:r>
              <w:rPr>
                <w:rFonts w:eastAsia="Times" w:cs="Times New Roman"/>
                <w:sz w:val="24"/>
                <w:lang w:val="en-US"/>
              </w:rPr>
              <w:t>Three years Action Plan for prevention</w:t>
            </w:r>
          </w:p>
          <w:p w:rsidR="00684A2F" w:rsidRPr="004576EE" w:rsidRDefault="00684A2F" w:rsidP="00E93FAD">
            <w:pPr>
              <w:rPr>
                <w:rFonts w:eastAsia="Times" w:cs="Times New Roman"/>
                <w:sz w:val="24"/>
                <w:lang w:val="en-US"/>
              </w:rPr>
            </w:pPr>
          </w:p>
        </w:tc>
        <w:tc>
          <w:tcPr>
            <w:tcW w:w="3962" w:type="dxa"/>
          </w:tcPr>
          <w:p w:rsidR="00684A2F" w:rsidRPr="00505506" w:rsidRDefault="00684A2F" w:rsidP="00E93FAD">
            <w:pPr>
              <w:rPr>
                <w:rFonts w:eastAsia="Times" w:cs="Times New Roman"/>
                <w:sz w:val="24"/>
                <w:lang w:val="fr-FR"/>
              </w:rPr>
            </w:pPr>
            <w:r w:rsidRPr="00505506">
              <w:rPr>
                <w:rFonts w:eastAsia="Times" w:cs="Times New Roman"/>
                <w:sz w:val="24"/>
                <w:lang w:val="fr-FR"/>
              </w:rPr>
              <w:t>Ms Sarah Brunel</w:t>
            </w:r>
          </w:p>
          <w:p w:rsidR="00684A2F" w:rsidRPr="002736A5" w:rsidRDefault="00684A2F" w:rsidP="00E93FAD">
            <w:pPr>
              <w:rPr>
                <w:rFonts w:eastAsia="Times" w:cs="Times New Roman"/>
                <w:i/>
                <w:sz w:val="20"/>
                <w:szCs w:val="20"/>
                <w:lang w:val="en-US"/>
              </w:rPr>
            </w:pPr>
            <w:r w:rsidRPr="00505506">
              <w:rPr>
                <w:rFonts w:eastAsia="Times" w:cs="Times New Roman"/>
                <w:i/>
                <w:sz w:val="20"/>
                <w:szCs w:val="20"/>
                <w:lang w:val="fr-FR"/>
              </w:rPr>
              <w:t>Vice Chair,</w:t>
            </w:r>
            <w:r>
              <w:rPr>
                <w:rFonts w:eastAsia="Times" w:cs="Times New Roman"/>
                <w:i/>
                <w:sz w:val="20"/>
                <w:szCs w:val="20"/>
                <w:lang w:val="fr-FR"/>
              </w:rPr>
              <w:t xml:space="preserve"> </w:t>
            </w:r>
            <w:r w:rsidRPr="002736A5">
              <w:rPr>
                <w:rFonts w:eastAsia="Times" w:cs="Times New Roman"/>
                <w:i/>
                <w:sz w:val="20"/>
                <w:szCs w:val="20"/>
                <w:lang w:val="en-US"/>
              </w:rPr>
              <w:t>FAO-IPPC FAW TWG</w:t>
            </w:r>
          </w:p>
        </w:tc>
        <w:tc>
          <w:tcPr>
            <w:tcW w:w="999" w:type="dxa"/>
          </w:tcPr>
          <w:p w:rsidR="00684A2F" w:rsidRPr="004576EE" w:rsidRDefault="00684A2F" w:rsidP="00E93FAD">
            <w:pPr>
              <w:jc w:val="center"/>
              <w:rPr>
                <w:rFonts w:eastAsia="Times" w:cs="Times New Roman"/>
                <w:sz w:val="24"/>
                <w:lang w:val="en-US"/>
              </w:rPr>
            </w:pPr>
            <w:r w:rsidRPr="004576EE">
              <w:rPr>
                <w:rFonts w:eastAsia="Times" w:cs="Times New Roman"/>
                <w:sz w:val="24"/>
                <w:lang w:val="en-US"/>
              </w:rPr>
              <w:t>1</w:t>
            </w:r>
            <w:r>
              <w:rPr>
                <w:rFonts w:eastAsia="Times" w:cs="Times New Roman"/>
                <w:sz w:val="24"/>
                <w:lang w:val="en-US"/>
              </w:rPr>
              <w:t>0</w:t>
            </w:r>
          </w:p>
        </w:tc>
      </w:tr>
      <w:tr w:rsidR="00C302D1" w:rsidRPr="004576EE" w:rsidTr="004A1E98">
        <w:tc>
          <w:tcPr>
            <w:tcW w:w="4673" w:type="dxa"/>
          </w:tcPr>
          <w:p w:rsidR="00C302D1" w:rsidRPr="0093294D" w:rsidRDefault="00C302D1" w:rsidP="00505506">
            <w:pPr>
              <w:rPr>
                <w:rFonts w:eastAsia="Times" w:cs="Times New Roman"/>
                <w:sz w:val="24"/>
                <w:lang w:val="en-US"/>
              </w:rPr>
            </w:pPr>
            <w:r w:rsidRPr="004576EE">
              <w:rPr>
                <w:rFonts w:eastAsia="Times" w:cs="Times New Roman"/>
                <w:sz w:val="24"/>
                <w:lang w:val="en-US"/>
              </w:rPr>
              <w:t>Regional status of FAW, risk mitigation and challenges</w:t>
            </w:r>
            <w:r>
              <w:rPr>
                <w:rFonts w:eastAsia="Times" w:cs="Times New Roman"/>
                <w:sz w:val="24"/>
                <w:lang w:val="en-US"/>
              </w:rPr>
              <w:t xml:space="preserve"> </w:t>
            </w:r>
          </w:p>
          <w:p w:rsidR="00C302D1" w:rsidRPr="004576EE" w:rsidRDefault="00C302D1" w:rsidP="00505506">
            <w:pPr>
              <w:pStyle w:val="ListParagraph"/>
              <w:numPr>
                <w:ilvl w:val="1"/>
                <w:numId w:val="8"/>
              </w:numPr>
              <w:ind w:left="1240"/>
              <w:rPr>
                <w:rFonts w:ascii="Times New Roman" w:eastAsia="Times" w:hAnsi="Times New Roman" w:cs="Times New Roman"/>
                <w:sz w:val="24"/>
                <w:lang w:val="en-US"/>
              </w:rPr>
            </w:pPr>
            <w:r w:rsidRPr="004576EE">
              <w:rPr>
                <w:rFonts w:ascii="Times New Roman" w:eastAsia="Times" w:hAnsi="Times New Roman" w:cs="Times New Roman"/>
                <w:sz w:val="24"/>
                <w:lang w:val="en-US"/>
              </w:rPr>
              <w:t xml:space="preserve">Near East and North Africa </w:t>
            </w:r>
          </w:p>
          <w:p w:rsidR="00C302D1" w:rsidRDefault="00C302D1" w:rsidP="00505506">
            <w:pPr>
              <w:pStyle w:val="ListParagraph"/>
              <w:numPr>
                <w:ilvl w:val="1"/>
                <w:numId w:val="8"/>
              </w:numPr>
              <w:ind w:left="1240"/>
              <w:rPr>
                <w:rFonts w:ascii="Times New Roman" w:eastAsia="Times" w:hAnsi="Times New Roman" w:cs="Times New Roman"/>
                <w:sz w:val="24"/>
                <w:lang w:val="en-US"/>
              </w:rPr>
            </w:pPr>
            <w:r w:rsidRPr="004576EE">
              <w:rPr>
                <w:rFonts w:ascii="Times New Roman" w:eastAsia="Times" w:hAnsi="Times New Roman" w:cs="Times New Roman"/>
                <w:sz w:val="24"/>
                <w:lang w:val="en-US"/>
              </w:rPr>
              <w:t>South West Pacific</w:t>
            </w:r>
          </w:p>
          <w:p w:rsidR="00C302D1" w:rsidRPr="00382180" w:rsidRDefault="00C302D1" w:rsidP="00382180">
            <w:pPr>
              <w:pStyle w:val="ListParagraph"/>
              <w:numPr>
                <w:ilvl w:val="1"/>
                <w:numId w:val="8"/>
              </w:numPr>
              <w:ind w:left="1240"/>
              <w:rPr>
                <w:rFonts w:ascii="Times New Roman" w:eastAsia="Times" w:hAnsi="Times New Roman" w:cs="Times New Roman"/>
                <w:sz w:val="24"/>
                <w:lang w:val="en-US"/>
              </w:rPr>
            </w:pPr>
            <w:r>
              <w:rPr>
                <w:rFonts w:ascii="Times New Roman" w:eastAsia="Times" w:hAnsi="Times New Roman" w:cs="Times New Roman"/>
                <w:sz w:val="24"/>
                <w:lang w:val="en-US"/>
              </w:rPr>
              <w:t>Southern Europe</w:t>
            </w:r>
          </w:p>
        </w:tc>
        <w:tc>
          <w:tcPr>
            <w:tcW w:w="3962" w:type="dxa"/>
          </w:tcPr>
          <w:p w:rsidR="00C302D1" w:rsidRPr="004576EE" w:rsidRDefault="00C302D1" w:rsidP="00505506">
            <w:pPr>
              <w:rPr>
                <w:rFonts w:eastAsia="Times" w:cs="Times New Roman"/>
                <w:sz w:val="24"/>
                <w:lang w:val="en-US"/>
              </w:rPr>
            </w:pPr>
            <w:r>
              <w:rPr>
                <w:rFonts w:eastAsia="Times" w:cs="Times New Roman"/>
                <w:sz w:val="24"/>
                <w:lang w:val="en-US"/>
              </w:rPr>
              <w:t xml:space="preserve">Mr </w:t>
            </w:r>
            <w:r w:rsidRPr="004576EE">
              <w:rPr>
                <w:rFonts w:eastAsia="Times" w:cs="Times New Roman"/>
                <w:sz w:val="24"/>
                <w:lang w:val="en-US"/>
              </w:rPr>
              <w:t>Mekki</w:t>
            </w:r>
            <w:r>
              <w:rPr>
                <w:rFonts w:eastAsia="Times" w:cs="Times New Roman"/>
                <w:sz w:val="24"/>
                <w:lang w:val="en-US"/>
              </w:rPr>
              <w:t xml:space="preserve"> Chou</w:t>
            </w:r>
            <w:r w:rsidR="005D648D">
              <w:rPr>
                <w:rFonts w:eastAsia="Times" w:cs="Times New Roman"/>
                <w:sz w:val="24"/>
                <w:lang w:val="en-US"/>
              </w:rPr>
              <w:t>i</w:t>
            </w:r>
            <w:r>
              <w:rPr>
                <w:rFonts w:eastAsia="Times" w:cs="Times New Roman"/>
                <w:sz w:val="24"/>
                <w:lang w:val="en-US"/>
              </w:rPr>
              <w:t>bani</w:t>
            </w:r>
          </w:p>
          <w:p w:rsidR="00C302D1" w:rsidRDefault="00C302D1" w:rsidP="00505506">
            <w:pPr>
              <w:rPr>
                <w:rFonts w:eastAsia="Times" w:cs="Times New Roman"/>
                <w:sz w:val="24"/>
                <w:lang w:val="en-US"/>
              </w:rPr>
            </w:pPr>
            <w:r>
              <w:rPr>
                <w:rFonts w:eastAsia="Times" w:cs="Times New Roman"/>
                <w:sz w:val="24"/>
                <w:lang w:val="en-US"/>
              </w:rPr>
              <w:t>Mr Viliami (Pila) Kami</w:t>
            </w:r>
          </w:p>
          <w:p w:rsidR="00C302D1" w:rsidRDefault="00C302D1" w:rsidP="00505506">
            <w:pPr>
              <w:rPr>
                <w:rFonts w:eastAsia="Times" w:cs="Times New Roman"/>
                <w:sz w:val="24"/>
                <w:lang w:val="en-US"/>
              </w:rPr>
            </w:pPr>
            <w:r>
              <w:rPr>
                <w:rFonts w:eastAsia="Times" w:cs="Times New Roman"/>
                <w:sz w:val="24"/>
                <w:lang w:val="en-US"/>
              </w:rPr>
              <w:t>Mr Valerio Lucchesi</w:t>
            </w:r>
          </w:p>
          <w:p w:rsidR="00C302D1" w:rsidRDefault="00C302D1" w:rsidP="00505506">
            <w:pPr>
              <w:rPr>
                <w:rFonts w:eastAsia="Times" w:cs="Times New Roman"/>
                <w:sz w:val="24"/>
                <w:lang w:val="en-US"/>
              </w:rPr>
            </w:pPr>
          </w:p>
          <w:p w:rsidR="00C302D1" w:rsidRPr="002736A5" w:rsidRDefault="00C302D1" w:rsidP="00505506">
            <w:pPr>
              <w:rPr>
                <w:rFonts w:eastAsia="Times" w:cs="Times New Roman"/>
                <w:i/>
                <w:sz w:val="20"/>
                <w:szCs w:val="20"/>
                <w:lang w:val="en-US"/>
              </w:rPr>
            </w:pPr>
            <w:r>
              <w:rPr>
                <w:rFonts w:eastAsia="Times" w:cs="Times New Roman"/>
                <w:i/>
                <w:sz w:val="20"/>
                <w:szCs w:val="20"/>
                <w:lang w:val="en-US"/>
              </w:rPr>
              <w:t>RPPOs R</w:t>
            </w:r>
            <w:r w:rsidRPr="002736A5">
              <w:rPr>
                <w:rFonts w:eastAsia="Times" w:cs="Times New Roman"/>
                <w:i/>
                <w:sz w:val="20"/>
                <w:szCs w:val="20"/>
                <w:lang w:val="en-US"/>
              </w:rPr>
              <w:t>epresentatives</w:t>
            </w:r>
          </w:p>
        </w:tc>
        <w:tc>
          <w:tcPr>
            <w:tcW w:w="999" w:type="dxa"/>
          </w:tcPr>
          <w:p w:rsidR="00C302D1" w:rsidRPr="004576EE" w:rsidRDefault="00C302D1" w:rsidP="00505506">
            <w:pPr>
              <w:jc w:val="center"/>
              <w:rPr>
                <w:rFonts w:eastAsia="Times" w:cs="Times New Roman"/>
                <w:sz w:val="24"/>
                <w:lang w:val="en-US"/>
              </w:rPr>
            </w:pPr>
            <w:r w:rsidRPr="004576EE">
              <w:rPr>
                <w:rFonts w:eastAsia="Times" w:cs="Times New Roman"/>
                <w:sz w:val="24"/>
                <w:lang w:val="en-US"/>
              </w:rPr>
              <w:t>30</w:t>
            </w:r>
          </w:p>
        </w:tc>
      </w:tr>
      <w:tr w:rsidR="00296745" w:rsidRPr="004576EE" w:rsidTr="004A1E98">
        <w:tc>
          <w:tcPr>
            <w:tcW w:w="4673" w:type="dxa"/>
          </w:tcPr>
          <w:p w:rsidR="00296745" w:rsidRPr="00382180" w:rsidRDefault="00CD7A51" w:rsidP="00382180">
            <w:pPr>
              <w:rPr>
                <w:rFonts w:eastAsia="Times" w:cs="Times New Roman"/>
                <w:sz w:val="24"/>
                <w:lang w:val="en-US"/>
              </w:rPr>
            </w:pPr>
            <w:r>
              <w:rPr>
                <w:rFonts w:eastAsia="Times" w:cs="Times New Roman"/>
                <w:sz w:val="24"/>
                <w:lang w:val="en-US"/>
              </w:rPr>
              <w:t xml:space="preserve">Interactions  from </w:t>
            </w:r>
            <w:r w:rsidR="00382180">
              <w:rPr>
                <w:rFonts w:eastAsia="Times" w:cs="Times New Roman"/>
                <w:sz w:val="24"/>
                <w:lang w:val="en-US"/>
              </w:rPr>
              <w:t>countries and partners</w:t>
            </w:r>
            <w:r>
              <w:rPr>
                <w:rFonts w:eastAsia="Times" w:cs="Times New Roman"/>
                <w:sz w:val="24"/>
                <w:lang w:val="en-US"/>
              </w:rPr>
              <w:t>:</w:t>
            </w:r>
          </w:p>
        </w:tc>
        <w:tc>
          <w:tcPr>
            <w:tcW w:w="3962" w:type="dxa"/>
          </w:tcPr>
          <w:p w:rsidR="00382180" w:rsidRPr="00382180" w:rsidRDefault="00382180" w:rsidP="00382180">
            <w:pPr>
              <w:pStyle w:val="ListParagraph"/>
              <w:numPr>
                <w:ilvl w:val="0"/>
                <w:numId w:val="10"/>
              </w:numPr>
              <w:ind w:left="1240"/>
              <w:rPr>
                <w:rFonts w:ascii="Times New Roman" w:eastAsia="Times" w:hAnsi="Times New Roman" w:cs="Times New Roman"/>
                <w:sz w:val="24"/>
                <w:lang w:val="en-US"/>
              </w:rPr>
            </w:pPr>
            <w:r w:rsidRPr="00382180">
              <w:rPr>
                <w:rFonts w:ascii="Times New Roman" w:eastAsia="Times" w:hAnsi="Times New Roman" w:cs="Times New Roman"/>
                <w:sz w:val="24"/>
                <w:lang w:val="en-US"/>
              </w:rPr>
              <w:t>NPPOs</w:t>
            </w:r>
            <w:r>
              <w:rPr>
                <w:rFonts w:ascii="Times New Roman" w:eastAsia="Times" w:hAnsi="Times New Roman" w:cs="Times New Roman"/>
                <w:sz w:val="24"/>
                <w:lang w:val="en-US"/>
              </w:rPr>
              <w:t xml:space="preserve"> (3)</w:t>
            </w:r>
          </w:p>
          <w:p w:rsidR="00382180" w:rsidRPr="00382180" w:rsidRDefault="007402D1" w:rsidP="00382180">
            <w:pPr>
              <w:pStyle w:val="ListParagraph"/>
              <w:numPr>
                <w:ilvl w:val="0"/>
                <w:numId w:val="10"/>
              </w:numPr>
              <w:ind w:left="1240"/>
              <w:rPr>
                <w:rFonts w:ascii="Times New Roman" w:eastAsia="Times" w:hAnsi="Times New Roman" w:cs="Times New Roman"/>
                <w:sz w:val="24"/>
                <w:lang w:val="en-US"/>
              </w:rPr>
            </w:pPr>
            <w:r>
              <w:rPr>
                <w:rFonts w:ascii="Times New Roman" w:eastAsia="Times" w:hAnsi="Times New Roman" w:cs="Times New Roman"/>
                <w:sz w:val="24"/>
                <w:lang w:val="en-US"/>
              </w:rPr>
              <w:t>Academia &amp; R</w:t>
            </w:r>
            <w:r w:rsidR="00382180" w:rsidRPr="00382180">
              <w:rPr>
                <w:rFonts w:ascii="Times New Roman" w:eastAsia="Times" w:hAnsi="Times New Roman" w:cs="Times New Roman"/>
                <w:sz w:val="24"/>
                <w:lang w:val="en-US"/>
              </w:rPr>
              <w:t xml:space="preserve">esearch </w:t>
            </w:r>
          </w:p>
          <w:p w:rsidR="00382180" w:rsidRPr="00382180" w:rsidRDefault="00382180" w:rsidP="00382180">
            <w:pPr>
              <w:pStyle w:val="ListParagraph"/>
              <w:numPr>
                <w:ilvl w:val="0"/>
                <w:numId w:val="10"/>
              </w:numPr>
              <w:ind w:left="1240"/>
              <w:rPr>
                <w:rFonts w:ascii="Times New Roman" w:eastAsia="Times" w:hAnsi="Times New Roman" w:cs="Times New Roman"/>
                <w:sz w:val="24"/>
                <w:lang w:val="en-US"/>
              </w:rPr>
            </w:pPr>
            <w:r w:rsidRPr="00382180">
              <w:rPr>
                <w:rFonts w:ascii="Times New Roman" w:eastAsia="Times" w:hAnsi="Times New Roman" w:cs="Times New Roman"/>
                <w:sz w:val="24"/>
                <w:lang w:val="en-US"/>
              </w:rPr>
              <w:t xml:space="preserve">Private sector </w:t>
            </w:r>
          </w:p>
          <w:p w:rsidR="002736A5" w:rsidRPr="00382180" w:rsidRDefault="00382180" w:rsidP="00382180">
            <w:pPr>
              <w:pStyle w:val="ListParagraph"/>
              <w:numPr>
                <w:ilvl w:val="0"/>
                <w:numId w:val="10"/>
              </w:numPr>
              <w:ind w:left="1240"/>
              <w:rPr>
                <w:rFonts w:ascii="Times New Roman" w:eastAsia="Times" w:hAnsi="Times New Roman" w:cs="Times New Roman"/>
                <w:sz w:val="24"/>
                <w:lang w:val="en-US"/>
              </w:rPr>
            </w:pPr>
            <w:r w:rsidRPr="00382180">
              <w:rPr>
                <w:rFonts w:ascii="Times New Roman" w:eastAsia="Times" w:hAnsi="Times New Roman" w:cs="Times New Roman"/>
                <w:sz w:val="24"/>
                <w:lang w:val="en-US"/>
              </w:rPr>
              <w:t>Industry</w:t>
            </w:r>
          </w:p>
        </w:tc>
        <w:tc>
          <w:tcPr>
            <w:tcW w:w="999" w:type="dxa"/>
          </w:tcPr>
          <w:p w:rsidR="00296745" w:rsidRPr="004576EE" w:rsidRDefault="000A5285" w:rsidP="00505506">
            <w:pPr>
              <w:jc w:val="center"/>
              <w:rPr>
                <w:rFonts w:eastAsia="Times" w:cs="Times New Roman"/>
                <w:sz w:val="24"/>
                <w:lang w:val="en-US"/>
              </w:rPr>
            </w:pPr>
            <w:r>
              <w:rPr>
                <w:rFonts w:eastAsia="Times" w:cs="Times New Roman"/>
                <w:sz w:val="24"/>
                <w:lang w:val="en-US"/>
              </w:rPr>
              <w:t>30</w:t>
            </w:r>
          </w:p>
        </w:tc>
      </w:tr>
      <w:tr w:rsidR="00296745" w:rsidRPr="004576EE" w:rsidTr="004A1E98">
        <w:tc>
          <w:tcPr>
            <w:tcW w:w="4673" w:type="dxa"/>
          </w:tcPr>
          <w:p w:rsidR="00296745" w:rsidRPr="004576EE" w:rsidRDefault="00296745" w:rsidP="00505506">
            <w:pPr>
              <w:rPr>
                <w:rFonts w:eastAsia="Times" w:cs="Times New Roman"/>
                <w:sz w:val="24"/>
                <w:lang w:val="en-US"/>
              </w:rPr>
            </w:pPr>
            <w:r w:rsidRPr="004576EE">
              <w:rPr>
                <w:rFonts w:eastAsia="Times" w:cs="Times New Roman"/>
                <w:sz w:val="24"/>
                <w:lang w:val="en-US"/>
              </w:rPr>
              <w:t>Q&amp;A</w:t>
            </w:r>
            <w:r w:rsidR="00211F08">
              <w:rPr>
                <w:rFonts w:eastAsia="Times" w:cs="Times New Roman"/>
                <w:sz w:val="24"/>
                <w:lang w:val="en-US"/>
              </w:rPr>
              <w:t>: planning to prevent FAW together</w:t>
            </w:r>
          </w:p>
        </w:tc>
        <w:tc>
          <w:tcPr>
            <w:tcW w:w="3962" w:type="dxa"/>
          </w:tcPr>
          <w:p w:rsidR="00296745" w:rsidRPr="004576EE" w:rsidRDefault="00296745" w:rsidP="00505506">
            <w:pPr>
              <w:rPr>
                <w:rFonts w:eastAsia="Times" w:cs="Times New Roman"/>
                <w:sz w:val="24"/>
                <w:lang w:val="en-US"/>
              </w:rPr>
            </w:pPr>
            <w:r w:rsidRPr="004576EE">
              <w:rPr>
                <w:rFonts w:eastAsia="Times" w:cs="Times New Roman"/>
                <w:sz w:val="24"/>
                <w:lang w:val="en-US"/>
              </w:rPr>
              <w:t>Panelist</w:t>
            </w:r>
            <w:r w:rsidR="00282CE2">
              <w:rPr>
                <w:rFonts w:eastAsia="Times" w:cs="Times New Roman"/>
                <w:sz w:val="24"/>
                <w:lang w:val="en-US"/>
              </w:rPr>
              <w:t>s</w:t>
            </w:r>
            <w:r w:rsidRPr="004576EE">
              <w:rPr>
                <w:rFonts w:eastAsia="Times" w:cs="Times New Roman"/>
                <w:sz w:val="24"/>
                <w:lang w:val="en-US"/>
              </w:rPr>
              <w:t xml:space="preserve"> and attendees </w:t>
            </w:r>
          </w:p>
        </w:tc>
        <w:tc>
          <w:tcPr>
            <w:tcW w:w="999" w:type="dxa"/>
          </w:tcPr>
          <w:p w:rsidR="00296745" w:rsidRPr="004576EE" w:rsidRDefault="000A5285" w:rsidP="000A5285">
            <w:pPr>
              <w:jc w:val="center"/>
              <w:rPr>
                <w:rFonts w:eastAsia="Times" w:cs="Times New Roman"/>
                <w:sz w:val="24"/>
                <w:lang w:val="en-US"/>
              </w:rPr>
            </w:pPr>
            <w:r>
              <w:rPr>
                <w:rFonts w:eastAsia="Times" w:cs="Times New Roman"/>
                <w:sz w:val="24"/>
                <w:lang w:val="en-US"/>
              </w:rPr>
              <w:t>15</w:t>
            </w:r>
          </w:p>
        </w:tc>
      </w:tr>
      <w:tr w:rsidR="00296745" w:rsidRPr="004576EE" w:rsidTr="004A1E98">
        <w:trPr>
          <w:trHeight w:val="481"/>
        </w:trPr>
        <w:tc>
          <w:tcPr>
            <w:tcW w:w="4673" w:type="dxa"/>
          </w:tcPr>
          <w:p w:rsidR="00296745" w:rsidRPr="004576EE" w:rsidRDefault="00296745" w:rsidP="00505506">
            <w:pPr>
              <w:rPr>
                <w:rFonts w:eastAsia="Times" w:cs="Times New Roman"/>
                <w:sz w:val="24"/>
                <w:lang w:val="en-US"/>
              </w:rPr>
            </w:pPr>
            <w:r w:rsidRPr="004576EE">
              <w:rPr>
                <w:rFonts w:eastAsia="Times" w:cs="Times New Roman"/>
                <w:sz w:val="24"/>
                <w:lang w:val="en-US"/>
              </w:rPr>
              <w:t xml:space="preserve">Closing </w:t>
            </w:r>
          </w:p>
        </w:tc>
        <w:tc>
          <w:tcPr>
            <w:tcW w:w="3962" w:type="dxa"/>
          </w:tcPr>
          <w:p w:rsidR="00296745" w:rsidRPr="004576EE" w:rsidRDefault="00B35BC9" w:rsidP="00505506">
            <w:pPr>
              <w:rPr>
                <w:rFonts w:eastAsia="Times" w:cs="Times New Roman"/>
                <w:sz w:val="24"/>
                <w:lang w:val="en-US"/>
              </w:rPr>
            </w:pPr>
            <w:r>
              <w:rPr>
                <w:rFonts w:eastAsia="Times" w:cs="Times New Roman"/>
                <w:sz w:val="24"/>
                <w:lang w:val="en-US"/>
              </w:rPr>
              <w:t>Mr Jingyuan Xia</w:t>
            </w:r>
          </w:p>
        </w:tc>
        <w:tc>
          <w:tcPr>
            <w:tcW w:w="999" w:type="dxa"/>
          </w:tcPr>
          <w:p w:rsidR="00296745" w:rsidRPr="004576EE" w:rsidRDefault="004576EE" w:rsidP="00505506">
            <w:pPr>
              <w:jc w:val="center"/>
              <w:rPr>
                <w:rFonts w:eastAsia="Times" w:cs="Times New Roman"/>
                <w:sz w:val="24"/>
                <w:lang w:val="en-US"/>
              </w:rPr>
            </w:pPr>
            <w:r w:rsidRPr="004576EE">
              <w:rPr>
                <w:rFonts w:eastAsia="Times" w:cs="Times New Roman"/>
                <w:sz w:val="24"/>
                <w:lang w:val="en-US"/>
              </w:rPr>
              <w:t>05</w:t>
            </w:r>
          </w:p>
        </w:tc>
      </w:tr>
    </w:tbl>
    <w:p w:rsidR="0011764B" w:rsidRPr="004576EE" w:rsidRDefault="0011764B" w:rsidP="00505506">
      <w:pPr>
        <w:rPr>
          <w:rFonts w:cs="Times New Roman"/>
          <w:sz w:val="24"/>
          <w:lang w:val="en-US"/>
        </w:rPr>
      </w:pPr>
    </w:p>
    <w:sectPr w:rsidR="0011764B" w:rsidRPr="004576EE" w:rsidSect="004A1E98">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459C" w16cex:dateUtc="2020-10-01T10:10:00Z"/>
  <w16cex:commentExtensible w16cex:durableId="23204352" w16cex:dateUtc="2020-10-01T10:00:00Z"/>
  <w16cex:commentExtensible w16cex:durableId="232044AC" w16cex:dateUtc="2020-10-01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50A710" w16cid:durableId="2320431B"/>
  <w16cid:commentId w16cid:paraId="2B45493C" w16cid:durableId="2320459C"/>
  <w16cid:commentId w16cid:paraId="309AA101" w16cid:durableId="2320431C"/>
  <w16cid:commentId w16cid:paraId="0CE7C0C4" w16cid:durableId="23204352"/>
  <w16cid:commentId w16cid:paraId="014553DD" w16cid:durableId="232044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31" w:rsidRDefault="003F4831" w:rsidP="003E2A70">
      <w:r>
        <w:separator/>
      </w:r>
    </w:p>
  </w:endnote>
  <w:endnote w:type="continuationSeparator" w:id="0">
    <w:p w:rsidR="003F4831" w:rsidRDefault="003F4831" w:rsidP="003E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98" w:rsidRPr="004A1E98" w:rsidRDefault="004A1E98" w:rsidP="004A1E98">
    <w:pPr>
      <w:pStyle w:val="IPPFooter"/>
      <w:tabs>
        <w:tab w:val="clear" w:pos="9072"/>
        <w:tab w:val="right" w:pos="9498"/>
      </w:tabs>
      <w:jc w:val="both"/>
      <w:rPr>
        <w:b w:val="0"/>
      </w:rPr>
    </w:pPr>
    <w:r w:rsidRPr="004A1E98">
      <w:rPr>
        <w:rStyle w:val="PageNumber"/>
        <w:b/>
      </w:rPr>
      <w:t xml:space="preserve">Page </w:t>
    </w:r>
    <w:r w:rsidRPr="004A1E98">
      <w:rPr>
        <w:rStyle w:val="PageNumber"/>
        <w:b/>
      </w:rPr>
      <w:fldChar w:fldCharType="begin"/>
    </w:r>
    <w:r w:rsidRPr="004A1E98">
      <w:rPr>
        <w:rStyle w:val="PageNumber"/>
        <w:b/>
      </w:rPr>
      <w:instrText xml:space="preserve"> PAGE </w:instrText>
    </w:r>
    <w:r w:rsidRPr="004A1E98">
      <w:rPr>
        <w:rStyle w:val="PageNumber"/>
        <w:b/>
      </w:rPr>
      <w:fldChar w:fldCharType="separate"/>
    </w:r>
    <w:r w:rsidR="009D1D7B">
      <w:rPr>
        <w:rStyle w:val="PageNumber"/>
        <w:b/>
        <w:noProof/>
      </w:rPr>
      <w:t>2</w:t>
    </w:r>
    <w:r w:rsidRPr="004A1E98">
      <w:rPr>
        <w:rStyle w:val="PageNumber"/>
        <w:b/>
      </w:rPr>
      <w:fldChar w:fldCharType="end"/>
    </w:r>
    <w:r w:rsidRPr="004A1E98">
      <w:rPr>
        <w:rStyle w:val="PageNumber"/>
        <w:b/>
      </w:rPr>
      <w:t xml:space="preserve"> of </w:t>
    </w:r>
    <w:r w:rsidRPr="004A1E98">
      <w:rPr>
        <w:rStyle w:val="PageNumber"/>
        <w:b/>
      </w:rPr>
      <w:fldChar w:fldCharType="begin"/>
    </w:r>
    <w:r w:rsidRPr="004A1E98">
      <w:rPr>
        <w:rStyle w:val="PageNumber"/>
        <w:b/>
      </w:rPr>
      <w:instrText xml:space="preserve"> NUMPAGES </w:instrText>
    </w:r>
    <w:r w:rsidRPr="004A1E98">
      <w:rPr>
        <w:rStyle w:val="PageNumber"/>
        <w:b/>
      </w:rPr>
      <w:fldChar w:fldCharType="separate"/>
    </w:r>
    <w:r w:rsidR="009D1D7B">
      <w:rPr>
        <w:rStyle w:val="PageNumber"/>
        <w:b/>
        <w:noProof/>
      </w:rPr>
      <w:t>2</w:t>
    </w:r>
    <w:r w:rsidRPr="004A1E98">
      <w:rPr>
        <w:rStyle w:val="PageNumber"/>
        <w:b/>
      </w:rPr>
      <w:fldChar w:fldCharType="end"/>
    </w:r>
    <w:r>
      <w:rPr>
        <w:rStyle w:val="PageNumber"/>
        <w:b/>
      </w:rPr>
      <w:tab/>
    </w:r>
    <w:r w:rsidRPr="00A62A0E">
      <w:t>Internatio</w:t>
    </w:r>
    <w:r>
      <w:t>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485090"/>
      <w:docPartObj>
        <w:docPartGallery w:val="Page Numbers (Bottom of Page)"/>
        <w:docPartUnique/>
      </w:docPartObj>
    </w:sdtPr>
    <w:sdtEndPr>
      <w:rPr>
        <w:noProof/>
      </w:rPr>
    </w:sdtEndPr>
    <w:sdtContent>
      <w:p w:rsidR="003E2A70" w:rsidRDefault="003E2A70">
        <w:pPr>
          <w:pStyle w:val="Footer"/>
          <w:jc w:val="right"/>
        </w:pPr>
        <w:r>
          <w:fldChar w:fldCharType="begin"/>
        </w:r>
        <w:r>
          <w:instrText xml:space="preserve"> PAGE   \* MERGEFORMAT </w:instrText>
        </w:r>
        <w:r>
          <w:fldChar w:fldCharType="separate"/>
        </w:r>
        <w:r w:rsidR="004A1E98">
          <w:rPr>
            <w:noProof/>
          </w:rPr>
          <w:t>2</w:t>
        </w:r>
        <w:r>
          <w:rPr>
            <w:noProof/>
          </w:rPr>
          <w:fldChar w:fldCharType="end"/>
        </w:r>
      </w:p>
    </w:sdtContent>
  </w:sdt>
  <w:p w:rsidR="003E2A70" w:rsidRDefault="003E2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98" w:rsidRPr="004A1E98" w:rsidRDefault="004A1E98" w:rsidP="004A1E98">
    <w:pPr>
      <w:pStyle w:val="IPPFooter"/>
      <w:tabs>
        <w:tab w:val="clear" w:pos="9072"/>
        <w:tab w:val="right" w:pos="9498"/>
      </w:tabs>
      <w:jc w:val="both"/>
      <w:rPr>
        <w:b w:val="0"/>
      </w:rPr>
    </w:pPr>
    <w:r w:rsidRPr="00A62A0E">
      <w:t>International Plant Protection Convention</w:t>
    </w:r>
    <w:r w:rsidRPr="00A62A0E">
      <w:tab/>
    </w:r>
    <w:r w:rsidRPr="004A1E98">
      <w:rPr>
        <w:rStyle w:val="PageNumber"/>
        <w:b/>
      </w:rPr>
      <w:t xml:space="preserve">Page </w:t>
    </w:r>
    <w:r w:rsidRPr="004A1E98">
      <w:rPr>
        <w:rStyle w:val="PageNumber"/>
        <w:b/>
      </w:rPr>
      <w:fldChar w:fldCharType="begin"/>
    </w:r>
    <w:r w:rsidRPr="004A1E98">
      <w:rPr>
        <w:rStyle w:val="PageNumber"/>
        <w:b/>
      </w:rPr>
      <w:instrText xml:space="preserve"> PAGE </w:instrText>
    </w:r>
    <w:r w:rsidRPr="004A1E98">
      <w:rPr>
        <w:rStyle w:val="PageNumber"/>
        <w:b/>
      </w:rPr>
      <w:fldChar w:fldCharType="separate"/>
    </w:r>
    <w:r w:rsidR="009D1D7B">
      <w:rPr>
        <w:rStyle w:val="PageNumber"/>
        <w:b/>
        <w:noProof/>
      </w:rPr>
      <w:t>1</w:t>
    </w:r>
    <w:r w:rsidRPr="004A1E98">
      <w:rPr>
        <w:rStyle w:val="PageNumber"/>
        <w:b/>
      </w:rPr>
      <w:fldChar w:fldCharType="end"/>
    </w:r>
    <w:r w:rsidRPr="004A1E98">
      <w:rPr>
        <w:rStyle w:val="PageNumber"/>
        <w:b/>
      </w:rPr>
      <w:t xml:space="preserve"> of </w:t>
    </w:r>
    <w:r w:rsidRPr="004A1E98">
      <w:rPr>
        <w:rStyle w:val="PageNumber"/>
        <w:b/>
      </w:rPr>
      <w:fldChar w:fldCharType="begin"/>
    </w:r>
    <w:r w:rsidRPr="004A1E98">
      <w:rPr>
        <w:rStyle w:val="PageNumber"/>
        <w:b/>
      </w:rPr>
      <w:instrText xml:space="preserve"> NUMPAGES </w:instrText>
    </w:r>
    <w:r w:rsidRPr="004A1E98">
      <w:rPr>
        <w:rStyle w:val="PageNumber"/>
        <w:b/>
      </w:rPr>
      <w:fldChar w:fldCharType="separate"/>
    </w:r>
    <w:r w:rsidR="009D1D7B">
      <w:rPr>
        <w:rStyle w:val="PageNumber"/>
        <w:b/>
        <w:noProof/>
      </w:rPr>
      <w:t>2</w:t>
    </w:r>
    <w:r w:rsidRPr="004A1E98">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31" w:rsidRDefault="003F4831" w:rsidP="003E2A70">
      <w:r>
        <w:separator/>
      </w:r>
    </w:p>
  </w:footnote>
  <w:footnote w:type="continuationSeparator" w:id="0">
    <w:p w:rsidR="003F4831" w:rsidRDefault="003F4831" w:rsidP="003E2A70">
      <w:r>
        <w:continuationSeparator/>
      </w:r>
    </w:p>
  </w:footnote>
  <w:footnote w:id="1">
    <w:p w:rsidR="004A1E98" w:rsidRDefault="004A1E98">
      <w:pPr>
        <w:pStyle w:val="FootnoteText"/>
      </w:pPr>
      <w:r>
        <w:rPr>
          <w:rStyle w:val="FootnoteReference"/>
        </w:rPr>
        <w:footnoteRef/>
      </w:r>
      <w:r>
        <w:t xml:space="preserve"> </w:t>
      </w:r>
      <w:r w:rsidRPr="004A1E98">
        <w:t>Global Action for Fall Armyworm Control</w:t>
      </w:r>
      <w:r>
        <w:t xml:space="preserve">: </w:t>
      </w:r>
      <w:hyperlink r:id="rId1" w:history="1">
        <w:r w:rsidRPr="00C41145">
          <w:rPr>
            <w:rStyle w:val="Hyperlink"/>
          </w:rPr>
          <w:t>http://www.fao.org/fall-armyworm/global-action/en/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98" w:rsidRPr="004A1E98" w:rsidRDefault="009D1D7B" w:rsidP="009D1D7B">
    <w:pPr>
      <w:pStyle w:val="IPPHeader"/>
      <w:tabs>
        <w:tab w:val="clear" w:pos="1134"/>
        <w:tab w:val="clear" w:pos="9072"/>
        <w:tab w:val="left" w:pos="5812"/>
        <w:tab w:val="right" w:pos="9498"/>
      </w:tabs>
      <w:ind w:left="5664" w:hanging="5664"/>
    </w:pPr>
    <w:r>
      <w:t>07</w:t>
    </w:r>
    <w:r w:rsidR="004A1E98" w:rsidRPr="004A1E98">
      <w:t xml:space="preserve">_GA-TWG _2020_Tel_Oct </w:t>
    </w:r>
    <w:r w:rsidR="004A1E98">
      <w:tab/>
    </w:r>
    <w:r>
      <w:tab/>
    </w:r>
    <w:r>
      <w:tab/>
    </w:r>
    <w:bookmarkStart w:id="0" w:name="_GoBack"/>
    <w:bookmarkEnd w:id="0"/>
    <w:r>
      <w:rPr>
        <w:rFonts w:cs="Arial"/>
        <w:szCs w:val="18"/>
      </w:rPr>
      <w:t>IPPC/RPPO conference on prevention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7B" w:rsidRDefault="009D1D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98" w:rsidRPr="0029695F" w:rsidRDefault="004A1E98" w:rsidP="009D1D7B">
    <w:pPr>
      <w:pStyle w:val="IPPHeader"/>
      <w:tabs>
        <w:tab w:val="clear" w:pos="9072"/>
        <w:tab w:val="right" w:pos="9498"/>
      </w:tabs>
    </w:pPr>
    <w:r>
      <w:rPr>
        <w:noProof/>
        <w:lang w:eastAsia="en-US"/>
      </w:rPr>
      <w:drawing>
        <wp:anchor distT="0" distB="0" distL="114300" distR="114300" simplePos="0" relativeHeight="251659264" behindDoc="0" locked="0" layoutInCell="1" allowOverlap="1" wp14:anchorId="1EA75CA2" wp14:editId="15997B9C">
          <wp:simplePos x="0" y="0"/>
          <wp:positionH relativeFrom="column">
            <wp:posOffset>-428977</wp:posOffset>
          </wp:positionH>
          <wp:positionV relativeFrom="paragraph">
            <wp:posOffset>-41558</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0" wp14:anchorId="3C27D176" wp14:editId="5E9B61C6">
          <wp:simplePos x="0" y="0"/>
          <wp:positionH relativeFrom="page">
            <wp:posOffset>0</wp:posOffset>
          </wp:positionH>
          <wp:positionV relativeFrom="paragraph">
            <wp:posOffset>-541655</wp:posOffset>
          </wp:positionV>
          <wp:extent cx="762952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95F">
      <w:t>International Plant Protection Convention</w:t>
    </w:r>
    <w:r w:rsidRPr="0029695F">
      <w:tab/>
    </w:r>
    <w:r>
      <w:rPr>
        <w:rFonts w:eastAsia="Times" w:cs="Arial"/>
        <w:szCs w:val="18"/>
      </w:rPr>
      <w:t>0</w:t>
    </w:r>
    <w:r w:rsidR="009D1D7B">
      <w:rPr>
        <w:rFonts w:eastAsia="Times" w:cs="Arial"/>
        <w:szCs w:val="18"/>
      </w:rPr>
      <w:t>7</w:t>
    </w:r>
    <w:r>
      <w:rPr>
        <w:rFonts w:eastAsia="Times" w:cs="Arial"/>
        <w:szCs w:val="18"/>
      </w:rPr>
      <w:t>_GA-TWG _2020_Tel_Oct</w:t>
    </w:r>
    <w:r>
      <w:br/>
    </w:r>
    <w:r w:rsidR="009D1D7B">
      <w:rPr>
        <w:rFonts w:cs="Arial"/>
        <w:szCs w:val="18"/>
      </w:rPr>
      <w:t>IPPC/RPPO conference on prevention</w:t>
    </w:r>
    <w:r w:rsidRPr="0029695F">
      <w:rPr>
        <w:i/>
        <w:iCs/>
      </w:rPr>
      <w:tab/>
      <w:t xml:space="preserve">Agenda item: </w:t>
    </w:r>
    <w:r w:rsidR="009D1D7B">
      <w:rPr>
        <w:i/>
        <w:iCs/>
      </w:rPr>
      <w:t>7.2</w:t>
    </w:r>
  </w:p>
  <w:p w:rsidR="004A1E98" w:rsidRPr="004A1E98" w:rsidRDefault="004A1E9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57DA5"/>
    <w:multiLevelType w:val="hybridMultilevel"/>
    <w:tmpl w:val="01FE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9070BA6"/>
    <w:multiLevelType w:val="hybridMultilevel"/>
    <w:tmpl w:val="23920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F53E82"/>
    <w:multiLevelType w:val="hybridMultilevel"/>
    <w:tmpl w:val="77FC6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8540F"/>
    <w:multiLevelType w:val="hybridMultilevel"/>
    <w:tmpl w:val="F4200F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3E0797B"/>
    <w:multiLevelType w:val="hybridMultilevel"/>
    <w:tmpl w:val="7D16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7450B"/>
    <w:multiLevelType w:val="hybridMultilevel"/>
    <w:tmpl w:val="CFC0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76F18"/>
    <w:multiLevelType w:val="hybridMultilevel"/>
    <w:tmpl w:val="57640BC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6"/>
  </w:num>
  <w:num w:numId="3">
    <w:abstractNumId w:val="2"/>
    <w:lvlOverride w:ilvl="0">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Override>
    <w:lvlOverride w:ilvl="1">
      <w:lvl w:ilvl="1">
        <w:start w:val="1"/>
        <w:numFmt w:val="decimal"/>
        <w:lvlRestart w:val="0"/>
        <w:lvlText w:val=""/>
        <w:lvlJc w:val="left"/>
        <w:pPr>
          <w:tabs>
            <w:tab w:val="num" w:pos="0"/>
          </w:tabs>
          <w:ind w:left="0" w:hanging="482"/>
        </w:pPr>
      </w:lvl>
    </w:lvlOverride>
    <w:lvlOverride w:ilvl="2">
      <w:lvl w:ilvl="2">
        <w:start w:val="1"/>
        <w:numFmt w:val="decimal"/>
        <w:lvlRestart w:val="0"/>
        <w:lvlText w:val=""/>
        <w:lvlJc w:val="left"/>
        <w:pPr>
          <w:tabs>
            <w:tab w:val="num" w:pos="0"/>
          </w:tabs>
          <w:ind w:left="0" w:hanging="482"/>
        </w:pPr>
      </w:lvl>
    </w:lvlOverride>
    <w:lvlOverride w:ilvl="3">
      <w:lvl w:ilvl="3">
        <w:start w:val="1"/>
        <w:numFmt w:val="decimal"/>
        <w:lvlRestart w:val="0"/>
        <w:lvlText w:val=""/>
        <w:lvlJc w:val="left"/>
        <w:pPr>
          <w:tabs>
            <w:tab w:val="num" w:pos="0"/>
          </w:tabs>
          <w:ind w:left="0" w:hanging="482"/>
        </w:pPr>
      </w:lvl>
    </w:lvlOverride>
    <w:lvlOverride w:ilvl="4">
      <w:lvl w:ilvl="4">
        <w:start w:val="1"/>
        <w:numFmt w:val="decimal"/>
        <w:lvlRestart w:val="0"/>
        <w:lvlText w:val=""/>
        <w:lvlJc w:val="left"/>
        <w:pPr>
          <w:tabs>
            <w:tab w:val="num" w:pos="0"/>
          </w:tabs>
          <w:ind w:left="0" w:hanging="482"/>
        </w:pPr>
      </w:lvl>
    </w:lvlOverride>
    <w:lvlOverride w:ilvl="5">
      <w:lvl w:ilvl="5">
        <w:start w:val="1"/>
        <w:numFmt w:val="decimal"/>
        <w:lvlRestart w:val="0"/>
        <w:lvlText w:val=""/>
        <w:lvlJc w:val="left"/>
        <w:pPr>
          <w:tabs>
            <w:tab w:val="num" w:pos="0"/>
          </w:tabs>
          <w:ind w:left="0" w:hanging="482"/>
        </w:pPr>
      </w:lvl>
    </w:lvlOverride>
    <w:lvlOverride w:ilvl="6">
      <w:lvl w:ilvl="6">
        <w:start w:val="1"/>
        <w:numFmt w:val="decimal"/>
        <w:lvlRestart w:val="0"/>
        <w:lvlText w:val=""/>
        <w:lvlJc w:val="left"/>
        <w:pPr>
          <w:tabs>
            <w:tab w:val="num" w:pos="0"/>
          </w:tabs>
          <w:ind w:left="0" w:hanging="482"/>
        </w:pPr>
      </w:lvl>
    </w:lvlOverride>
    <w:lvlOverride w:ilvl="7">
      <w:lvl w:ilvl="7">
        <w:start w:val="1"/>
        <w:numFmt w:val="decimal"/>
        <w:lvlRestart w:val="0"/>
        <w:lvlText w:val=""/>
        <w:lvlJc w:val="left"/>
        <w:pPr>
          <w:tabs>
            <w:tab w:val="num" w:pos="0"/>
          </w:tabs>
          <w:ind w:left="0" w:hanging="482"/>
        </w:pPr>
      </w:lvl>
    </w:lvlOverride>
    <w:lvlOverride w:ilvl="8">
      <w:lvl w:ilvl="8">
        <w:start w:val="1"/>
        <w:numFmt w:val="decimal"/>
        <w:lvlRestart w:val="0"/>
        <w:lvlText w:val=""/>
        <w:lvlJc w:val="left"/>
        <w:pPr>
          <w:tabs>
            <w:tab w:val="num" w:pos="0"/>
          </w:tabs>
          <w:ind w:left="0" w:hanging="482"/>
        </w:pPr>
      </w:lvl>
    </w:lvlOverride>
  </w:num>
  <w:num w:numId="4">
    <w:abstractNumId w:val="5"/>
  </w:num>
  <w:num w:numId="5">
    <w:abstractNumId w:val="9"/>
  </w:num>
  <w:num w:numId="6">
    <w:abstractNumId w:val="13"/>
  </w:num>
  <w:num w:numId="7">
    <w:abstractNumId w:val="12"/>
  </w:num>
  <w:num w:numId="8">
    <w:abstractNumId w:val="6"/>
  </w:num>
  <w:num w:numId="9">
    <w:abstractNumId w:val="17"/>
  </w:num>
  <w:num w:numId="10">
    <w:abstractNumId w:val="1"/>
  </w:num>
  <w:num w:numId="11">
    <w:abstractNumId w:val="14"/>
  </w:num>
  <w:num w:numId="12">
    <w:abstractNumId w:val="3"/>
  </w:num>
  <w:num w:numId="13">
    <w:abstractNumId w:val="2"/>
  </w:num>
  <w:num w:numId="14">
    <w:abstractNumId w:val="11"/>
  </w:num>
  <w:num w:numId="15">
    <w:abstractNumId w:val="7"/>
  </w:num>
  <w:num w:numId="16">
    <w:abstractNumId w:val="18"/>
  </w:num>
  <w:num w:numId="17">
    <w:abstractNumId w:val="4"/>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0"/>
  </w:num>
  <w:num w:numId="25">
    <w:abstractNumId w:val="10"/>
  </w:num>
  <w:num w:numId="26">
    <w:abstractNumId w:val="15"/>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58"/>
    <w:rsid w:val="00013681"/>
    <w:rsid w:val="00023940"/>
    <w:rsid w:val="000467FE"/>
    <w:rsid w:val="0006379A"/>
    <w:rsid w:val="00082969"/>
    <w:rsid w:val="000A5285"/>
    <w:rsid w:val="000C4C36"/>
    <w:rsid w:val="000D745B"/>
    <w:rsid w:val="00116274"/>
    <w:rsid w:val="0011764B"/>
    <w:rsid w:val="00131E41"/>
    <w:rsid w:val="00136B8E"/>
    <w:rsid w:val="00197F3D"/>
    <w:rsid w:val="001B4350"/>
    <w:rsid w:val="00211F08"/>
    <w:rsid w:val="00213F44"/>
    <w:rsid w:val="002152FB"/>
    <w:rsid w:val="00246F82"/>
    <w:rsid w:val="002736A5"/>
    <w:rsid w:val="002827AD"/>
    <w:rsid w:val="00282CE2"/>
    <w:rsid w:val="00296745"/>
    <w:rsid w:val="002B1EAF"/>
    <w:rsid w:val="002C4F31"/>
    <w:rsid w:val="003010A4"/>
    <w:rsid w:val="00324B26"/>
    <w:rsid w:val="00327A7F"/>
    <w:rsid w:val="003453D8"/>
    <w:rsid w:val="00347187"/>
    <w:rsid w:val="00377BC8"/>
    <w:rsid w:val="00377E58"/>
    <w:rsid w:val="003815A2"/>
    <w:rsid w:val="00382180"/>
    <w:rsid w:val="003B6299"/>
    <w:rsid w:val="003C14FF"/>
    <w:rsid w:val="003C4DBF"/>
    <w:rsid w:val="003E2A70"/>
    <w:rsid w:val="003E403B"/>
    <w:rsid w:val="003F26F2"/>
    <w:rsid w:val="003F4831"/>
    <w:rsid w:val="00413329"/>
    <w:rsid w:val="004576EE"/>
    <w:rsid w:val="00470BAF"/>
    <w:rsid w:val="004712D1"/>
    <w:rsid w:val="004933A9"/>
    <w:rsid w:val="004A1E98"/>
    <w:rsid w:val="004A5593"/>
    <w:rsid w:val="004B0CFC"/>
    <w:rsid w:val="00505506"/>
    <w:rsid w:val="00514C8E"/>
    <w:rsid w:val="00570A61"/>
    <w:rsid w:val="005A73EB"/>
    <w:rsid w:val="005B3C2C"/>
    <w:rsid w:val="005C7B28"/>
    <w:rsid w:val="005D648D"/>
    <w:rsid w:val="00623986"/>
    <w:rsid w:val="00642A1B"/>
    <w:rsid w:val="00652527"/>
    <w:rsid w:val="00684A2F"/>
    <w:rsid w:val="006A2676"/>
    <w:rsid w:val="006B53CD"/>
    <w:rsid w:val="006E20AB"/>
    <w:rsid w:val="00701EED"/>
    <w:rsid w:val="007402D1"/>
    <w:rsid w:val="00761112"/>
    <w:rsid w:val="007A6DAB"/>
    <w:rsid w:val="007B2B93"/>
    <w:rsid w:val="007C7F03"/>
    <w:rsid w:val="007E4393"/>
    <w:rsid w:val="007F46B5"/>
    <w:rsid w:val="007F7DC2"/>
    <w:rsid w:val="008E435A"/>
    <w:rsid w:val="0090741B"/>
    <w:rsid w:val="0093294D"/>
    <w:rsid w:val="00953AAA"/>
    <w:rsid w:val="00974CC0"/>
    <w:rsid w:val="009D1D7B"/>
    <w:rsid w:val="009D7104"/>
    <w:rsid w:val="00A12A6D"/>
    <w:rsid w:val="00A21EB9"/>
    <w:rsid w:val="00A36C68"/>
    <w:rsid w:val="00A77962"/>
    <w:rsid w:val="00AB32C5"/>
    <w:rsid w:val="00AB5DDB"/>
    <w:rsid w:val="00B07A5B"/>
    <w:rsid w:val="00B13ECA"/>
    <w:rsid w:val="00B35BC9"/>
    <w:rsid w:val="00B52180"/>
    <w:rsid w:val="00B61772"/>
    <w:rsid w:val="00B7339B"/>
    <w:rsid w:val="00B77797"/>
    <w:rsid w:val="00B8472C"/>
    <w:rsid w:val="00B8672F"/>
    <w:rsid w:val="00B9569E"/>
    <w:rsid w:val="00BB4E8E"/>
    <w:rsid w:val="00BB5075"/>
    <w:rsid w:val="00BB5DCF"/>
    <w:rsid w:val="00BE51C1"/>
    <w:rsid w:val="00BE7AA2"/>
    <w:rsid w:val="00C018C8"/>
    <w:rsid w:val="00C1636C"/>
    <w:rsid w:val="00C302D1"/>
    <w:rsid w:val="00C54734"/>
    <w:rsid w:val="00C77D88"/>
    <w:rsid w:val="00C96CD7"/>
    <w:rsid w:val="00CA3827"/>
    <w:rsid w:val="00CC7853"/>
    <w:rsid w:val="00CD7A51"/>
    <w:rsid w:val="00CF00E5"/>
    <w:rsid w:val="00CF6951"/>
    <w:rsid w:val="00D0283B"/>
    <w:rsid w:val="00D045CC"/>
    <w:rsid w:val="00D20299"/>
    <w:rsid w:val="00D5236A"/>
    <w:rsid w:val="00D5398E"/>
    <w:rsid w:val="00D5727F"/>
    <w:rsid w:val="00D820D5"/>
    <w:rsid w:val="00D84B93"/>
    <w:rsid w:val="00D9774A"/>
    <w:rsid w:val="00DB7EE9"/>
    <w:rsid w:val="00DD1286"/>
    <w:rsid w:val="00DD3391"/>
    <w:rsid w:val="00E70B32"/>
    <w:rsid w:val="00E8034F"/>
    <w:rsid w:val="00E80CC9"/>
    <w:rsid w:val="00ED18F2"/>
    <w:rsid w:val="00EF612F"/>
    <w:rsid w:val="00F07857"/>
    <w:rsid w:val="00F20D61"/>
    <w:rsid w:val="00F34C9C"/>
    <w:rsid w:val="00F52CA3"/>
    <w:rsid w:val="00F65F30"/>
    <w:rsid w:val="00F70088"/>
    <w:rsid w:val="00F92441"/>
    <w:rsid w:val="00FF41B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192EF"/>
  <w15:chartTrackingRefBased/>
  <w15:docId w15:val="{269726ED-A05C-4159-849C-76DCD2B7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7B"/>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9D1D7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D1D7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D1D7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9D1D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D7B"/>
  </w:style>
  <w:style w:type="paragraph" w:styleId="ListParagraph">
    <w:name w:val="List Paragraph"/>
    <w:basedOn w:val="Normal"/>
    <w:uiPriority w:val="34"/>
    <w:qFormat/>
    <w:rsid w:val="009D1D7B"/>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D9774A"/>
    <w:rPr>
      <w:color w:val="0000FF"/>
      <w:u w:val="single"/>
    </w:rPr>
  </w:style>
  <w:style w:type="paragraph" w:customStyle="1" w:styleId="IPPBullet2">
    <w:name w:val="IPP Bullet2"/>
    <w:basedOn w:val="IPPNormal"/>
    <w:next w:val="IPPBullet1"/>
    <w:qFormat/>
    <w:rsid w:val="009D1D7B"/>
    <w:pPr>
      <w:numPr>
        <w:numId w:val="2"/>
      </w:numPr>
      <w:tabs>
        <w:tab w:val="left" w:pos="1134"/>
      </w:tabs>
      <w:spacing w:after="60"/>
    </w:pPr>
  </w:style>
  <w:style w:type="paragraph" w:customStyle="1" w:styleId="IPPParagraphnumbering">
    <w:name w:val="IPP Paragraph numbering"/>
    <w:basedOn w:val="IPPNormal"/>
    <w:qFormat/>
    <w:rsid w:val="009D1D7B"/>
    <w:pPr>
      <w:numPr>
        <w:numId w:val="18"/>
      </w:numPr>
    </w:pPr>
    <w:rPr>
      <w:lang w:val="en-US"/>
    </w:rPr>
  </w:style>
  <w:style w:type="numbering" w:customStyle="1" w:styleId="IPPParagraphnumberedlist">
    <w:name w:val="IPP Paragraph numbered list"/>
    <w:rsid w:val="009D1D7B"/>
    <w:pPr>
      <w:numPr>
        <w:numId w:val="4"/>
      </w:numPr>
    </w:pPr>
  </w:style>
  <w:style w:type="paragraph" w:styleId="CommentText">
    <w:name w:val="annotation text"/>
    <w:basedOn w:val="Normal"/>
    <w:link w:val="CommentTextChar"/>
    <w:uiPriority w:val="99"/>
    <w:semiHidden/>
    <w:unhideWhenUsed/>
    <w:rsid w:val="00D9774A"/>
    <w:pPr>
      <w:spacing w:line="256" w:lineRule="auto"/>
    </w:pPr>
    <w:rPr>
      <w:sz w:val="20"/>
      <w:szCs w:val="20"/>
    </w:rPr>
  </w:style>
  <w:style w:type="character" w:customStyle="1" w:styleId="CommentTextChar">
    <w:name w:val="Comment Text Char"/>
    <w:basedOn w:val="DefaultParagraphFont"/>
    <w:link w:val="CommentText"/>
    <w:uiPriority w:val="99"/>
    <w:semiHidden/>
    <w:rsid w:val="00D9774A"/>
    <w:rPr>
      <w:sz w:val="20"/>
      <w:szCs w:val="20"/>
    </w:rPr>
  </w:style>
  <w:style w:type="character" w:styleId="CommentReference">
    <w:name w:val="annotation reference"/>
    <w:basedOn w:val="DefaultParagraphFont"/>
    <w:uiPriority w:val="99"/>
    <w:semiHidden/>
    <w:unhideWhenUsed/>
    <w:rsid w:val="00D9774A"/>
    <w:rPr>
      <w:sz w:val="16"/>
      <w:szCs w:val="16"/>
    </w:rPr>
  </w:style>
  <w:style w:type="paragraph" w:styleId="BalloonText">
    <w:name w:val="Balloon Text"/>
    <w:basedOn w:val="Normal"/>
    <w:link w:val="BalloonTextChar"/>
    <w:rsid w:val="009D1D7B"/>
    <w:rPr>
      <w:rFonts w:ascii="Tahoma" w:hAnsi="Tahoma" w:cs="Tahoma"/>
      <w:sz w:val="16"/>
      <w:szCs w:val="16"/>
    </w:rPr>
  </w:style>
  <w:style w:type="character" w:customStyle="1" w:styleId="BalloonTextChar">
    <w:name w:val="Balloon Text Char"/>
    <w:basedOn w:val="DefaultParagraphFont"/>
    <w:link w:val="BalloonText"/>
    <w:rsid w:val="009D1D7B"/>
    <w:rPr>
      <w:rFonts w:ascii="Tahoma" w:eastAsia="MS Mincho" w:hAnsi="Tahoma" w:cs="Tahoma"/>
      <w:sz w:val="16"/>
      <w:szCs w:val="16"/>
      <w:lang w:val="en-GB" w:eastAsia="zh-CN"/>
    </w:rPr>
  </w:style>
  <w:style w:type="table" w:styleId="TableGrid">
    <w:name w:val="Table Grid"/>
    <w:basedOn w:val="TableNormal"/>
    <w:rsid w:val="009D1D7B"/>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1D7B"/>
    <w:pPr>
      <w:tabs>
        <w:tab w:val="center" w:pos="4680"/>
        <w:tab w:val="right" w:pos="9360"/>
      </w:tabs>
    </w:pPr>
  </w:style>
  <w:style w:type="character" w:customStyle="1" w:styleId="HeaderChar">
    <w:name w:val="Header Char"/>
    <w:basedOn w:val="DefaultParagraphFont"/>
    <w:link w:val="Header"/>
    <w:rsid w:val="009D1D7B"/>
    <w:rPr>
      <w:rFonts w:ascii="Times New Roman" w:eastAsia="MS Mincho" w:hAnsi="Times New Roman"/>
      <w:szCs w:val="24"/>
      <w:lang w:val="en-GB" w:eastAsia="zh-CN"/>
    </w:rPr>
  </w:style>
  <w:style w:type="paragraph" w:styleId="Footer">
    <w:name w:val="footer"/>
    <w:basedOn w:val="Normal"/>
    <w:link w:val="FooterChar"/>
    <w:rsid w:val="009D1D7B"/>
    <w:pPr>
      <w:tabs>
        <w:tab w:val="center" w:pos="4680"/>
        <w:tab w:val="right" w:pos="9360"/>
      </w:tabs>
    </w:pPr>
  </w:style>
  <w:style w:type="character" w:customStyle="1" w:styleId="FooterChar">
    <w:name w:val="Footer Char"/>
    <w:basedOn w:val="DefaultParagraphFont"/>
    <w:link w:val="Footer"/>
    <w:rsid w:val="009D1D7B"/>
    <w:rPr>
      <w:rFonts w:ascii="Times New Roman" w:eastAsia="MS Mincho" w:hAnsi="Times New Roman"/>
      <w:szCs w:val="24"/>
      <w:lang w:val="en-GB" w:eastAsia="zh-CN"/>
    </w:rPr>
  </w:style>
  <w:style w:type="paragraph" w:styleId="CommentSubject">
    <w:name w:val="annotation subject"/>
    <w:basedOn w:val="CommentText"/>
    <w:next w:val="CommentText"/>
    <w:link w:val="CommentSubjectChar"/>
    <w:uiPriority w:val="99"/>
    <w:semiHidden/>
    <w:unhideWhenUsed/>
    <w:rsid w:val="00AB5DDB"/>
    <w:pPr>
      <w:spacing w:line="240" w:lineRule="auto"/>
    </w:pPr>
    <w:rPr>
      <w:b/>
      <w:bCs/>
    </w:rPr>
  </w:style>
  <w:style w:type="character" w:customStyle="1" w:styleId="CommentSubjectChar">
    <w:name w:val="Comment Subject Char"/>
    <w:basedOn w:val="CommentTextChar"/>
    <w:link w:val="CommentSubject"/>
    <w:uiPriority w:val="99"/>
    <w:semiHidden/>
    <w:rsid w:val="00AB5DDB"/>
    <w:rPr>
      <w:b/>
      <w:bCs/>
      <w:sz w:val="20"/>
      <w:szCs w:val="20"/>
    </w:rPr>
  </w:style>
  <w:style w:type="paragraph" w:customStyle="1" w:styleId="IPPHeader">
    <w:name w:val="IPP Header"/>
    <w:basedOn w:val="Normal"/>
    <w:qFormat/>
    <w:rsid w:val="009D1D7B"/>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9D1D7B"/>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9D1D7B"/>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9D1D7B"/>
    <w:rPr>
      <w:rFonts w:ascii="Calibri" w:eastAsia="MS Mincho" w:hAnsi="Calibri"/>
      <w:b/>
      <w:bCs/>
      <w:sz w:val="26"/>
      <w:szCs w:val="26"/>
      <w:lang w:val="en-GB" w:eastAsia="zh-CN"/>
    </w:rPr>
  </w:style>
  <w:style w:type="paragraph" w:styleId="FootnoteText">
    <w:name w:val="footnote text"/>
    <w:basedOn w:val="Normal"/>
    <w:link w:val="FootnoteTextChar"/>
    <w:semiHidden/>
    <w:rsid w:val="009D1D7B"/>
    <w:pPr>
      <w:spacing w:before="60"/>
    </w:pPr>
    <w:rPr>
      <w:sz w:val="20"/>
    </w:rPr>
  </w:style>
  <w:style w:type="character" w:customStyle="1" w:styleId="FootnoteTextChar">
    <w:name w:val="Footnote Text Char"/>
    <w:basedOn w:val="DefaultParagraphFont"/>
    <w:link w:val="FootnoteText"/>
    <w:semiHidden/>
    <w:rsid w:val="009D1D7B"/>
    <w:rPr>
      <w:rFonts w:ascii="Times New Roman" w:eastAsia="MS Mincho" w:hAnsi="Times New Roman"/>
      <w:sz w:val="20"/>
      <w:szCs w:val="24"/>
      <w:lang w:val="en-GB" w:eastAsia="zh-CN"/>
    </w:rPr>
  </w:style>
  <w:style w:type="character" w:styleId="FootnoteReference">
    <w:name w:val="footnote reference"/>
    <w:basedOn w:val="DefaultParagraphFont"/>
    <w:semiHidden/>
    <w:rsid w:val="009D1D7B"/>
    <w:rPr>
      <w:vertAlign w:val="superscript"/>
    </w:rPr>
  </w:style>
  <w:style w:type="paragraph" w:customStyle="1" w:styleId="Style">
    <w:name w:val="Style"/>
    <w:basedOn w:val="Footer"/>
    <w:autoRedefine/>
    <w:qFormat/>
    <w:rsid w:val="009D1D7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D1D7B"/>
    <w:rPr>
      <w:rFonts w:ascii="Arial" w:hAnsi="Arial"/>
      <w:b/>
      <w:sz w:val="18"/>
    </w:rPr>
  </w:style>
  <w:style w:type="paragraph" w:customStyle="1" w:styleId="IPPArialFootnote">
    <w:name w:val="IPP Arial Footnote"/>
    <w:basedOn w:val="IPPArialTable"/>
    <w:qFormat/>
    <w:rsid w:val="009D1D7B"/>
    <w:pPr>
      <w:tabs>
        <w:tab w:val="left" w:pos="28"/>
      </w:tabs>
      <w:ind w:left="284" w:hanging="284"/>
    </w:pPr>
    <w:rPr>
      <w:sz w:val="16"/>
    </w:rPr>
  </w:style>
  <w:style w:type="paragraph" w:customStyle="1" w:styleId="IPPContentsHead">
    <w:name w:val="IPP ContentsHead"/>
    <w:basedOn w:val="IPPSubhead"/>
    <w:next w:val="IPPNormal"/>
    <w:qFormat/>
    <w:rsid w:val="009D1D7B"/>
    <w:pPr>
      <w:spacing w:after="240"/>
    </w:pPr>
    <w:rPr>
      <w:sz w:val="24"/>
    </w:rPr>
  </w:style>
  <w:style w:type="paragraph" w:customStyle="1" w:styleId="IPPQuote">
    <w:name w:val="IPP Quote"/>
    <w:basedOn w:val="IPPNormal"/>
    <w:qFormat/>
    <w:rsid w:val="009D1D7B"/>
    <w:pPr>
      <w:ind w:left="851" w:right="851"/>
    </w:pPr>
    <w:rPr>
      <w:sz w:val="18"/>
    </w:rPr>
  </w:style>
  <w:style w:type="paragraph" w:customStyle="1" w:styleId="IPPNormal">
    <w:name w:val="IPP Normal"/>
    <w:basedOn w:val="Normal"/>
    <w:link w:val="IPPNormalChar"/>
    <w:qFormat/>
    <w:rsid w:val="009D1D7B"/>
    <w:pPr>
      <w:spacing w:after="180"/>
    </w:pPr>
    <w:rPr>
      <w:rFonts w:eastAsia="Times"/>
    </w:rPr>
  </w:style>
  <w:style w:type="paragraph" w:customStyle="1" w:styleId="IPPIndentClose">
    <w:name w:val="IPP Indent Close"/>
    <w:basedOn w:val="IPPNormal"/>
    <w:qFormat/>
    <w:rsid w:val="009D1D7B"/>
    <w:pPr>
      <w:tabs>
        <w:tab w:val="left" w:pos="2835"/>
      </w:tabs>
      <w:spacing w:after="60"/>
      <w:ind w:left="567"/>
    </w:pPr>
  </w:style>
  <w:style w:type="paragraph" w:customStyle="1" w:styleId="IPPIndent">
    <w:name w:val="IPP Indent"/>
    <w:basedOn w:val="IPPIndentClose"/>
    <w:qFormat/>
    <w:rsid w:val="009D1D7B"/>
    <w:pPr>
      <w:spacing w:after="180"/>
    </w:pPr>
  </w:style>
  <w:style w:type="paragraph" w:customStyle="1" w:styleId="IPPFootnote">
    <w:name w:val="IPP Footnote"/>
    <w:basedOn w:val="IPPArialFootnote"/>
    <w:qFormat/>
    <w:rsid w:val="009D1D7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D1D7B"/>
    <w:pPr>
      <w:keepNext/>
      <w:tabs>
        <w:tab w:val="left" w:pos="567"/>
      </w:tabs>
      <w:spacing w:before="120" w:after="120"/>
      <w:ind w:left="567" w:hanging="567"/>
    </w:pPr>
    <w:rPr>
      <w:b/>
      <w:i/>
    </w:rPr>
  </w:style>
  <w:style w:type="character" w:customStyle="1" w:styleId="IPPnormalitalics">
    <w:name w:val="IPP normal italics"/>
    <w:basedOn w:val="DefaultParagraphFont"/>
    <w:rsid w:val="009D1D7B"/>
    <w:rPr>
      <w:rFonts w:ascii="Times New Roman" w:hAnsi="Times New Roman"/>
      <w:i/>
      <w:sz w:val="22"/>
      <w:lang w:val="en-US"/>
    </w:rPr>
  </w:style>
  <w:style w:type="character" w:customStyle="1" w:styleId="IPPNormalbold">
    <w:name w:val="IPP Normal bold"/>
    <w:basedOn w:val="PlainTextChar"/>
    <w:rsid w:val="009D1D7B"/>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9D1D7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D1D7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D1D7B"/>
    <w:pPr>
      <w:keepNext/>
      <w:ind w:left="567" w:hanging="567"/>
      <w:jc w:val="left"/>
    </w:pPr>
    <w:rPr>
      <w:b/>
      <w:bCs/>
      <w:iCs/>
      <w:szCs w:val="22"/>
    </w:rPr>
  </w:style>
  <w:style w:type="character" w:customStyle="1" w:styleId="IPPNormalunderlined">
    <w:name w:val="IPP Normal underlined"/>
    <w:basedOn w:val="DefaultParagraphFont"/>
    <w:rsid w:val="009D1D7B"/>
    <w:rPr>
      <w:rFonts w:ascii="Times New Roman" w:hAnsi="Times New Roman"/>
      <w:sz w:val="22"/>
      <w:u w:val="single"/>
      <w:lang w:val="en-US"/>
    </w:rPr>
  </w:style>
  <w:style w:type="paragraph" w:customStyle="1" w:styleId="IPPBullet1">
    <w:name w:val="IPP Bullet1"/>
    <w:basedOn w:val="IPPBullet1Last"/>
    <w:qFormat/>
    <w:rsid w:val="009D1D7B"/>
    <w:pPr>
      <w:numPr>
        <w:numId w:val="26"/>
      </w:numPr>
      <w:spacing w:after="60"/>
    </w:pPr>
    <w:rPr>
      <w:lang w:val="en-US"/>
    </w:rPr>
  </w:style>
  <w:style w:type="paragraph" w:customStyle="1" w:styleId="IPPBullet1Last">
    <w:name w:val="IPP Bullet1Last"/>
    <w:basedOn w:val="IPPNormal"/>
    <w:next w:val="IPPNormal"/>
    <w:autoRedefine/>
    <w:qFormat/>
    <w:rsid w:val="009D1D7B"/>
    <w:pPr>
      <w:numPr>
        <w:numId w:val="14"/>
      </w:numPr>
    </w:pPr>
  </w:style>
  <w:style w:type="character" w:customStyle="1" w:styleId="IPPNormalstrikethrough">
    <w:name w:val="IPP Normal strikethrough"/>
    <w:rsid w:val="009D1D7B"/>
    <w:rPr>
      <w:rFonts w:ascii="Times New Roman" w:hAnsi="Times New Roman"/>
      <w:strike/>
      <w:dstrike w:val="0"/>
      <w:sz w:val="22"/>
    </w:rPr>
  </w:style>
  <w:style w:type="paragraph" w:customStyle="1" w:styleId="IPPTitle16pt">
    <w:name w:val="IPP Title16pt"/>
    <w:basedOn w:val="Normal"/>
    <w:qFormat/>
    <w:rsid w:val="009D1D7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D1D7B"/>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D1D7B"/>
    <w:pPr>
      <w:keepNext/>
      <w:tabs>
        <w:tab w:val="left" w:pos="567"/>
      </w:tabs>
      <w:spacing w:before="120"/>
      <w:jc w:val="left"/>
      <w:outlineLvl w:val="1"/>
    </w:pPr>
    <w:rPr>
      <w:b/>
      <w:sz w:val="24"/>
    </w:rPr>
  </w:style>
  <w:style w:type="paragraph" w:customStyle="1" w:styleId="IPPNormalCloseSpace">
    <w:name w:val="IPP NormalCloseSpace"/>
    <w:basedOn w:val="Normal"/>
    <w:qFormat/>
    <w:rsid w:val="009D1D7B"/>
    <w:pPr>
      <w:keepNext/>
      <w:spacing w:after="60"/>
    </w:pPr>
  </w:style>
  <w:style w:type="paragraph" w:customStyle="1" w:styleId="IPPHeading2">
    <w:name w:val="IPP Heading2"/>
    <w:basedOn w:val="IPPNormal"/>
    <w:next w:val="IPPNormal"/>
    <w:qFormat/>
    <w:rsid w:val="009D1D7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D1D7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D1D7B"/>
    <w:pPr>
      <w:tabs>
        <w:tab w:val="right" w:leader="dot" w:pos="9072"/>
      </w:tabs>
      <w:spacing w:before="240"/>
      <w:ind w:left="567" w:hanging="567"/>
    </w:pPr>
  </w:style>
  <w:style w:type="paragraph" w:styleId="TOC2">
    <w:name w:val="toc 2"/>
    <w:basedOn w:val="TOC1"/>
    <w:next w:val="Normal"/>
    <w:autoRedefine/>
    <w:uiPriority w:val="39"/>
    <w:rsid w:val="009D1D7B"/>
    <w:pPr>
      <w:keepNext w:val="0"/>
      <w:tabs>
        <w:tab w:val="left" w:pos="425"/>
      </w:tabs>
      <w:spacing w:before="120" w:after="0"/>
      <w:ind w:left="425" w:right="284" w:hanging="425"/>
    </w:pPr>
  </w:style>
  <w:style w:type="paragraph" w:styleId="TOC3">
    <w:name w:val="toc 3"/>
    <w:basedOn w:val="TOC2"/>
    <w:next w:val="Normal"/>
    <w:autoRedefine/>
    <w:uiPriority w:val="39"/>
    <w:rsid w:val="009D1D7B"/>
    <w:pPr>
      <w:tabs>
        <w:tab w:val="left" w:pos="1276"/>
      </w:tabs>
      <w:spacing w:before="60"/>
      <w:ind w:left="1276" w:hanging="851"/>
    </w:pPr>
    <w:rPr>
      <w:rFonts w:eastAsia="Times"/>
    </w:rPr>
  </w:style>
  <w:style w:type="paragraph" w:styleId="TOC4">
    <w:name w:val="toc 4"/>
    <w:basedOn w:val="Normal"/>
    <w:next w:val="Normal"/>
    <w:autoRedefine/>
    <w:uiPriority w:val="39"/>
    <w:rsid w:val="009D1D7B"/>
    <w:pPr>
      <w:spacing w:after="120"/>
      <w:ind w:left="660"/>
    </w:pPr>
    <w:rPr>
      <w:rFonts w:eastAsia="Times"/>
      <w:lang w:val="en-AU"/>
    </w:rPr>
  </w:style>
  <w:style w:type="paragraph" w:styleId="TOC5">
    <w:name w:val="toc 5"/>
    <w:basedOn w:val="Normal"/>
    <w:next w:val="Normal"/>
    <w:autoRedefine/>
    <w:uiPriority w:val="39"/>
    <w:rsid w:val="009D1D7B"/>
    <w:pPr>
      <w:spacing w:after="120"/>
      <w:ind w:left="880"/>
    </w:pPr>
    <w:rPr>
      <w:rFonts w:eastAsia="Times"/>
      <w:lang w:val="en-AU"/>
    </w:rPr>
  </w:style>
  <w:style w:type="paragraph" w:styleId="TOC6">
    <w:name w:val="toc 6"/>
    <w:basedOn w:val="Normal"/>
    <w:next w:val="Normal"/>
    <w:autoRedefine/>
    <w:uiPriority w:val="39"/>
    <w:rsid w:val="009D1D7B"/>
    <w:pPr>
      <w:spacing w:after="120"/>
      <w:ind w:left="1100"/>
    </w:pPr>
    <w:rPr>
      <w:rFonts w:eastAsia="Times"/>
      <w:lang w:val="en-AU"/>
    </w:rPr>
  </w:style>
  <w:style w:type="paragraph" w:styleId="TOC7">
    <w:name w:val="toc 7"/>
    <w:basedOn w:val="Normal"/>
    <w:next w:val="Normal"/>
    <w:autoRedefine/>
    <w:uiPriority w:val="39"/>
    <w:rsid w:val="009D1D7B"/>
    <w:pPr>
      <w:spacing w:after="120"/>
      <w:ind w:left="1320"/>
    </w:pPr>
    <w:rPr>
      <w:rFonts w:eastAsia="Times"/>
      <w:lang w:val="en-AU"/>
    </w:rPr>
  </w:style>
  <w:style w:type="paragraph" w:styleId="TOC8">
    <w:name w:val="toc 8"/>
    <w:basedOn w:val="Normal"/>
    <w:next w:val="Normal"/>
    <w:autoRedefine/>
    <w:uiPriority w:val="39"/>
    <w:rsid w:val="009D1D7B"/>
    <w:pPr>
      <w:spacing w:after="120"/>
      <w:ind w:left="1540"/>
    </w:pPr>
    <w:rPr>
      <w:rFonts w:eastAsia="Times"/>
      <w:lang w:val="en-AU"/>
    </w:rPr>
  </w:style>
  <w:style w:type="paragraph" w:styleId="TOC9">
    <w:name w:val="toc 9"/>
    <w:basedOn w:val="Normal"/>
    <w:next w:val="Normal"/>
    <w:autoRedefine/>
    <w:uiPriority w:val="39"/>
    <w:rsid w:val="009D1D7B"/>
    <w:pPr>
      <w:spacing w:after="120"/>
      <w:ind w:left="1760"/>
    </w:pPr>
    <w:rPr>
      <w:rFonts w:eastAsia="Times"/>
      <w:lang w:val="en-AU"/>
    </w:rPr>
  </w:style>
  <w:style w:type="paragraph" w:customStyle="1" w:styleId="IPPReferences">
    <w:name w:val="IPP References"/>
    <w:basedOn w:val="IPPNormal"/>
    <w:qFormat/>
    <w:rsid w:val="009D1D7B"/>
    <w:pPr>
      <w:spacing w:after="60"/>
      <w:ind w:left="567" w:hanging="567"/>
    </w:pPr>
  </w:style>
  <w:style w:type="paragraph" w:customStyle="1" w:styleId="IPPArial">
    <w:name w:val="IPP Arial"/>
    <w:basedOn w:val="IPPNormal"/>
    <w:qFormat/>
    <w:rsid w:val="009D1D7B"/>
    <w:pPr>
      <w:spacing w:after="0"/>
    </w:pPr>
    <w:rPr>
      <w:rFonts w:ascii="Arial" w:hAnsi="Arial"/>
      <w:sz w:val="18"/>
    </w:rPr>
  </w:style>
  <w:style w:type="paragraph" w:customStyle="1" w:styleId="IPPArialTable">
    <w:name w:val="IPP Arial Table"/>
    <w:basedOn w:val="IPPArial"/>
    <w:qFormat/>
    <w:rsid w:val="009D1D7B"/>
    <w:pPr>
      <w:spacing w:before="60" w:after="60"/>
      <w:jc w:val="left"/>
    </w:pPr>
  </w:style>
  <w:style w:type="paragraph" w:customStyle="1" w:styleId="IPPHeaderlandscape">
    <w:name w:val="IPP Header landscape"/>
    <w:basedOn w:val="IPPHeader"/>
    <w:qFormat/>
    <w:rsid w:val="009D1D7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D1D7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D1D7B"/>
    <w:rPr>
      <w:rFonts w:ascii="Courier" w:eastAsia="Times" w:hAnsi="Courier"/>
      <w:sz w:val="21"/>
      <w:szCs w:val="21"/>
      <w:lang w:val="en-AU" w:eastAsia="zh-CN"/>
    </w:rPr>
  </w:style>
  <w:style w:type="paragraph" w:customStyle="1" w:styleId="IPPLetterList">
    <w:name w:val="IPP LetterList"/>
    <w:basedOn w:val="IPPBullet2"/>
    <w:qFormat/>
    <w:rsid w:val="009D1D7B"/>
    <w:pPr>
      <w:numPr>
        <w:numId w:val="11"/>
      </w:numPr>
      <w:jc w:val="left"/>
    </w:pPr>
  </w:style>
  <w:style w:type="paragraph" w:customStyle="1" w:styleId="IPPLetterListIndent">
    <w:name w:val="IPP LetterList Indent"/>
    <w:basedOn w:val="IPPLetterList"/>
    <w:qFormat/>
    <w:rsid w:val="009D1D7B"/>
    <w:pPr>
      <w:numPr>
        <w:numId w:val="12"/>
      </w:numPr>
    </w:pPr>
  </w:style>
  <w:style w:type="paragraph" w:customStyle="1" w:styleId="IPPFooterLandscape">
    <w:name w:val="IPP Footer Landscape"/>
    <w:basedOn w:val="IPPHeaderlandscape"/>
    <w:qFormat/>
    <w:rsid w:val="009D1D7B"/>
    <w:pPr>
      <w:pBdr>
        <w:top w:val="single" w:sz="4" w:space="1" w:color="auto"/>
        <w:bottom w:val="none" w:sz="0" w:space="0" w:color="auto"/>
      </w:pBdr>
      <w:jc w:val="right"/>
    </w:pPr>
    <w:rPr>
      <w:b/>
    </w:rPr>
  </w:style>
  <w:style w:type="paragraph" w:customStyle="1" w:styleId="IPPSubheadSpace">
    <w:name w:val="IPP Subhead Space"/>
    <w:basedOn w:val="IPPSubhead"/>
    <w:qFormat/>
    <w:rsid w:val="009D1D7B"/>
    <w:pPr>
      <w:tabs>
        <w:tab w:val="left" w:pos="567"/>
      </w:tabs>
      <w:spacing w:before="60" w:after="60"/>
    </w:pPr>
  </w:style>
  <w:style w:type="paragraph" w:customStyle="1" w:styleId="IPPSubheadSpaceAfter">
    <w:name w:val="IPP Subhead SpaceAfter"/>
    <w:basedOn w:val="IPPSubhead"/>
    <w:qFormat/>
    <w:rsid w:val="009D1D7B"/>
    <w:pPr>
      <w:spacing w:after="60"/>
    </w:pPr>
  </w:style>
  <w:style w:type="paragraph" w:customStyle="1" w:styleId="IPPHdg1Num">
    <w:name w:val="IPP Hdg1Num"/>
    <w:basedOn w:val="IPPHeading1"/>
    <w:next w:val="IPPNormal"/>
    <w:qFormat/>
    <w:rsid w:val="009D1D7B"/>
    <w:pPr>
      <w:numPr>
        <w:numId w:val="15"/>
      </w:numPr>
    </w:pPr>
  </w:style>
  <w:style w:type="paragraph" w:customStyle="1" w:styleId="IPPHdg2Num">
    <w:name w:val="IPP Hdg2Num"/>
    <w:basedOn w:val="IPPHeading2"/>
    <w:next w:val="IPPNormal"/>
    <w:qFormat/>
    <w:rsid w:val="009D1D7B"/>
    <w:pPr>
      <w:numPr>
        <w:ilvl w:val="1"/>
        <w:numId w:val="16"/>
      </w:numPr>
    </w:pPr>
  </w:style>
  <w:style w:type="paragraph" w:customStyle="1" w:styleId="IPPNumberedList">
    <w:name w:val="IPP NumberedList"/>
    <w:basedOn w:val="IPPBullet1"/>
    <w:qFormat/>
    <w:rsid w:val="009D1D7B"/>
    <w:pPr>
      <w:numPr>
        <w:numId w:val="24"/>
      </w:numPr>
    </w:pPr>
  </w:style>
  <w:style w:type="character" w:styleId="Strong">
    <w:name w:val="Strong"/>
    <w:basedOn w:val="DefaultParagraphFont"/>
    <w:qFormat/>
    <w:rsid w:val="009D1D7B"/>
    <w:rPr>
      <w:b/>
      <w:bCs/>
    </w:rPr>
  </w:style>
  <w:style w:type="paragraph" w:customStyle="1" w:styleId="IPPParagraphnumberingclose">
    <w:name w:val="IPP Paragraph numbering close"/>
    <w:basedOn w:val="IPPParagraphnumbering"/>
    <w:qFormat/>
    <w:rsid w:val="009D1D7B"/>
    <w:pPr>
      <w:keepNext/>
      <w:numPr>
        <w:numId w:val="0"/>
      </w:numPr>
      <w:spacing w:after="60"/>
    </w:pPr>
  </w:style>
  <w:style w:type="paragraph" w:customStyle="1" w:styleId="IPPNumberedListLast">
    <w:name w:val="IPP NumberedListLast"/>
    <w:basedOn w:val="IPPNumberedList"/>
    <w:qFormat/>
    <w:rsid w:val="009D1D7B"/>
    <w:pPr>
      <w:numPr>
        <w:numId w:val="0"/>
      </w:numPr>
      <w:spacing w:after="180"/>
    </w:pPr>
  </w:style>
  <w:style w:type="paragraph" w:customStyle="1" w:styleId="IPPPargraphnumbering">
    <w:name w:val="IPP Pargraph numbering"/>
    <w:basedOn w:val="IPPNormal"/>
    <w:qFormat/>
    <w:rsid w:val="009D1D7B"/>
    <w:pPr>
      <w:tabs>
        <w:tab w:val="num" w:pos="360"/>
      </w:tabs>
    </w:pPr>
    <w:rPr>
      <w:rFonts w:cs="Times New Roman"/>
      <w:lang w:val="en-US"/>
    </w:rPr>
  </w:style>
  <w:style w:type="character" w:customStyle="1" w:styleId="IPPNormalChar">
    <w:name w:val="IPP Normal Char"/>
    <w:link w:val="IPPNormal"/>
    <w:rsid w:val="009D1D7B"/>
    <w:rPr>
      <w:rFonts w:ascii="Times New Roman" w:eastAsia="Times" w:hAnsi="Times New Roman"/>
      <w:szCs w:val="24"/>
      <w:lang w:val="en-GB" w:eastAsia="zh-CN"/>
    </w:rPr>
  </w:style>
  <w:style w:type="character" w:styleId="FollowedHyperlink">
    <w:name w:val="FollowedHyperlink"/>
    <w:basedOn w:val="DefaultParagraphFont"/>
    <w:uiPriority w:val="99"/>
    <w:semiHidden/>
    <w:unhideWhenUsed/>
    <w:rsid w:val="004A1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4775">
      <w:bodyDiv w:val="1"/>
      <w:marLeft w:val="0"/>
      <w:marRight w:val="0"/>
      <w:marTop w:val="0"/>
      <w:marBottom w:val="0"/>
      <w:divBdr>
        <w:top w:val="none" w:sz="0" w:space="0" w:color="auto"/>
        <w:left w:val="none" w:sz="0" w:space="0" w:color="auto"/>
        <w:bottom w:val="none" w:sz="0" w:space="0" w:color="auto"/>
        <w:right w:val="none" w:sz="0" w:space="0" w:color="auto"/>
      </w:divBdr>
    </w:div>
    <w:div w:id="1755205134">
      <w:bodyDiv w:val="1"/>
      <w:marLeft w:val="0"/>
      <w:marRight w:val="0"/>
      <w:marTop w:val="0"/>
      <w:marBottom w:val="0"/>
      <w:divBdr>
        <w:top w:val="none" w:sz="0" w:space="0" w:color="auto"/>
        <w:left w:val="none" w:sz="0" w:space="0" w:color="auto"/>
        <w:bottom w:val="none" w:sz="0" w:space="0" w:color="auto"/>
        <w:right w:val="none" w:sz="0" w:space="0" w:color="auto"/>
      </w:divBdr>
    </w:div>
    <w:div w:id="21040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fall-armyworm/global-action/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all-armyworm/global-action/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6F9578916373A45A8697FCA842902BB" ma:contentTypeVersion="10" ma:contentTypeDescription="Creare un nuovo documento." ma:contentTypeScope="" ma:versionID="b1df9035432a52125e5be6b5bc8adbfc">
  <xsd:schema xmlns:xsd="http://www.w3.org/2001/XMLSchema" xmlns:xs="http://www.w3.org/2001/XMLSchema" xmlns:p="http://schemas.microsoft.com/office/2006/metadata/properties" xmlns:ns3="c30e997d-ea3c-479a-ba24-10dadd457916" targetNamespace="http://schemas.microsoft.com/office/2006/metadata/properties" ma:root="true" ma:fieldsID="32b7b87fe002c4ce7f035531a9179a51" ns3:_="">
    <xsd:import namespace="c30e997d-ea3c-479a-ba24-10dadd4579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e997d-ea3c-479a-ba24-10dadd457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4FD2-0CED-474A-A168-C5D4C5269E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8052FA-93EA-4399-B073-A7E8418C37F8}">
  <ds:schemaRefs>
    <ds:schemaRef ds:uri="http://schemas.microsoft.com/sharepoint/v3/contenttype/forms"/>
  </ds:schemaRefs>
</ds:datastoreItem>
</file>

<file path=customXml/itemProps3.xml><?xml version="1.0" encoding="utf-8"?>
<ds:datastoreItem xmlns:ds="http://schemas.openxmlformats.org/officeDocument/2006/customXml" ds:itemID="{4F3A6261-F918-4083-89F5-1CA454D15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e997d-ea3c-479a-ba24-10dadd457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97D2F-678C-4873-8AC7-28B2B373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11</TotalTime>
  <Pages>2</Pages>
  <Words>661</Words>
  <Characters>3769</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sara</dc:creator>
  <cp:keywords/>
  <dc:description/>
  <cp:lastModifiedBy>Czerwien, Ewa (NSP)</cp:lastModifiedBy>
  <cp:revision>4</cp:revision>
  <dcterms:created xsi:type="dcterms:W3CDTF">2020-10-15T07:10:00Z</dcterms:created>
  <dcterms:modified xsi:type="dcterms:W3CDTF">2020-10-21T14:30:00Z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0x01010026F9578916373A45A8697FCA842902BB</vt:lpwstr>
  </property>
</Properties>
</file>