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3CCF2" w14:textId="69E8F772" w:rsidR="00EF44A7" w:rsidRDefault="00EF44A7" w:rsidP="001E2804">
      <w:pPr>
        <w:pStyle w:val="IPPHeadSection"/>
        <w:ind w:left="0" w:firstLine="0"/>
        <w:jc w:val="center"/>
      </w:pPr>
      <w:r w:rsidRPr="00EF44A7">
        <w:t>Review of 2021 Work Plan and Priorities of the IPPC Secretariat</w:t>
      </w:r>
    </w:p>
    <w:p w14:paraId="5F188D96" w14:textId="370805B6" w:rsidR="00EF44A7" w:rsidRPr="00B3472B" w:rsidRDefault="005D3738" w:rsidP="00B3472B">
      <w:pPr>
        <w:pStyle w:val="IPPHeading1"/>
      </w:pPr>
      <w:bookmarkStart w:id="0" w:name="_GoBack"/>
      <w:bookmarkEnd w:id="0"/>
      <w:r>
        <w:t>1.</w:t>
      </w:r>
      <w:r>
        <w:tab/>
      </w:r>
      <w:r w:rsidR="00EF44A7">
        <w:t>Background and introduction</w:t>
      </w:r>
    </w:p>
    <w:p w14:paraId="32BE27F1" w14:textId="02784586" w:rsidR="00EF44A7" w:rsidRDefault="004C7703" w:rsidP="00B3472B">
      <w:pPr>
        <w:pStyle w:val="IPPParagraphnumbering"/>
      </w:pPr>
      <w:r>
        <w:t xml:space="preserve">The </w:t>
      </w:r>
      <w:r w:rsidR="00EF44A7">
        <w:t xml:space="preserve">IPPC Secretariat Work Plan and Budget for 2021 was approved by the CPM Bureau </w:t>
      </w:r>
      <w:r>
        <w:t xml:space="preserve">at the </w:t>
      </w:r>
      <w:r w:rsidR="00EF44A7">
        <w:t xml:space="preserve">October 2019 meeting. Following the increase in </w:t>
      </w:r>
      <w:r>
        <w:t xml:space="preserve">the </w:t>
      </w:r>
      <w:r w:rsidR="00EF44A7">
        <w:t>Regular programme allotment to the IPPC Secretariat by FAO Council in December 2019 (from USD 5.9 million for the 2018-2019 biennium to USD 6.9 million for the 2020-2021</w:t>
      </w:r>
      <w:r w:rsidR="00E909D9">
        <w:t xml:space="preserve"> biennium</w:t>
      </w:r>
      <w:r w:rsidR="00EF44A7">
        <w:t xml:space="preserve">), </w:t>
      </w:r>
      <w:r>
        <w:t xml:space="preserve">the </w:t>
      </w:r>
      <w:r w:rsidR="00EF44A7">
        <w:t>CPM Bureau approved the revision of the</w:t>
      </w:r>
      <w:r w:rsidR="00E909D9">
        <w:t xml:space="preserve"> work plan and budget to match</w:t>
      </w:r>
      <w:r w:rsidR="003A42BA">
        <w:t xml:space="preserve"> the increased funding (</w:t>
      </w:r>
      <w:hyperlink r:id="rId7" w:history="1">
        <w:r w:rsidR="003A42BA" w:rsidRPr="006B52D0">
          <w:rPr>
            <w:rStyle w:val="Hyperlink"/>
            <w:rFonts w:cs="Times New Roman"/>
            <w:lang w:val="en-GB"/>
          </w:rPr>
          <w:t>https://www.ippc.int/en/publications/88226/</w:t>
        </w:r>
      </w:hyperlink>
      <w:r w:rsidR="003A42BA">
        <w:t xml:space="preserve">). </w:t>
      </w:r>
    </w:p>
    <w:p w14:paraId="0FB075A8" w14:textId="415131FB" w:rsidR="00EF44A7" w:rsidRDefault="003A42BA" w:rsidP="00B3472B">
      <w:pPr>
        <w:pStyle w:val="IPPParagraphnumbering"/>
      </w:pPr>
      <w:r>
        <w:t>F</w:t>
      </w:r>
      <w:r w:rsidRPr="003A42BA">
        <w:t>or the first time, an effort is being made to align the IPPC</w:t>
      </w:r>
      <w:r>
        <w:t xml:space="preserve"> Secretariat Work </w:t>
      </w:r>
      <w:r w:rsidR="004C7703">
        <w:t>P</w:t>
      </w:r>
      <w:r>
        <w:t>lan and B</w:t>
      </w:r>
      <w:r w:rsidRPr="003A42BA">
        <w:t>udget for 2021 with the goals and</w:t>
      </w:r>
      <w:r>
        <w:t xml:space="preserve"> objectives of the IPPC S</w:t>
      </w:r>
      <w:r w:rsidRPr="003A42BA">
        <w:t>tr</w:t>
      </w:r>
      <w:r>
        <w:t xml:space="preserve">ategic </w:t>
      </w:r>
      <w:r w:rsidR="004C7703">
        <w:t>F</w:t>
      </w:r>
      <w:r>
        <w:t>ramework 2020-2030. T</w:t>
      </w:r>
      <w:r w:rsidRPr="003A42BA">
        <w:t>his will help ensure that the daily acti</w:t>
      </w:r>
      <w:r>
        <w:t>vities of the IPPC S</w:t>
      </w:r>
      <w:r w:rsidRPr="003A42BA">
        <w:t>ecretariat are driven by the priorities a</w:t>
      </w:r>
      <w:r>
        <w:t xml:space="preserve">nd directions reflected in the Strategic </w:t>
      </w:r>
      <w:r w:rsidR="004C7703">
        <w:t>F</w:t>
      </w:r>
      <w:r>
        <w:t>ramework. H</w:t>
      </w:r>
      <w:r w:rsidRPr="003A42BA">
        <w:t>owever, more clarity will be ne</w:t>
      </w:r>
      <w:r>
        <w:t>eded with respect to the eight D</w:t>
      </w:r>
      <w:r w:rsidRPr="003A42BA">
        <w:t>evelopment</w:t>
      </w:r>
      <w:r>
        <w:t xml:space="preserve"> </w:t>
      </w:r>
      <w:r w:rsidR="004C7703">
        <w:t>A</w:t>
      </w:r>
      <w:r>
        <w:t>genda items contained in the S</w:t>
      </w:r>
      <w:r w:rsidRPr="003A42BA">
        <w:t>trategic framework and how and when those are expected to be acted on.</w:t>
      </w:r>
    </w:p>
    <w:p w14:paraId="79886FF9" w14:textId="162F4F76" w:rsidR="003256F6" w:rsidRDefault="003A42BA" w:rsidP="00B3472B">
      <w:pPr>
        <w:pStyle w:val="IPPParagraphnumbering"/>
      </w:pPr>
      <w:r>
        <w:t>T</w:t>
      </w:r>
      <w:r w:rsidR="00EF44A7">
        <w:t>o link the high</w:t>
      </w:r>
      <w:r w:rsidR="004C7703">
        <w:t>-</w:t>
      </w:r>
      <w:r w:rsidR="00EF44A7">
        <w:t xml:space="preserve">level goals of the IPPC Strategic framework and daily work of the IPPC Secretariat, the Secretariat has used </w:t>
      </w:r>
      <w:r w:rsidR="004C7703">
        <w:t xml:space="preserve">the </w:t>
      </w:r>
      <w:r w:rsidR="00EF44A7">
        <w:t>“</w:t>
      </w:r>
      <w:r w:rsidR="004C7703">
        <w:t xml:space="preserve">Five </w:t>
      </w:r>
      <w:r w:rsidR="003256F6">
        <w:t>year</w:t>
      </w:r>
      <w:r w:rsidR="00EF44A7">
        <w:t xml:space="preserve"> investment plan” noted by CPM-14 in 2019 (</w:t>
      </w:r>
      <w:hyperlink r:id="rId8" w:history="1">
        <w:r w:rsidR="00EF44A7" w:rsidRPr="006B52D0">
          <w:rPr>
            <w:rStyle w:val="Hyperlink"/>
            <w:rFonts w:cs="Times New Roman"/>
            <w:lang w:val="en-GB"/>
          </w:rPr>
          <w:t>https://www.ippc.int/en/publications/86993/</w:t>
        </w:r>
      </w:hyperlink>
      <w:r w:rsidR="00EF44A7">
        <w:t xml:space="preserve">) as a reference document for incorporating operational activities </w:t>
      </w:r>
      <w:r w:rsidR="003256F6">
        <w:t>described in the document to the IPPC Secretariat</w:t>
      </w:r>
      <w:r w:rsidR="00B3472B">
        <w:t xml:space="preserve"> Work Plan and Budget for 2021.</w:t>
      </w:r>
    </w:p>
    <w:p w14:paraId="6B98D98D" w14:textId="6CBD82CC" w:rsidR="003256F6" w:rsidRPr="00B3472B" w:rsidRDefault="00B3472B" w:rsidP="00B3472B">
      <w:pPr>
        <w:pStyle w:val="IPPHeading1"/>
      </w:pPr>
      <w:r>
        <w:t>2.</w:t>
      </w:r>
      <w:r>
        <w:tab/>
      </w:r>
      <w:r w:rsidR="003256F6" w:rsidRPr="003256F6">
        <w:t>Funding</w:t>
      </w:r>
    </w:p>
    <w:p w14:paraId="41C03AED" w14:textId="3F486F8A" w:rsidR="00154838" w:rsidRDefault="004C7703" w:rsidP="00B3472B">
      <w:pPr>
        <w:pStyle w:val="IPPParagraphnumbering"/>
      </w:pPr>
      <w:r>
        <w:t xml:space="preserve">The </w:t>
      </w:r>
      <w:r w:rsidR="003256F6">
        <w:t>CPM Bureau approved the revision of the IPPC Secretariat Work Plan and Budget for 2021 in December 2019, before the COVID-19 pandemic. The pandemic proved to have significant effect on the operation</w:t>
      </w:r>
      <w:r w:rsidR="00E909D9">
        <w:t>s</w:t>
      </w:r>
      <w:r w:rsidR="003256F6">
        <w:t xml:space="preserve"> of the IPPC Secretariat, </w:t>
      </w:r>
      <w:r w:rsidR="00436AE0">
        <w:t xml:space="preserve">postponing </w:t>
      </w:r>
      <w:r w:rsidR="003256F6">
        <w:t>many international meetings or moving them to a virtual setting. This created certain savings in the regular programme allot</w:t>
      </w:r>
      <w:r w:rsidR="00154838">
        <w:t>ment</w:t>
      </w:r>
      <w:r w:rsidR="00436AE0">
        <w:t>,</w:t>
      </w:r>
      <w:r w:rsidR="00154838">
        <w:t xml:space="preserve"> which were offset by a decrease</w:t>
      </w:r>
      <w:r w:rsidR="003256F6">
        <w:t xml:space="preserve"> in IPPC Multi-</w:t>
      </w:r>
      <w:r w:rsidR="00154838">
        <w:t>donor trust fund contributions in 2020.</w:t>
      </w:r>
      <w:r w:rsidR="003A42BA">
        <w:t xml:space="preserve"> T</w:t>
      </w:r>
      <w:r w:rsidR="003A42BA" w:rsidRPr="003A42BA">
        <w:t>hese savings, however, need to be monitored and discussed to ens</w:t>
      </w:r>
      <w:r w:rsidR="003A42BA">
        <w:t>ure they are re-directed to IPPC</w:t>
      </w:r>
      <w:r w:rsidR="003A42BA" w:rsidRPr="003A42BA">
        <w:t xml:space="preserve"> needs and purposes.</w:t>
      </w:r>
    </w:p>
    <w:p w14:paraId="78E30C48" w14:textId="6E3591ED" w:rsidR="003A42BA" w:rsidRPr="00B3472B" w:rsidRDefault="00154838" w:rsidP="00EF44A7">
      <w:pPr>
        <w:pStyle w:val="IPPParagraphnumbering"/>
      </w:pPr>
      <w:r>
        <w:t xml:space="preserve">Going forward to 2021, pandemic will continue to have considerable effect on the budget of the IPPC Secretariat (surplus in the regular programme and deficit in IPPC Multi-donor trust fund). </w:t>
      </w:r>
    </w:p>
    <w:p w14:paraId="76BC21AF" w14:textId="6F332DC2" w:rsidR="003A42BA" w:rsidRPr="00B3472B" w:rsidRDefault="00B3472B" w:rsidP="00B3472B">
      <w:pPr>
        <w:pStyle w:val="IPPHeading1"/>
      </w:pPr>
      <w:r>
        <w:t>3.</w:t>
      </w:r>
      <w:r>
        <w:tab/>
      </w:r>
      <w:r w:rsidR="003A42BA" w:rsidRPr="003A42BA">
        <w:t>SPG Action</w:t>
      </w:r>
    </w:p>
    <w:p w14:paraId="2A652984" w14:textId="7477F5BB" w:rsidR="001656DA" w:rsidRPr="001656DA" w:rsidRDefault="001656DA" w:rsidP="00B3472B">
      <w:pPr>
        <w:pStyle w:val="IPPParagraphnumbering"/>
      </w:pPr>
      <w:r>
        <w:t>I</w:t>
      </w:r>
      <w:r w:rsidRPr="001656DA">
        <w:t xml:space="preserve">n view of this trend and in view of the fact that 2021 year marks the beginning of the implementation of the </w:t>
      </w:r>
      <w:r>
        <w:t xml:space="preserve">IPPC Strategic </w:t>
      </w:r>
      <w:r w:rsidR="004C7703">
        <w:t>F</w:t>
      </w:r>
      <w:r>
        <w:t xml:space="preserve">ramework, </w:t>
      </w:r>
      <w:r w:rsidR="00436AE0">
        <w:t>c</w:t>
      </w:r>
      <w:r w:rsidR="00436AE0" w:rsidRPr="001656DA">
        <w:t>ontracting</w:t>
      </w:r>
      <w:r w:rsidR="00436AE0">
        <w:t xml:space="preserve"> </w:t>
      </w:r>
      <w:r>
        <w:t>parties, beginning with the SPG</w:t>
      </w:r>
      <w:r w:rsidRPr="001656DA">
        <w:t xml:space="preserve">, should come together to: 1) reflect on their short and long term needs; 2) prioritize the eight </w:t>
      </w:r>
      <w:r>
        <w:t>D</w:t>
      </w:r>
      <w:r w:rsidRPr="001656DA">
        <w:t xml:space="preserve">evelopment </w:t>
      </w:r>
      <w:r w:rsidR="00436AE0">
        <w:t>A</w:t>
      </w:r>
      <w:r w:rsidR="00436AE0" w:rsidRPr="001656DA">
        <w:t xml:space="preserve">genda </w:t>
      </w:r>
      <w:r w:rsidRPr="001656DA">
        <w:t xml:space="preserve">topics, recognizing that activities will need to be funded and sequenced accordingly; and, 3) seek consensus on the top work </w:t>
      </w:r>
      <w:r>
        <w:t>program deliverables for 2021. T</w:t>
      </w:r>
      <w:r w:rsidRPr="001656DA">
        <w:t>his will provide the needed clarity to guide 2021 budget ex</w:t>
      </w:r>
      <w:r>
        <w:t>penditures and the S</w:t>
      </w:r>
      <w:r w:rsidRPr="001656DA">
        <w:t>ecretariat day-to-day work activities.</w:t>
      </w:r>
    </w:p>
    <w:p w14:paraId="4BC12561" w14:textId="22DAA3C3" w:rsidR="00E909D9" w:rsidRPr="00B3472B" w:rsidRDefault="00154838" w:rsidP="00EF44A7">
      <w:pPr>
        <w:pStyle w:val="IPPParagraphnumbering"/>
      </w:pPr>
      <w:r>
        <w:t>To help facilitate the discussion, attached are</w:t>
      </w:r>
      <w:r w:rsidR="00D44771">
        <w:t>:</w:t>
      </w:r>
      <w:r>
        <w:t xml:space="preserve"> </w:t>
      </w:r>
      <w:r w:rsidRPr="00154838">
        <w:rPr>
          <w:b/>
        </w:rPr>
        <w:t>Table 1.</w:t>
      </w:r>
      <w:r>
        <w:t xml:space="preserve"> </w:t>
      </w:r>
      <w:r w:rsidRPr="00154838">
        <w:rPr>
          <w:i/>
        </w:rPr>
        <w:t>High level summary of fixed and variable costs of the IPPC Secretariat Regular programme allotment for 2021</w:t>
      </w:r>
      <w:r w:rsidR="001656DA">
        <w:rPr>
          <w:i/>
        </w:rPr>
        <w:t xml:space="preserve">, </w:t>
      </w:r>
      <w:r>
        <w:t xml:space="preserve">and </w:t>
      </w:r>
      <w:r w:rsidRPr="00154838">
        <w:rPr>
          <w:b/>
        </w:rPr>
        <w:t xml:space="preserve">Table </w:t>
      </w:r>
      <w:r w:rsidR="00E66D99">
        <w:rPr>
          <w:b/>
        </w:rPr>
        <w:t>2</w:t>
      </w:r>
      <w:r w:rsidRPr="00154838">
        <w:rPr>
          <w:b/>
        </w:rPr>
        <w:t>.</w:t>
      </w:r>
      <w:r>
        <w:t xml:space="preserve"> Analysis of the </w:t>
      </w:r>
      <w:r w:rsidR="00E909D9">
        <w:t xml:space="preserve">funding situation for 2021 for each Development </w:t>
      </w:r>
      <w:r w:rsidR="00436AE0">
        <w:t xml:space="preserve">Agenda </w:t>
      </w:r>
      <w:r w:rsidR="00E909D9">
        <w:t xml:space="preserve">from the Strategic framework. </w:t>
      </w:r>
    </w:p>
    <w:p w14:paraId="4BC3D041" w14:textId="77777777" w:rsidR="00E909D9" w:rsidRDefault="00E909D9" w:rsidP="00B3472B">
      <w:pPr>
        <w:pStyle w:val="IPPParagraphnumbering"/>
      </w:pPr>
      <w:r w:rsidRPr="00DA2E1B">
        <w:t>The SPG is invited to:</w:t>
      </w:r>
    </w:p>
    <w:p w14:paraId="32193B89" w14:textId="38E9C236" w:rsidR="001656DA" w:rsidRDefault="00E909D9" w:rsidP="00B3472B">
      <w:pPr>
        <w:pStyle w:val="IPPNumberedList"/>
      </w:pPr>
      <w:r w:rsidRPr="001656DA">
        <w:rPr>
          <w:i/>
        </w:rPr>
        <w:t>reflect</w:t>
      </w:r>
      <w:r w:rsidRPr="001656DA">
        <w:t xml:space="preserve"> on the IPPC Strategic </w:t>
      </w:r>
      <w:r w:rsidR="004C7703">
        <w:t>F</w:t>
      </w:r>
      <w:r w:rsidRPr="001656DA">
        <w:t xml:space="preserve">ramework </w:t>
      </w:r>
      <w:r w:rsidR="004C7703">
        <w:t xml:space="preserve">2020-2030 </w:t>
      </w:r>
      <w:r w:rsidRPr="001656DA">
        <w:t xml:space="preserve">and </w:t>
      </w:r>
      <w:r w:rsidRPr="001656DA">
        <w:rPr>
          <w:i/>
        </w:rPr>
        <w:t>propose</w:t>
      </w:r>
      <w:r w:rsidRPr="001656DA">
        <w:t xml:space="preserve"> </w:t>
      </w:r>
      <w:r w:rsidR="001656DA" w:rsidRPr="001656DA">
        <w:t xml:space="preserve">a </w:t>
      </w:r>
      <w:r w:rsidRPr="001656DA">
        <w:t xml:space="preserve">way forward </w:t>
      </w:r>
      <w:r w:rsidR="001656DA" w:rsidRPr="001656DA">
        <w:t>with respect to its practical implementat</w:t>
      </w:r>
      <w:r w:rsidR="001656DA">
        <w:t>ion over the next year;</w:t>
      </w:r>
    </w:p>
    <w:p w14:paraId="0D0DBC28" w14:textId="0D0A12C9" w:rsidR="00E909D9" w:rsidRPr="001656DA" w:rsidRDefault="00E909D9" w:rsidP="00B3472B">
      <w:pPr>
        <w:pStyle w:val="IPPNumberedList"/>
      </w:pPr>
      <w:r w:rsidRPr="001656DA">
        <w:rPr>
          <w:i/>
        </w:rPr>
        <w:t xml:space="preserve">prioritize </w:t>
      </w:r>
      <w:r w:rsidRPr="001656DA">
        <w:t xml:space="preserve">Development </w:t>
      </w:r>
      <w:r w:rsidR="00436AE0">
        <w:t>A</w:t>
      </w:r>
      <w:r w:rsidR="00436AE0" w:rsidRPr="001656DA">
        <w:t>genda</w:t>
      </w:r>
      <w:r w:rsidR="00436AE0">
        <w:t xml:space="preserve"> </w:t>
      </w:r>
      <w:r w:rsidR="001656DA">
        <w:t>topics</w:t>
      </w:r>
      <w:r w:rsidRPr="001656DA">
        <w:t>.</w:t>
      </w:r>
      <w:r w:rsidRPr="001656DA">
        <w:rPr>
          <w:i/>
        </w:rPr>
        <w:t xml:space="preserve">  </w:t>
      </w:r>
    </w:p>
    <w:p w14:paraId="62F805A6" w14:textId="77777777" w:rsidR="00E909D9" w:rsidRDefault="00E909D9" w:rsidP="00B3472B">
      <w:pPr>
        <w:pStyle w:val="IPPNumberedList"/>
        <w:numPr>
          <w:ilvl w:val="0"/>
          <w:numId w:val="0"/>
        </w:numPr>
        <w:ind w:left="567"/>
      </w:pPr>
    </w:p>
    <w:p w14:paraId="5299F070" w14:textId="77777777" w:rsidR="00DA2E1B" w:rsidRDefault="00DA2E1B" w:rsidP="00E909D9">
      <w:pPr>
        <w:rPr>
          <w:rFonts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54"/>
        <w:gridCol w:w="2881"/>
        <w:gridCol w:w="1355"/>
      </w:tblGrid>
      <w:tr w:rsidR="00E909D9" w:rsidRPr="00E909D9" w14:paraId="6EB32302" w14:textId="77777777" w:rsidTr="00E909D9">
        <w:trPr>
          <w:trHeight w:val="300"/>
        </w:trPr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E495" w14:textId="567F6662" w:rsidR="00E909D9" w:rsidRPr="00B3472B" w:rsidRDefault="00E909D9" w:rsidP="00E909D9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B3472B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 xml:space="preserve">Table 1. </w:t>
            </w:r>
            <w:r w:rsidRPr="00B3472B">
              <w:rPr>
                <w:rFonts w:ascii="Calibri" w:eastAsia="Times New Roman" w:hAnsi="Calibri" w:cs="Calibri"/>
                <w:b/>
                <w:color w:val="000000"/>
              </w:rPr>
              <w:t xml:space="preserve">High level summary of fixed and variable costs of the IPPC Secretariat Regular </w:t>
            </w:r>
            <w:r w:rsidR="004C7703" w:rsidRPr="00B3472B">
              <w:rPr>
                <w:rFonts w:ascii="Calibri" w:eastAsia="Times New Roman" w:hAnsi="Calibri" w:cs="Calibri"/>
                <w:b/>
                <w:color w:val="000000"/>
              </w:rPr>
              <w:t>P</w:t>
            </w:r>
            <w:r w:rsidRPr="00B3472B">
              <w:rPr>
                <w:rFonts w:ascii="Calibri" w:eastAsia="Times New Roman" w:hAnsi="Calibri" w:cs="Calibri"/>
                <w:b/>
                <w:color w:val="000000"/>
              </w:rPr>
              <w:t xml:space="preserve">rogramme allotment for 2021 </w:t>
            </w:r>
          </w:p>
        </w:tc>
      </w:tr>
      <w:tr w:rsidR="00E909D9" w:rsidRPr="00E909D9" w14:paraId="5A9D1DC8" w14:textId="77777777" w:rsidTr="00E909D9">
        <w:trPr>
          <w:trHeight w:val="30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952FFBB" w14:textId="77777777" w:rsidR="00E909D9" w:rsidRPr="00E909D9" w:rsidRDefault="00E909D9" w:rsidP="00E90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09D9">
              <w:rPr>
                <w:rFonts w:ascii="Calibri" w:eastAsia="Times New Roman" w:hAnsi="Calibri" w:cs="Calibri"/>
                <w:b/>
                <w:bCs/>
                <w:color w:val="000000"/>
              </w:rPr>
              <w:t>Nature of the cost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0299A74" w14:textId="77777777" w:rsidR="00E909D9" w:rsidRPr="00E909D9" w:rsidRDefault="00E909D9" w:rsidP="00E90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09D9">
              <w:rPr>
                <w:rFonts w:ascii="Calibri" w:eastAsia="Times New Roman" w:hAnsi="Calibri" w:cs="Calibri"/>
                <w:b/>
                <w:bCs/>
                <w:color w:val="000000"/>
              </w:rPr>
              <w:t>Type of cost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7170EBC" w14:textId="77777777" w:rsidR="00E909D9" w:rsidRPr="00E909D9" w:rsidRDefault="00E909D9" w:rsidP="00E909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09D9">
              <w:rPr>
                <w:rFonts w:ascii="Calibri" w:eastAsia="Times New Roman" w:hAnsi="Calibri" w:cs="Calibri"/>
                <w:b/>
                <w:bCs/>
                <w:color w:val="000000"/>
              </w:rPr>
              <w:t>Amount</w:t>
            </w:r>
          </w:p>
        </w:tc>
      </w:tr>
      <w:tr w:rsidR="00E909D9" w:rsidRPr="00E909D9" w14:paraId="409CDE64" w14:textId="77777777" w:rsidTr="00E909D9">
        <w:trPr>
          <w:trHeight w:val="300"/>
        </w:trPr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798A" w14:textId="77777777" w:rsidR="00E909D9" w:rsidRPr="00E909D9" w:rsidRDefault="00E909D9" w:rsidP="00E909D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09D9">
              <w:rPr>
                <w:rFonts w:ascii="Calibri" w:eastAsia="Times New Roman" w:hAnsi="Calibri" w:cs="Calibri"/>
                <w:color w:val="000000"/>
              </w:rPr>
              <w:t>Fixed costs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94F3" w14:textId="77777777" w:rsidR="00E909D9" w:rsidRPr="00E909D9" w:rsidRDefault="00E909D9" w:rsidP="00E909D9">
            <w:pPr>
              <w:rPr>
                <w:rFonts w:ascii="Calibri" w:eastAsia="Times New Roman" w:hAnsi="Calibri" w:cs="Calibri"/>
                <w:color w:val="000000"/>
              </w:rPr>
            </w:pPr>
            <w:r w:rsidRPr="00E909D9">
              <w:rPr>
                <w:rFonts w:ascii="Calibri" w:eastAsia="Times New Roman" w:hAnsi="Calibri" w:cs="Calibri"/>
                <w:color w:val="000000"/>
              </w:rPr>
              <w:t>Human resources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04BE" w14:textId="7087B4BC" w:rsidR="00E909D9" w:rsidRPr="00E909D9" w:rsidRDefault="00E909D9" w:rsidP="00E909D9">
            <w:pPr>
              <w:rPr>
                <w:rFonts w:ascii="Calibri" w:eastAsia="Times New Roman" w:hAnsi="Calibri" w:cs="Calibri"/>
                <w:color w:val="000000"/>
              </w:rPr>
            </w:pPr>
            <w:r w:rsidRPr="00E909D9">
              <w:rPr>
                <w:rFonts w:ascii="Calibri" w:eastAsia="Times New Roman" w:hAnsi="Calibri" w:cs="Calibri"/>
                <w:color w:val="000000"/>
              </w:rPr>
              <w:t xml:space="preserve">        2</w:t>
            </w:r>
            <w:r w:rsidR="00436A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909D9">
              <w:rPr>
                <w:rFonts w:ascii="Calibri" w:eastAsia="Times New Roman" w:hAnsi="Calibri" w:cs="Calibri"/>
                <w:color w:val="000000"/>
              </w:rPr>
              <w:t xml:space="preserve">261 </w:t>
            </w:r>
          </w:p>
        </w:tc>
      </w:tr>
      <w:tr w:rsidR="00E909D9" w:rsidRPr="00E909D9" w14:paraId="1B0A0E32" w14:textId="77777777" w:rsidTr="00E909D9">
        <w:trPr>
          <w:trHeight w:val="300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C756C" w14:textId="77777777" w:rsidR="00E909D9" w:rsidRPr="00E909D9" w:rsidRDefault="00E909D9" w:rsidP="00E909D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9AEF" w14:textId="77777777" w:rsidR="00E909D9" w:rsidRPr="00E909D9" w:rsidRDefault="00E909D9" w:rsidP="00E909D9">
            <w:pPr>
              <w:rPr>
                <w:rFonts w:ascii="Calibri" w:eastAsia="Times New Roman" w:hAnsi="Calibri" w:cs="Calibri"/>
                <w:color w:val="000000"/>
              </w:rPr>
            </w:pPr>
            <w:r w:rsidRPr="00E909D9">
              <w:rPr>
                <w:rFonts w:ascii="Calibri" w:eastAsia="Times New Roman" w:hAnsi="Calibri" w:cs="Calibri"/>
                <w:color w:val="000000"/>
              </w:rPr>
              <w:t xml:space="preserve">Contracts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8F7A" w14:textId="77777777" w:rsidR="00E909D9" w:rsidRPr="00E909D9" w:rsidRDefault="00E909D9" w:rsidP="00E909D9">
            <w:pPr>
              <w:rPr>
                <w:rFonts w:ascii="Calibri" w:eastAsia="Times New Roman" w:hAnsi="Calibri" w:cs="Calibri"/>
                <w:color w:val="000000"/>
              </w:rPr>
            </w:pPr>
            <w:r w:rsidRPr="00E909D9">
              <w:rPr>
                <w:rFonts w:ascii="Calibri" w:eastAsia="Times New Roman" w:hAnsi="Calibri" w:cs="Calibri"/>
                <w:color w:val="000000"/>
              </w:rPr>
              <w:t xml:space="preserve">           175 </w:t>
            </w:r>
          </w:p>
        </w:tc>
      </w:tr>
      <w:tr w:rsidR="00E909D9" w:rsidRPr="00E909D9" w14:paraId="6B44D6DA" w14:textId="77777777" w:rsidTr="00E909D9">
        <w:trPr>
          <w:trHeight w:val="300"/>
        </w:trPr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4397" w14:textId="77777777" w:rsidR="00E909D9" w:rsidRPr="00E909D9" w:rsidRDefault="00E909D9" w:rsidP="00E909D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09D9">
              <w:rPr>
                <w:rFonts w:ascii="Calibri" w:eastAsia="Times New Roman" w:hAnsi="Calibri" w:cs="Calibri"/>
                <w:color w:val="000000"/>
              </w:rPr>
              <w:t>Variable costs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F73D" w14:textId="77777777" w:rsidR="00E909D9" w:rsidRPr="00E909D9" w:rsidRDefault="00E909D9" w:rsidP="00E909D9">
            <w:pPr>
              <w:rPr>
                <w:rFonts w:ascii="Calibri" w:eastAsia="Times New Roman" w:hAnsi="Calibri" w:cs="Calibri"/>
                <w:color w:val="000000"/>
              </w:rPr>
            </w:pPr>
            <w:r w:rsidRPr="00E909D9">
              <w:rPr>
                <w:rFonts w:ascii="Calibri" w:eastAsia="Times New Roman" w:hAnsi="Calibri" w:cs="Calibri"/>
                <w:color w:val="000000"/>
              </w:rPr>
              <w:t>Interpretation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8A8B" w14:textId="77777777" w:rsidR="00E909D9" w:rsidRPr="00E909D9" w:rsidRDefault="00E909D9" w:rsidP="00E909D9">
            <w:pPr>
              <w:rPr>
                <w:rFonts w:ascii="Calibri" w:eastAsia="Times New Roman" w:hAnsi="Calibri" w:cs="Calibri"/>
                <w:color w:val="000000"/>
              </w:rPr>
            </w:pPr>
            <w:r w:rsidRPr="00E909D9">
              <w:rPr>
                <w:rFonts w:ascii="Calibri" w:eastAsia="Times New Roman" w:hAnsi="Calibri" w:cs="Calibri"/>
                <w:color w:val="000000"/>
              </w:rPr>
              <w:t xml:space="preserve">           220 </w:t>
            </w:r>
          </w:p>
        </w:tc>
      </w:tr>
      <w:tr w:rsidR="00E909D9" w:rsidRPr="00E909D9" w14:paraId="580499E7" w14:textId="77777777" w:rsidTr="00E909D9">
        <w:trPr>
          <w:trHeight w:val="300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59AA" w14:textId="77777777" w:rsidR="00E909D9" w:rsidRPr="00E909D9" w:rsidRDefault="00E909D9" w:rsidP="00E909D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9AF5" w14:textId="77777777" w:rsidR="00E909D9" w:rsidRPr="00E909D9" w:rsidRDefault="00E909D9" w:rsidP="00E909D9">
            <w:pPr>
              <w:rPr>
                <w:rFonts w:ascii="Calibri" w:eastAsia="Times New Roman" w:hAnsi="Calibri" w:cs="Calibri"/>
                <w:color w:val="000000"/>
              </w:rPr>
            </w:pPr>
            <w:r w:rsidRPr="00E909D9">
              <w:rPr>
                <w:rFonts w:ascii="Calibri" w:eastAsia="Times New Roman" w:hAnsi="Calibri" w:cs="Calibri"/>
                <w:color w:val="000000"/>
              </w:rPr>
              <w:t>Translation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9ECB" w14:textId="77777777" w:rsidR="00E909D9" w:rsidRPr="00E909D9" w:rsidRDefault="00E909D9" w:rsidP="00E909D9">
            <w:pPr>
              <w:rPr>
                <w:rFonts w:ascii="Calibri" w:eastAsia="Times New Roman" w:hAnsi="Calibri" w:cs="Calibri"/>
                <w:color w:val="000000"/>
              </w:rPr>
            </w:pPr>
            <w:r w:rsidRPr="00E909D9">
              <w:rPr>
                <w:rFonts w:ascii="Calibri" w:eastAsia="Times New Roman" w:hAnsi="Calibri" w:cs="Calibri"/>
                <w:color w:val="000000"/>
              </w:rPr>
              <w:t xml:space="preserve">           339 </w:t>
            </w:r>
          </w:p>
        </w:tc>
      </w:tr>
      <w:tr w:rsidR="00E909D9" w:rsidRPr="00E909D9" w14:paraId="0EA73314" w14:textId="77777777" w:rsidTr="00E909D9">
        <w:trPr>
          <w:trHeight w:val="300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09AF" w14:textId="77777777" w:rsidR="00E909D9" w:rsidRPr="00E909D9" w:rsidRDefault="00E909D9" w:rsidP="00E909D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6574" w14:textId="77777777" w:rsidR="00E909D9" w:rsidRPr="00E909D9" w:rsidRDefault="00E909D9" w:rsidP="00E909D9">
            <w:pPr>
              <w:rPr>
                <w:rFonts w:ascii="Calibri" w:eastAsia="Times New Roman" w:hAnsi="Calibri" w:cs="Calibri"/>
                <w:color w:val="000000"/>
              </w:rPr>
            </w:pPr>
            <w:r w:rsidRPr="00E909D9">
              <w:rPr>
                <w:rFonts w:ascii="Calibri" w:eastAsia="Times New Roman" w:hAnsi="Calibri" w:cs="Calibri"/>
                <w:color w:val="000000"/>
              </w:rPr>
              <w:t>General operating expenses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D5AE" w14:textId="77777777" w:rsidR="00E909D9" w:rsidRPr="00E909D9" w:rsidRDefault="00E909D9" w:rsidP="00E909D9">
            <w:pPr>
              <w:rPr>
                <w:rFonts w:ascii="Calibri" w:eastAsia="Times New Roman" w:hAnsi="Calibri" w:cs="Calibri"/>
                <w:color w:val="000000"/>
              </w:rPr>
            </w:pPr>
            <w:r w:rsidRPr="00E909D9">
              <w:rPr>
                <w:rFonts w:ascii="Calibri" w:eastAsia="Times New Roman" w:hAnsi="Calibri" w:cs="Calibri"/>
                <w:color w:val="000000"/>
              </w:rPr>
              <w:t xml:space="preserve">           110 </w:t>
            </w:r>
          </w:p>
        </w:tc>
      </w:tr>
      <w:tr w:rsidR="00E909D9" w:rsidRPr="00E909D9" w14:paraId="1543657A" w14:textId="77777777" w:rsidTr="00E909D9">
        <w:trPr>
          <w:trHeight w:val="300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F48F4" w14:textId="77777777" w:rsidR="00E909D9" w:rsidRPr="00E909D9" w:rsidRDefault="00E909D9" w:rsidP="00E909D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8571" w14:textId="77777777" w:rsidR="00E909D9" w:rsidRPr="00E909D9" w:rsidRDefault="00E909D9" w:rsidP="00E909D9">
            <w:pPr>
              <w:rPr>
                <w:rFonts w:ascii="Calibri" w:eastAsia="Times New Roman" w:hAnsi="Calibri" w:cs="Calibri"/>
                <w:color w:val="000000"/>
              </w:rPr>
            </w:pPr>
            <w:r w:rsidRPr="00E909D9">
              <w:rPr>
                <w:rFonts w:ascii="Calibri" w:eastAsia="Times New Roman" w:hAnsi="Calibri" w:cs="Calibri"/>
                <w:color w:val="000000"/>
              </w:rPr>
              <w:t>Travel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20DC" w14:textId="77777777" w:rsidR="00E909D9" w:rsidRPr="00E909D9" w:rsidRDefault="00E909D9" w:rsidP="00E909D9">
            <w:pPr>
              <w:rPr>
                <w:rFonts w:ascii="Calibri" w:eastAsia="Times New Roman" w:hAnsi="Calibri" w:cs="Calibri"/>
                <w:color w:val="000000"/>
              </w:rPr>
            </w:pPr>
            <w:r w:rsidRPr="00E909D9">
              <w:rPr>
                <w:rFonts w:ascii="Calibri" w:eastAsia="Times New Roman" w:hAnsi="Calibri" w:cs="Calibri"/>
                <w:color w:val="000000"/>
              </w:rPr>
              <w:t xml:space="preserve">           345 </w:t>
            </w:r>
          </w:p>
        </w:tc>
      </w:tr>
      <w:tr w:rsidR="00E909D9" w:rsidRPr="00E909D9" w14:paraId="41FFAB62" w14:textId="77777777" w:rsidTr="00E909D9">
        <w:trPr>
          <w:trHeight w:val="30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98ACB8" w14:textId="77777777" w:rsidR="00E909D9" w:rsidRPr="00E909D9" w:rsidRDefault="00E909D9" w:rsidP="00E909D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09D9">
              <w:rPr>
                <w:rFonts w:ascii="Calibri" w:eastAsia="Times New Roman" w:hAnsi="Calibri" w:cs="Calibri"/>
                <w:b/>
                <w:bCs/>
                <w:color w:val="000000"/>
              </w:rPr>
              <w:t>Total (000 USD)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26FFE9" w14:textId="77777777" w:rsidR="00E909D9" w:rsidRPr="00E909D9" w:rsidRDefault="00E909D9" w:rsidP="00E909D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09D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346B28" w14:textId="212D8929" w:rsidR="00E909D9" w:rsidRPr="00E909D9" w:rsidRDefault="00E909D9" w:rsidP="00E909D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09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3</w:t>
            </w:r>
            <w:r w:rsidR="00436A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909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450 </w:t>
            </w:r>
          </w:p>
        </w:tc>
      </w:tr>
    </w:tbl>
    <w:p w14:paraId="085E9DE1" w14:textId="77777777" w:rsidR="00E909D9" w:rsidRDefault="00E909D9" w:rsidP="00E909D9">
      <w:pPr>
        <w:rPr>
          <w:rFonts w:cs="Times New Roman"/>
        </w:rPr>
      </w:pPr>
    </w:p>
    <w:p w14:paraId="30DB7AF5" w14:textId="77777777" w:rsidR="001656DA" w:rsidRDefault="001656DA" w:rsidP="00E909D9">
      <w:pPr>
        <w:rPr>
          <w:rFonts w:cs="Times New Roman"/>
        </w:rPr>
      </w:pPr>
    </w:p>
    <w:p w14:paraId="6F08E803" w14:textId="77777777" w:rsidR="001656DA" w:rsidRDefault="001656DA" w:rsidP="00E909D9">
      <w:pPr>
        <w:rPr>
          <w:rFonts w:cs="Times New Roman"/>
        </w:rPr>
      </w:pPr>
    </w:p>
    <w:p w14:paraId="43B9A138" w14:textId="77777777" w:rsidR="001656DA" w:rsidRDefault="001656DA" w:rsidP="00E909D9">
      <w:pPr>
        <w:rPr>
          <w:rFonts w:cs="Times New Roman"/>
        </w:rPr>
      </w:pPr>
    </w:p>
    <w:p w14:paraId="436AAB00" w14:textId="77777777" w:rsidR="001656DA" w:rsidRDefault="001656DA" w:rsidP="00E909D9">
      <w:pPr>
        <w:rPr>
          <w:rFonts w:cs="Times New Roman"/>
        </w:rPr>
      </w:pPr>
    </w:p>
    <w:p w14:paraId="6E2EE7AE" w14:textId="77777777" w:rsidR="001656DA" w:rsidRDefault="001656DA" w:rsidP="00E909D9">
      <w:pPr>
        <w:rPr>
          <w:rFonts w:cs="Times New Roman"/>
        </w:rPr>
      </w:pPr>
    </w:p>
    <w:p w14:paraId="187ADF65" w14:textId="77777777" w:rsidR="001656DA" w:rsidRDefault="001656DA" w:rsidP="00E909D9">
      <w:pPr>
        <w:rPr>
          <w:rFonts w:cs="Times New Roman"/>
        </w:rPr>
      </w:pPr>
    </w:p>
    <w:p w14:paraId="3CD8EFCC" w14:textId="05B7963D" w:rsidR="001656DA" w:rsidRDefault="001656DA" w:rsidP="00E909D9">
      <w:pPr>
        <w:rPr>
          <w:rFonts w:cs="Times New Roman"/>
        </w:rPr>
      </w:pPr>
    </w:p>
    <w:p w14:paraId="6F0B4B12" w14:textId="1F4BD220" w:rsidR="009B0F08" w:rsidRDefault="009B0F08" w:rsidP="00E909D9">
      <w:pPr>
        <w:rPr>
          <w:rFonts w:cs="Times New Roman"/>
        </w:rPr>
      </w:pPr>
    </w:p>
    <w:p w14:paraId="3AC8CE59" w14:textId="44A0F310" w:rsidR="009B0F08" w:rsidRDefault="009B0F08" w:rsidP="00E909D9">
      <w:pPr>
        <w:rPr>
          <w:rFonts w:cs="Times New Roman"/>
        </w:rPr>
      </w:pPr>
    </w:p>
    <w:p w14:paraId="6D9998A2" w14:textId="3881674D" w:rsidR="009B0F08" w:rsidRDefault="009B0F08" w:rsidP="00E909D9">
      <w:pPr>
        <w:rPr>
          <w:rFonts w:cs="Times New Roman"/>
        </w:rPr>
      </w:pPr>
    </w:p>
    <w:p w14:paraId="5764D6E7" w14:textId="52954544" w:rsidR="009B0F08" w:rsidRDefault="009B0F08" w:rsidP="00E909D9">
      <w:pPr>
        <w:rPr>
          <w:rFonts w:cs="Times New Roman"/>
        </w:rPr>
      </w:pPr>
    </w:p>
    <w:p w14:paraId="438F2A61" w14:textId="66599B8F" w:rsidR="009B0F08" w:rsidRDefault="009B0F08" w:rsidP="00E909D9">
      <w:pPr>
        <w:rPr>
          <w:rFonts w:cs="Times New Roman"/>
        </w:rPr>
      </w:pPr>
    </w:p>
    <w:p w14:paraId="16B1B25D" w14:textId="3A146577" w:rsidR="009B0F08" w:rsidRDefault="009B0F08" w:rsidP="00E909D9">
      <w:pPr>
        <w:rPr>
          <w:rFonts w:cs="Times New Roman"/>
        </w:rPr>
      </w:pPr>
    </w:p>
    <w:p w14:paraId="3B854B3D" w14:textId="03A4482B" w:rsidR="009B0F08" w:rsidRDefault="009B0F08" w:rsidP="00E909D9">
      <w:pPr>
        <w:rPr>
          <w:rFonts w:cs="Times New Roman"/>
        </w:rPr>
      </w:pPr>
    </w:p>
    <w:p w14:paraId="50714767" w14:textId="24CD1396" w:rsidR="009B0F08" w:rsidRDefault="009B0F08" w:rsidP="00E909D9">
      <w:pPr>
        <w:rPr>
          <w:rFonts w:cs="Times New Roman"/>
        </w:rPr>
      </w:pPr>
    </w:p>
    <w:p w14:paraId="6A751ACF" w14:textId="299275AE" w:rsidR="009B0F08" w:rsidRDefault="009B0F08" w:rsidP="00E909D9">
      <w:pPr>
        <w:rPr>
          <w:rFonts w:cs="Times New Roman"/>
        </w:rPr>
      </w:pPr>
    </w:p>
    <w:p w14:paraId="72B95F10" w14:textId="4C80D442" w:rsidR="009B0F08" w:rsidRDefault="009B0F08" w:rsidP="00E909D9">
      <w:pPr>
        <w:rPr>
          <w:rFonts w:cs="Times New Roman"/>
        </w:rPr>
      </w:pPr>
    </w:p>
    <w:p w14:paraId="055BD41A" w14:textId="2EE4A10B" w:rsidR="009B0F08" w:rsidRDefault="009B0F08" w:rsidP="00E909D9">
      <w:pPr>
        <w:rPr>
          <w:rFonts w:cs="Times New Roman"/>
        </w:rPr>
      </w:pPr>
    </w:p>
    <w:p w14:paraId="1402F44C" w14:textId="5062BE28" w:rsidR="009B0F08" w:rsidRDefault="009B0F08" w:rsidP="00E909D9">
      <w:pPr>
        <w:rPr>
          <w:rFonts w:cs="Times New Roman"/>
        </w:rPr>
      </w:pPr>
    </w:p>
    <w:p w14:paraId="7725E75C" w14:textId="0429A4AB" w:rsidR="009B0F08" w:rsidRDefault="009B0F08" w:rsidP="00E909D9">
      <w:pPr>
        <w:rPr>
          <w:rFonts w:cs="Times New Roman"/>
        </w:rPr>
      </w:pPr>
    </w:p>
    <w:p w14:paraId="4C9EEB7E" w14:textId="07BD2388" w:rsidR="009B0F08" w:rsidRDefault="009B0F08" w:rsidP="00E909D9">
      <w:pPr>
        <w:rPr>
          <w:rFonts w:cs="Times New Roman"/>
        </w:rPr>
      </w:pPr>
    </w:p>
    <w:p w14:paraId="7E08DB50" w14:textId="34D29422" w:rsidR="009B0F08" w:rsidRDefault="009B0F08" w:rsidP="00E909D9">
      <w:pPr>
        <w:rPr>
          <w:rFonts w:cs="Times New Roman"/>
        </w:rPr>
      </w:pPr>
    </w:p>
    <w:p w14:paraId="0D89B0CD" w14:textId="765050C8" w:rsidR="009B0F08" w:rsidRDefault="009B0F08" w:rsidP="00E909D9">
      <w:pPr>
        <w:rPr>
          <w:rFonts w:cs="Times New Roman"/>
        </w:rPr>
      </w:pPr>
    </w:p>
    <w:p w14:paraId="0237FE39" w14:textId="39208409" w:rsidR="009B0F08" w:rsidRDefault="009B0F08" w:rsidP="00E909D9">
      <w:pPr>
        <w:rPr>
          <w:rFonts w:cs="Times New Roman"/>
        </w:rPr>
      </w:pPr>
    </w:p>
    <w:p w14:paraId="2F761102" w14:textId="5F774BFF" w:rsidR="009B0F08" w:rsidRDefault="009B0F08" w:rsidP="00E909D9">
      <w:pPr>
        <w:rPr>
          <w:rFonts w:cs="Times New Roman"/>
        </w:rPr>
      </w:pPr>
    </w:p>
    <w:p w14:paraId="7EAB6068" w14:textId="0F9E6FC5" w:rsidR="009B0F08" w:rsidRDefault="009B0F08" w:rsidP="00E909D9">
      <w:pPr>
        <w:rPr>
          <w:rFonts w:cs="Times New Roman"/>
        </w:rPr>
      </w:pPr>
    </w:p>
    <w:p w14:paraId="4C3280F4" w14:textId="4889E6CF" w:rsidR="009B0F08" w:rsidRDefault="009B0F08" w:rsidP="00E909D9">
      <w:pPr>
        <w:rPr>
          <w:rFonts w:cs="Times New Roman"/>
        </w:rPr>
      </w:pPr>
    </w:p>
    <w:p w14:paraId="6D6868B1" w14:textId="598531CE" w:rsidR="009B0F08" w:rsidRDefault="009B0F08" w:rsidP="00E909D9">
      <w:pPr>
        <w:rPr>
          <w:rFonts w:cs="Times New Roman"/>
        </w:rPr>
      </w:pPr>
    </w:p>
    <w:p w14:paraId="65D48E11" w14:textId="265B0109" w:rsidR="009B0F08" w:rsidRDefault="009B0F08" w:rsidP="00E909D9">
      <w:pPr>
        <w:rPr>
          <w:rFonts w:cs="Times New Roman"/>
        </w:rPr>
      </w:pPr>
    </w:p>
    <w:p w14:paraId="0C438E77" w14:textId="16BD16B1" w:rsidR="009B0F08" w:rsidRDefault="009B0F08" w:rsidP="00E909D9">
      <w:pPr>
        <w:rPr>
          <w:rFonts w:cs="Times New Roman"/>
        </w:rPr>
      </w:pPr>
    </w:p>
    <w:p w14:paraId="6F1C4543" w14:textId="2A9A07B0" w:rsidR="009B0F08" w:rsidRDefault="009B0F08" w:rsidP="00E909D9">
      <w:pPr>
        <w:rPr>
          <w:rFonts w:cs="Times New Roman"/>
        </w:rPr>
      </w:pPr>
    </w:p>
    <w:p w14:paraId="7225B796" w14:textId="0E7F125A" w:rsidR="009B0F08" w:rsidRDefault="009B0F08" w:rsidP="00E909D9">
      <w:pPr>
        <w:rPr>
          <w:rFonts w:cs="Times New Roman"/>
        </w:rPr>
      </w:pPr>
    </w:p>
    <w:p w14:paraId="3BEFBF44" w14:textId="778972DC" w:rsidR="003875AD" w:rsidRDefault="003875AD" w:rsidP="00E909D9">
      <w:pPr>
        <w:rPr>
          <w:rFonts w:cs="Times New Roman"/>
        </w:rPr>
      </w:pPr>
    </w:p>
    <w:p w14:paraId="6F0855FC" w14:textId="2DD78C53" w:rsidR="003875AD" w:rsidRDefault="003875AD" w:rsidP="00E909D9">
      <w:pPr>
        <w:rPr>
          <w:rFonts w:cs="Times New Roman"/>
        </w:rPr>
      </w:pPr>
    </w:p>
    <w:p w14:paraId="412F15A8" w14:textId="77777777" w:rsidR="003875AD" w:rsidRDefault="003875AD" w:rsidP="00E909D9">
      <w:pPr>
        <w:rPr>
          <w:rFonts w:cs="Times New Roman"/>
        </w:rPr>
      </w:pPr>
    </w:p>
    <w:p w14:paraId="3AD32B84" w14:textId="1C022C5E" w:rsidR="009B0F08" w:rsidRDefault="009B0F08" w:rsidP="00E909D9">
      <w:pPr>
        <w:rPr>
          <w:rFonts w:cs="Times New Roman"/>
        </w:rPr>
      </w:pPr>
    </w:p>
    <w:p w14:paraId="1A6CC062" w14:textId="591D25D9" w:rsidR="003875AD" w:rsidRDefault="003875AD" w:rsidP="00E909D9">
      <w:pPr>
        <w:rPr>
          <w:rFonts w:cs="Times New Roman"/>
        </w:rPr>
      </w:pPr>
    </w:p>
    <w:p w14:paraId="690973BA" w14:textId="77777777" w:rsidR="001656DA" w:rsidRDefault="001656DA" w:rsidP="00E909D9">
      <w:pPr>
        <w:rPr>
          <w:rFonts w:cs="Times New Roman"/>
        </w:rPr>
      </w:pPr>
    </w:p>
    <w:tbl>
      <w:tblPr>
        <w:tblW w:w="11827" w:type="dxa"/>
        <w:tblLayout w:type="fixed"/>
        <w:tblLook w:val="04A0" w:firstRow="1" w:lastRow="0" w:firstColumn="1" w:lastColumn="0" w:noHBand="0" w:noVBand="1"/>
      </w:tblPr>
      <w:tblGrid>
        <w:gridCol w:w="3912"/>
        <w:gridCol w:w="1128"/>
        <w:gridCol w:w="697"/>
        <w:gridCol w:w="1193"/>
        <w:gridCol w:w="3240"/>
        <w:gridCol w:w="236"/>
        <w:gridCol w:w="236"/>
        <w:gridCol w:w="236"/>
        <w:gridCol w:w="236"/>
        <w:gridCol w:w="236"/>
        <w:gridCol w:w="236"/>
        <w:gridCol w:w="241"/>
      </w:tblGrid>
      <w:tr w:rsidR="005C2C19" w:rsidRPr="005C2C19" w14:paraId="479860D0" w14:textId="77777777" w:rsidTr="005C2C19">
        <w:trPr>
          <w:trHeight w:val="300"/>
          <w:tblHeader/>
        </w:trPr>
        <w:tc>
          <w:tcPr>
            <w:tcW w:w="118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9A7C" w14:textId="5984C41E" w:rsidR="005C2C19" w:rsidRPr="005C2C19" w:rsidRDefault="005C2C19" w:rsidP="00B97476">
            <w:pPr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Table </w:t>
            </w:r>
            <w:r w:rsidR="00E66D99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 w:rsidRPr="005C2C19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  <w:r w:rsidRPr="005C2C1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3472B">
              <w:rPr>
                <w:rFonts w:ascii="Calibri" w:eastAsia="Times New Roman" w:hAnsi="Calibri" w:cs="Calibri"/>
                <w:b/>
                <w:color w:val="000000"/>
              </w:rPr>
              <w:t xml:space="preserve">Analysis of the funding situation for 2021 for each Development </w:t>
            </w:r>
            <w:r w:rsidR="00436AE0" w:rsidRPr="00B3472B">
              <w:rPr>
                <w:rFonts w:ascii="Calibri" w:eastAsia="Times New Roman" w:hAnsi="Calibri" w:cs="Calibri"/>
                <w:b/>
                <w:color w:val="000000"/>
              </w:rPr>
              <w:t xml:space="preserve">Agenda </w:t>
            </w:r>
            <w:r w:rsidRPr="00B3472B">
              <w:rPr>
                <w:rFonts w:ascii="Calibri" w:eastAsia="Times New Roman" w:hAnsi="Calibri" w:cs="Calibri"/>
                <w:b/>
                <w:color w:val="000000"/>
              </w:rPr>
              <w:t xml:space="preserve">from the Strategic </w:t>
            </w:r>
            <w:r w:rsidR="00B97476" w:rsidRPr="00B3472B">
              <w:rPr>
                <w:rFonts w:ascii="Calibri" w:eastAsia="Times New Roman" w:hAnsi="Calibri" w:cs="Calibri"/>
                <w:b/>
                <w:color w:val="000000"/>
              </w:rPr>
              <w:t>F</w:t>
            </w:r>
            <w:r w:rsidRPr="00B3472B">
              <w:rPr>
                <w:rFonts w:ascii="Calibri" w:eastAsia="Times New Roman" w:hAnsi="Calibri" w:cs="Calibri"/>
                <w:b/>
                <w:color w:val="000000"/>
              </w:rPr>
              <w:t>ramework</w:t>
            </w:r>
          </w:p>
        </w:tc>
      </w:tr>
      <w:tr w:rsidR="005C2C19" w:rsidRPr="005C2C19" w14:paraId="149BEBD8" w14:textId="77777777" w:rsidTr="00057B5D">
        <w:trPr>
          <w:trHeight w:val="300"/>
          <w:tblHeader/>
        </w:trPr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BC6D644" w14:textId="77777777" w:rsidR="005C2C19" w:rsidRPr="005C2C19" w:rsidRDefault="005C2C19" w:rsidP="005C2C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2C19">
              <w:rPr>
                <w:rFonts w:ascii="Calibri" w:eastAsia="Times New Roman" w:hAnsi="Calibri" w:cs="Calibri"/>
                <w:b/>
                <w:bCs/>
                <w:color w:val="000000"/>
              </w:rPr>
              <w:t>Activity</w:t>
            </w:r>
          </w:p>
        </w:tc>
        <w:tc>
          <w:tcPr>
            <w:tcW w:w="3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616CC36" w14:textId="77777777" w:rsidR="005C2C19" w:rsidRPr="005C2C19" w:rsidRDefault="005C2C19" w:rsidP="005C2C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2C19">
              <w:rPr>
                <w:rFonts w:ascii="Calibri" w:eastAsia="Times New Roman" w:hAnsi="Calibri" w:cs="Calibri"/>
                <w:b/>
                <w:bCs/>
                <w:color w:val="000000"/>
              </w:rPr>
              <w:t>Source of funding (in 000 USD)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3A527D5" w14:textId="77777777" w:rsidR="005C2C19" w:rsidRPr="005C2C19" w:rsidRDefault="005C2C19" w:rsidP="005C2C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2C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Comment on the funding </w:t>
            </w:r>
          </w:p>
        </w:tc>
        <w:tc>
          <w:tcPr>
            <w:tcW w:w="236" w:type="dxa"/>
            <w:vAlign w:val="center"/>
            <w:hideMark/>
          </w:tcPr>
          <w:p w14:paraId="31F5E5A7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1781840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7472E43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0C6801B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A2D5564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8319F0A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14:paraId="02AF27F1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C2C19" w:rsidRPr="005C2C19" w14:paraId="2A14C951" w14:textId="77777777" w:rsidTr="00057B5D">
        <w:trPr>
          <w:gridAfter w:val="1"/>
          <w:wAfter w:w="241" w:type="dxa"/>
          <w:trHeight w:val="300"/>
          <w:tblHeader/>
        </w:trPr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38627" w14:textId="77777777" w:rsidR="005C2C19" w:rsidRPr="005C2C19" w:rsidRDefault="005C2C19" w:rsidP="005C2C1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E2E57FD" w14:textId="77777777" w:rsidR="005C2C19" w:rsidRPr="005C2C19" w:rsidRDefault="005C2C19" w:rsidP="005C2C1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2F26C3C" w14:textId="77777777" w:rsidR="005C2C19" w:rsidRPr="005C2C19" w:rsidRDefault="005C2C19" w:rsidP="005C2C1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092F2626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0D725F1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8D779DA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D6A57DE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3B9B7EB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6D164CD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C2C19" w:rsidRPr="005C2C19" w14:paraId="2A291E59" w14:textId="77777777" w:rsidTr="00057B5D">
        <w:trPr>
          <w:gridAfter w:val="1"/>
          <w:wAfter w:w="241" w:type="dxa"/>
          <w:trHeight w:val="1545"/>
          <w:tblHeader/>
        </w:trPr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BEEC8" w14:textId="77777777" w:rsidR="005C2C19" w:rsidRPr="005C2C19" w:rsidRDefault="005C2C19" w:rsidP="005C2C1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845DFF" w14:textId="77777777" w:rsidR="005C2C19" w:rsidRPr="005C2C19" w:rsidRDefault="005C2C19" w:rsidP="005C2C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2C19">
              <w:rPr>
                <w:rFonts w:ascii="Calibri" w:eastAsia="Times New Roman" w:hAnsi="Calibri" w:cs="Calibri"/>
                <w:b/>
                <w:bCs/>
                <w:color w:val="000000"/>
              </w:rPr>
              <w:t>IPPC MDTF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416FCD8" w14:textId="77777777" w:rsidR="005C2C19" w:rsidRPr="005C2C19" w:rsidRDefault="005C2C19" w:rsidP="005C2C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2C19">
              <w:rPr>
                <w:rFonts w:ascii="Calibri" w:eastAsia="Times New Roman" w:hAnsi="Calibri" w:cs="Calibri"/>
                <w:b/>
                <w:bCs/>
                <w:color w:val="000000"/>
              </w:rPr>
              <w:t>EU Project with DG SANTE (040/EC)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0EEB206" w14:textId="77777777" w:rsidR="005C2C19" w:rsidRPr="005C2C19" w:rsidRDefault="005C2C19" w:rsidP="005C2C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2C19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0307BED" w14:textId="77777777" w:rsidR="005C2C19" w:rsidRPr="005C2C19" w:rsidRDefault="005C2C19" w:rsidP="005C2C1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0F0F1495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09557BE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C53F608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C125ADD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7348E7A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64AAF04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C2C19" w:rsidRPr="005C2C19" w14:paraId="1197FFDF" w14:textId="77777777" w:rsidTr="00057B5D">
        <w:trPr>
          <w:gridAfter w:val="1"/>
          <w:wAfter w:w="241" w:type="dxa"/>
          <w:trHeight w:val="885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67DF368" w14:textId="77777777" w:rsidR="005C2C19" w:rsidRPr="005C2C19" w:rsidRDefault="005C2C19" w:rsidP="005C2C19">
            <w:pPr>
              <w:ind w:firstLineChars="100" w:firstLine="22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C2C19">
              <w:rPr>
                <w:rFonts w:ascii="Calibri" w:eastAsia="Times New Roman" w:hAnsi="Calibri" w:cs="Calibri"/>
                <w:b/>
                <w:bCs/>
              </w:rPr>
              <w:t>Harmonisation of Electronic Data Exchange (DA 1)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A3AA" w14:textId="77777777" w:rsidR="005C2C19" w:rsidRPr="005C2C19" w:rsidRDefault="005C2C19" w:rsidP="005C2C1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2C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890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8428" w14:textId="77777777" w:rsidR="005C2C19" w:rsidRPr="005C2C19" w:rsidRDefault="005C2C19" w:rsidP="005C2C1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2C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150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E8AC60" w14:textId="5564A53D" w:rsidR="005C2C19" w:rsidRPr="005C2C19" w:rsidRDefault="005C2C19" w:rsidP="00436AE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2C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1</w:t>
            </w:r>
            <w:r w:rsidR="00436A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5C2C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040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9C168" w14:textId="2BA2D884" w:rsidR="005C2C19" w:rsidRPr="005C2C19" w:rsidRDefault="005C2C19" w:rsidP="00436AE0">
            <w:pPr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Out of USD 1.04 million, USD 850</w:t>
            </w:r>
            <w:r w:rsidR="0074132C">
              <w:rPr>
                <w:rFonts w:ascii="Calibri" w:eastAsia="Times New Roman" w:hAnsi="Calibri" w:cs="Calibri"/>
                <w:color w:val="000000"/>
              </w:rPr>
              <w:t> </w:t>
            </w:r>
            <w:r w:rsidRPr="005C2C19">
              <w:rPr>
                <w:rFonts w:ascii="Calibri" w:eastAsia="Times New Roman" w:hAnsi="Calibri" w:cs="Calibri"/>
                <w:color w:val="000000"/>
              </w:rPr>
              <w:t xml:space="preserve">000 is funded. This is sufficient for the normal operation of the programme.  </w:t>
            </w:r>
          </w:p>
        </w:tc>
        <w:tc>
          <w:tcPr>
            <w:tcW w:w="236" w:type="dxa"/>
            <w:vAlign w:val="center"/>
            <w:hideMark/>
          </w:tcPr>
          <w:p w14:paraId="7CED8726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F66AAE0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0B626C5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6FA33C6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7A11577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9C1243C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C2C19" w:rsidRPr="005C2C19" w14:paraId="47D86D80" w14:textId="77777777" w:rsidTr="00057B5D">
        <w:trPr>
          <w:gridAfter w:val="1"/>
          <w:wAfter w:w="241" w:type="dxa"/>
          <w:trHeight w:val="6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BAF9" w14:textId="77777777" w:rsidR="005C2C19" w:rsidRPr="005C2C19" w:rsidRDefault="005C2C19" w:rsidP="005C2C19">
            <w:pPr>
              <w:ind w:firstLineChars="100" w:firstLine="220"/>
              <w:outlineLvl w:val="0"/>
              <w:rPr>
                <w:rFonts w:ascii="Calibri" w:eastAsia="Times New Roman" w:hAnsi="Calibri" w:cs="Calibri"/>
              </w:rPr>
            </w:pPr>
            <w:r w:rsidRPr="005C2C19">
              <w:rPr>
                <w:rFonts w:ascii="Calibri" w:eastAsia="Times New Roman" w:hAnsi="Calibri" w:cs="Calibri"/>
              </w:rPr>
              <w:t>Implement the ePhyto solution based on 5 year plan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9556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</w:rPr>
            </w:pPr>
            <w:r w:rsidRPr="005C2C19">
              <w:rPr>
                <w:rFonts w:ascii="Calibri" w:eastAsia="Times New Roman" w:hAnsi="Calibri" w:cs="Calibri"/>
              </w:rPr>
              <w:t xml:space="preserve">           850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C488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150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AD6967" w14:textId="21591599" w:rsidR="005C2C19" w:rsidRPr="005C2C19" w:rsidRDefault="005C2C19" w:rsidP="00436AE0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1</w:t>
            </w:r>
            <w:r w:rsidR="00436A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C2C19">
              <w:rPr>
                <w:rFonts w:ascii="Calibri" w:eastAsia="Times New Roman" w:hAnsi="Calibri" w:cs="Calibri"/>
                <w:color w:val="000000"/>
              </w:rPr>
              <w:t xml:space="preserve">000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15FA6" w14:textId="77777777" w:rsidR="005C2C19" w:rsidRPr="005C2C19" w:rsidRDefault="005C2C19" w:rsidP="005C2C19">
            <w:pPr>
              <w:outlineLvl w:val="0"/>
              <w:rPr>
                <w:rFonts w:ascii="Calibri" w:eastAsia="Times New Roman" w:hAnsi="Calibri" w:cs="Calibri"/>
              </w:rPr>
            </w:pPr>
            <w:r w:rsidRPr="005C2C1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2AF24DD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4263004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80CDB81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04D935D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B1B5D21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3D0AF0E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C2C19" w:rsidRPr="005C2C19" w14:paraId="75A9D971" w14:textId="77777777" w:rsidTr="00057B5D">
        <w:trPr>
          <w:gridAfter w:val="1"/>
          <w:wAfter w:w="241" w:type="dxa"/>
          <w:trHeight w:val="6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90EE" w14:textId="77777777" w:rsidR="005C2C19" w:rsidRPr="005C2C19" w:rsidRDefault="005C2C19" w:rsidP="005C2C19">
            <w:pPr>
              <w:ind w:firstLineChars="100" w:firstLine="220"/>
              <w:outlineLvl w:val="0"/>
              <w:rPr>
                <w:rFonts w:ascii="Calibri" w:eastAsia="Times New Roman" w:hAnsi="Calibri" w:cs="Calibri"/>
              </w:rPr>
            </w:pPr>
            <w:r w:rsidRPr="005C2C19">
              <w:rPr>
                <w:rFonts w:ascii="Calibri" w:eastAsia="Times New Roman" w:hAnsi="Calibri" w:cs="Calibri"/>
              </w:rPr>
              <w:t>Develop and adopt the business and funding model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D49A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</w:rPr>
            </w:pPr>
            <w:r w:rsidRPr="005C2C19">
              <w:rPr>
                <w:rFonts w:ascii="Calibri" w:eastAsia="Times New Roman" w:hAnsi="Calibri" w:cs="Calibri"/>
              </w:rPr>
              <w:t xml:space="preserve">              40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DF21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49BDE4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    40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6C9EA" w14:textId="77777777" w:rsidR="005C2C19" w:rsidRPr="005C2C19" w:rsidRDefault="005C2C19" w:rsidP="005C2C19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07CFA09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59117EA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A4F5463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0650E6B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FE6D80A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5FAE82D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C2C19" w:rsidRPr="005C2C19" w14:paraId="26B309B1" w14:textId="77777777" w:rsidTr="00057B5D">
        <w:trPr>
          <w:gridAfter w:val="1"/>
          <w:wAfter w:w="241" w:type="dxa"/>
          <w:trHeight w:val="9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007AEC0" w14:textId="77777777" w:rsidR="005C2C19" w:rsidRPr="005C2C19" w:rsidRDefault="005C2C19" w:rsidP="005C2C19">
            <w:pPr>
              <w:ind w:firstLineChars="100" w:firstLine="22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C2C19">
              <w:rPr>
                <w:rFonts w:ascii="Calibri" w:eastAsia="Times New Roman" w:hAnsi="Calibri" w:cs="Calibri"/>
                <w:b/>
                <w:bCs/>
              </w:rPr>
              <w:t>Commodity and Pathway Specific ISPMs (DA 2)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C868" w14:textId="77777777" w:rsidR="005C2C19" w:rsidRPr="005C2C19" w:rsidRDefault="005C2C19" w:rsidP="005C2C1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2C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330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EA4A" w14:textId="77777777" w:rsidR="005C2C19" w:rsidRPr="005C2C19" w:rsidRDefault="005C2C19" w:rsidP="005C2C1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2C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100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ABEEAD" w14:textId="77777777" w:rsidR="005C2C19" w:rsidRPr="005C2C19" w:rsidRDefault="005C2C19" w:rsidP="005C2C1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2C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430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03BDD" w14:textId="26B0C949" w:rsidR="005C2C19" w:rsidRPr="005C2C19" w:rsidRDefault="005C2C19" w:rsidP="0074132C">
            <w:pPr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Out of USD 430</w:t>
            </w:r>
            <w:r w:rsidR="007413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C2C19">
              <w:rPr>
                <w:rFonts w:ascii="Calibri" w:eastAsia="Times New Roman" w:hAnsi="Calibri" w:cs="Calibri"/>
                <w:color w:val="000000"/>
              </w:rPr>
              <w:t>000 USD</w:t>
            </w:r>
            <w:r w:rsidR="0074132C">
              <w:rPr>
                <w:rFonts w:ascii="Calibri" w:eastAsia="Times New Roman" w:hAnsi="Calibri" w:cs="Calibri"/>
                <w:color w:val="000000"/>
              </w:rPr>
              <w:t>,</w:t>
            </w:r>
            <w:r w:rsidRPr="005C2C19">
              <w:rPr>
                <w:rFonts w:ascii="Calibri" w:eastAsia="Times New Roman" w:hAnsi="Calibri" w:cs="Calibri"/>
                <w:color w:val="000000"/>
              </w:rPr>
              <w:t xml:space="preserve"> 300</w:t>
            </w:r>
            <w:r w:rsidR="0074132C">
              <w:rPr>
                <w:rFonts w:ascii="Calibri" w:eastAsia="Times New Roman" w:hAnsi="Calibri" w:cs="Calibri"/>
                <w:color w:val="000000"/>
              </w:rPr>
              <w:t> </w:t>
            </w:r>
            <w:r w:rsidRPr="005C2C19">
              <w:rPr>
                <w:rFonts w:ascii="Calibri" w:eastAsia="Times New Roman" w:hAnsi="Calibri" w:cs="Calibri"/>
                <w:color w:val="000000"/>
              </w:rPr>
              <w:t xml:space="preserve">000 is funded. This is sufficient for running the core activities of the programme. </w:t>
            </w:r>
          </w:p>
        </w:tc>
        <w:tc>
          <w:tcPr>
            <w:tcW w:w="236" w:type="dxa"/>
            <w:vAlign w:val="center"/>
            <w:hideMark/>
          </w:tcPr>
          <w:p w14:paraId="23355F09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18B9643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31078CE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9F76953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39083FA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A23B3BC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C2C19" w:rsidRPr="005C2C19" w14:paraId="652FD19D" w14:textId="77777777" w:rsidTr="00057B5D">
        <w:trPr>
          <w:gridAfter w:val="1"/>
          <w:wAfter w:w="241" w:type="dxa"/>
          <w:trHeight w:val="6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8F56" w14:textId="77777777" w:rsidR="005C2C19" w:rsidRPr="005C2C19" w:rsidRDefault="005C2C19" w:rsidP="005C2C19">
            <w:pPr>
              <w:ind w:firstLineChars="100" w:firstLine="220"/>
              <w:outlineLvl w:val="0"/>
              <w:rPr>
                <w:rFonts w:ascii="Calibri" w:eastAsia="Times New Roman" w:hAnsi="Calibri" w:cs="Calibri"/>
              </w:rPr>
            </w:pPr>
            <w:r w:rsidRPr="005C2C19">
              <w:rPr>
                <w:rFonts w:ascii="Calibri" w:eastAsia="Times New Roman" w:hAnsi="Calibri" w:cs="Calibri"/>
              </w:rPr>
              <w:t>Develop and pilot processes for commodity and pathway standards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AD63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6BF5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   60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C46A4D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    60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ECCB5" w14:textId="77777777" w:rsidR="005C2C19" w:rsidRPr="005C2C19" w:rsidRDefault="005C2C19" w:rsidP="005C2C19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7703990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75CFBE3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538249B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5E132F1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B6BF8DA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836B0F6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C2C19" w:rsidRPr="005C2C19" w14:paraId="121AD1B4" w14:textId="77777777" w:rsidTr="00057B5D">
        <w:trPr>
          <w:gridAfter w:val="1"/>
          <w:wAfter w:w="241" w:type="dxa"/>
          <w:trHeight w:val="6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64CD" w14:textId="77777777" w:rsidR="005C2C19" w:rsidRPr="005C2C19" w:rsidRDefault="005C2C19" w:rsidP="005C2C19">
            <w:pPr>
              <w:ind w:firstLineChars="100" w:firstLine="220"/>
              <w:outlineLvl w:val="0"/>
              <w:rPr>
                <w:rFonts w:ascii="Calibri" w:eastAsia="Times New Roman" w:hAnsi="Calibri" w:cs="Calibri"/>
              </w:rPr>
            </w:pPr>
            <w:r w:rsidRPr="005C2C19">
              <w:rPr>
                <w:rFonts w:ascii="Calibri" w:eastAsia="Times New Roman" w:hAnsi="Calibri" w:cs="Calibri"/>
              </w:rPr>
              <w:t>Analyse and address implementation challenges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F47A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A44C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8A9F06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     -  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3717C" w14:textId="77777777" w:rsidR="005C2C19" w:rsidRPr="005C2C19" w:rsidRDefault="005C2C19" w:rsidP="005C2C19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82586C0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2AF5262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AF8633F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6046C70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2C0C49B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8431F77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C2C19" w:rsidRPr="005C2C19" w14:paraId="62C81105" w14:textId="77777777" w:rsidTr="00057B5D">
        <w:trPr>
          <w:gridAfter w:val="1"/>
          <w:wAfter w:w="241" w:type="dxa"/>
          <w:trHeight w:val="6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A615" w14:textId="77777777" w:rsidR="005C2C19" w:rsidRPr="005C2C19" w:rsidRDefault="005C2C19" w:rsidP="005C2C19">
            <w:pPr>
              <w:ind w:firstLineChars="100" w:firstLine="220"/>
              <w:outlineLvl w:val="0"/>
              <w:rPr>
                <w:rFonts w:ascii="Calibri" w:eastAsia="Times New Roman" w:hAnsi="Calibri" w:cs="Calibri"/>
              </w:rPr>
            </w:pPr>
            <w:r w:rsidRPr="005C2C19">
              <w:rPr>
                <w:rFonts w:ascii="Calibri" w:eastAsia="Times New Roman" w:hAnsi="Calibri" w:cs="Calibri"/>
              </w:rPr>
              <w:t>Identify priority pathways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363D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AE5C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   20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8DBDFE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    20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E6016" w14:textId="77777777" w:rsidR="005C2C19" w:rsidRPr="005C2C19" w:rsidRDefault="005C2C19" w:rsidP="005C2C19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D790947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765C81A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6BA6915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85E2A16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F817791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4D4CCF8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C2C19" w:rsidRPr="005C2C19" w14:paraId="1020AE62" w14:textId="77777777" w:rsidTr="00057B5D">
        <w:trPr>
          <w:gridAfter w:val="1"/>
          <w:wAfter w:w="241" w:type="dxa"/>
          <w:trHeight w:val="6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DF3C" w14:textId="77777777" w:rsidR="005C2C19" w:rsidRPr="005C2C19" w:rsidRDefault="005C2C19" w:rsidP="005C2C19">
            <w:pPr>
              <w:ind w:firstLineChars="100" w:firstLine="220"/>
              <w:outlineLvl w:val="0"/>
              <w:rPr>
                <w:rFonts w:ascii="Calibri" w:eastAsia="Times New Roman" w:hAnsi="Calibri" w:cs="Calibri"/>
              </w:rPr>
            </w:pPr>
            <w:r w:rsidRPr="005C2C19">
              <w:rPr>
                <w:rFonts w:ascii="Calibri" w:eastAsia="Times New Roman" w:hAnsi="Calibri" w:cs="Calibri"/>
              </w:rPr>
              <w:t>Establish and implement a work plan for commodity and pathway standards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C248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3AEC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E81F65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     -  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906E2" w14:textId="77777777" w:rsidR="005C2C19" w:rsidRPr="005C2C19" w:rsidRDefault="005C2C19" w:rsidP="005C2C19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959F7D9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B862CC8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570AC2F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E8A2B0A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5A1FFAB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2D9FF36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C2C19" w:rsidRPr="005C2C19" w14:paraId="73955A17" w14:textId="77777777" w:rsidTr="00057B5D">
        <w:trPr>
          <w:gridAfter w:val="1"/>
          <w:wAfter w:w="241" w:type="dxa"/>
          <w:trHeight w:val="6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B16E" w14:textId="77777777" w:rsidR="005C2C19" w:rsidRPr="005C2C19" w:rsidRDefault="005C2C19" w:rsidP="005C2C19">
            <w:pPr>
              <w:ind w:firstLineChars="100" w:firstLine="220"/>
              <w:outlineLvl w:val="0"/>
              <w:rPr>
                <w:rFonts w:ascii="Calibri" w:eastAsia="Times New Roman" w:hAnsi="Calibri" w:cs="Calibri"/>
              </w:rPr>
            </w:pPr>
            <w:r w:rsidRPr="005C2C19">
              <w:rPr>
                <w:rFonts w:ascii="Calibri" w:eastAsia="Times New Roman" w:hAnsi="Calibri" w:cs="Calibri"/>
              </w:rPr>
              <w:t>Establish evaluation criteria and analyse impacts of commodity and pathway standards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9BE9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F00A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   20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2BAAE4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    20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7BEF3" w14:textId="77777777" w:rsidR="005C2C19" w:rsidRPr="005C2C19" w:rsidRDefault="005C2C19" w:rsidP="005C2C19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E754D1C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51C2D66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5067034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30B660A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7565DBC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756AF72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C2C19" w:rsidRPr="005C2C19" w14:paraId="3C512912" w14:textId="77777777" w:rsidTr="00057B5D">
        <w:trPr>
          <w:gridAfter w:val="1"/>
          <w:wAfter w:w="241" w:type="dxa"/>
          <w:trHeight w:val="6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0E9B" w14:textId="77777777" w:rsidR="005C2C19" w:rsidRPr="005C2C19" w:rsidRDefault="005C2C19" w:rsidP="005C2C19">
            <w:pPr>
              <w:ind w:firstLineChars="100" w:firstLine="220"/>
              <w:outlineLvl w:val="0"/>
              <w:rPr>
                <w:rFonts w:ascii="Calibri" w:eastAsia="Times New Roman" w:hAnsi="Calibri" w:cs="Calibri"/>
              </w:rPr>
            </w:pPr>
            <w:r w:rsidRPr="005C2C19">
              <w:rPr>
                <w:rFonts w:ascii="Calibri" w:eastAsia="Times New Roman" w:hAnsi="Calibri" w:cs="Calibri"/>
              </w:rPr>
              <w:t>Establish and operate working groups on alternative risk management approaches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19AB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110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61ED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35B2C4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 110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7D1BC" w14:textId="77777777" w:rsidR="005C2C19" w:rsidRPr="005C2C19" w:rsidRDefault="005C2C19" w:rsidP="005C2C19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0D5EC8B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9E062C4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039E3F9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7EBC171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A68DACE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39EC0A4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C2C19" w:rsidRPr="005C2C19" w14:paraId="61468D71" w14:textId="77777777" w:rsidTr="00057B5D">
        <w:trPr>
          <w:gridAfter w:val="1"/>
          <w:wAfter w:w="241" w:type="dxa"/>
          <w:trHeight w:val="6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7B0C" w14:textId="77777777" w:rsidR="005C2C19" w:rsidRPr="005C2C19" w:rsidRDefault="005C2C19" w:rsidP="005C2C19">
            <w:pPr>
              <w:ind w:firstLineChars="100" w:firstLine="220"/>
              <w:outlineLvl w:val="0"/>
              <w:rPr>
                <w:rFonts w:ascii="Calibri" w:eastAsia="Times New Roman" w:hAnsi="Calibri" w:cs="Calibri"/>
              </w:rPr>
            </w:pPr>
            <w:r w:rsidRPr="005C2C19">
              <w:rPr>
                <w:rFonts w:ascii="Calibri" w:eastAsia="Times New Roman" w:hAnsi="Calibri" w:cs="Calibri"/>
              </w:rPr>
              <w:t>Identify top priority treatments needs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373B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   70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8AEE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4FA4A6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    70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C6C7D" w14:textId="77777777" w:rsidR="005C2C19" w:rsidRPr="005C2C19" w:rsidRDefault="005C2C19" w:rsidP="005C2C19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E8ADEBC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08FBEB8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5946C64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A0F001B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C840C76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0DEE00F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C2C19" w:rsidRPr="005C2C19" w14:paraId="20C760DC" w14:textId="77777777" w:rsidTr="00057B5D">
        <w:trPr>
          <w:gridAfter w:val="1"/>
          <w:wAfter w:w="241" w:type="dxa"/>
          <w:trHeight w:val="6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1AC4" w14:textId="77777777" w:rsidR="005C2C19" w:rsidRPr="005C2C19" w:rsidRDefault="005C2C19" w:rsidP="005C2C19">
            <w:pPr>
              <w:ind w:firstLineChars="100" w:firstLine="220"/>
              <w:outlineLvl w:val="0"/>
              <w:rPr>
                <w:rFonts w:ascii="Calibri" w:eastAsia="Times New Roman" w:hAnsi="Calibri" w:cs="Calibri"/>
              </w:rPr>
            </w:pPr>
            <w:r w:rsidRPr="005C2C19">
              <w:rPr>
                <w:rFonts w:ascii="Calibri" w:eastAsia="Times New Roman" w:hAnsi="Calibri" w:cs="Calibri"/>
              </w:rPr>
              <w:t>Intensify current treatment activities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AE91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150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B097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EC6860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 150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CE457" w14:textId="77777777" w:rsidR="005C2C19" w:rsidRPr="005C2C19" w:rsidRDefault="005C2C19" w:rsidP="005C2C19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E80EA06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29EAAF0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C10B352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7BC2DA0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92F2EFD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22A6DE9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C2C19" w:rsidRPr="005C2C19" w14:paraId="6874D0BF" w14:textId="77777777" w:rsidTr="00057B5D">
        <w:trPr>
          <w:gridAfter w:val="1"/>
          <w:wAfter w:w="241" w:type="dxa"/>
          <w:trHeight w:val="9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BDB89E7" w14:textId="77777777" w:rsidR="005C2C19" w:rsidRPr="005C2C19" w:rsidRDefault="005C2C19" w:rsidP="005C2C19">
            <w:pPr>
              <w:ind w:firstLineChars="100" w:firstLine="22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C2C19">
              <w:rPr>
                <w:rFonts w:ascii="Calibri" w:eastAsia="Times New Roman" w:hAnsi="Calibri" w:cs="Calibri"/>
                <w:b/>
                <w:bCs/>
              </w:rPr>
              <w:t>Management of E-commerce and Postal and Courier Mail Pathways (DA 3)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1C50" w14:textId="77777777" w:rsidR="005C2C19" w:rsidRPr="005C2C19" w:rsidRDefault="005C2C19" w:rsidP="005C2C1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2C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150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0826" w14:textId="77777777" w:rsidR="005C2C19" w:rsidRPr="005C2C19" w:rsidRDefault="005C2C19" w:rsidP="005C2C1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2C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-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7A6089" w14:textId="77777777" w:rsidR="005C2C19" w:rsidRPr="005C2C19" w:rsidRDefault="005C2C19" w:rsidP="005C2C1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2C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150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65397" w14:textId="56ABB111" w:rsidR="005C2C19" w:rsidRPr="005C2C19" w:rsidRDefault="005C2C19" w:rsidP="005C2C19">
            <w:pPr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Out of USD 150</w:t>
            </w:r>
            <w:r w:rsidR="007413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C2C19">
              <w:rPr>
                <w:rFonts w:ascii="Calibri" w:eastAsia="Times New Roman" w:hAnsi="Calibri" w:cs="Calibri"/>
                <w:color w:val="000000"/>
              </w:rPr>
              <w:t>000, USD 60</w:t>
            </w:r>
            <w:r w:rsidR="0074132C">
              <w:rPr>
                <w:rFonts w:ascii="Calibri" w:eastAsia="Times New Roman" w:hAnsi="Calibri" w:cs="Calibri"/>
                <w:color w:val="000000"/>
              </w:rPr>
              <w:t xml:space="preserve">  </w:t>
            </w:r>
            <w:r w:rsidRPr="005C2C19">
              <w:rPr>
                <w:rFonts w:ascii="Calibri" w:eastAsia="Times New Roman" w:hAnsi="Calibri" w:cs="Calibri"/>
                <w:color w:val="000000"/>
              </w:rPr>
              <w:t>000 is funded (from Canada). This programme is also suppor</w:t>
            </w:r>
            <w:r w:rsidR="00436AE0">
              <w:rPr>
                <w:rFonts w:ascii="Calibri" w:eastAsia="Times New Roman" w:hAnsi="Calibri" w:cs="Calibri"/>
                <w:color w:val="000000"/>
              </w:rPr>
              <w:t>t</w:t>
            </w:r>
            <w:r w:rsidRPr="005C2C19">
              <w:rPr>
                <w:rFonts w:ascii="Calibri" w:eastAsia="Times New Roman" w:hAnsi="Calibri" w:cs="Calibri"/>
                <w:color w:val="000000"/>
              </w:rPr>
              <w:t>ed with in-kind staff from Canada.</w:t>
            </w:r>
          </w:p>
        </w:tc>
        <w:tc>
          <w:tcPr>
            <w:tcW w:w="236" w:type="dxa"/>
            <w:vAlign w:val="center"/>
            <w:hideMark/>
          </w:tcPr>
          <w:p w14:paraId="5F51B04E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BE5821E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EBD9450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9EF8B9E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5CBFBFA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D8E558D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C2C19" w:rsidRPr="005C2C19" w14:paraId="35AF08DA" w14:textId="77777777" w:rsidTr="00057B5D">
        <w:trPr>
          <w:gridAfter w:val="1"/>
          <w:wAfter w:w="241" w:type="dxa"/>
          <w:trHeight w:val="6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1703" w14:textId="77777777" w:rsidR="005C2C19" w:rsidRPr="005C2C19" w:rsidRDefault="005C2C19" w:rsidP="005C2C19">
            <w:pPr>
              <w:ind w:firstLineChars="100" w:firstLine="220"/>
              <w:outlineLvl w:val="0"/>
              <w:rPr>
                <w:rFonts w:ascii="Calibri" w:eastAsia="Times New Roman" w:hAnsi="Calibri" w:cs="Calibri"/>
              </w:rPr>
            </w:pPr>
            <w:r w:rsidRPr="005C2C19">
              <w:rPr>
                <w:rFonts w:ascii="Calibri" w:eastAsia="Times New Roman" w:hAnsi="Calibri" w:cs="Calibri"/>
              </w:rPr>
              <w:t>Communications strategy and implementation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AFF3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   60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B94B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675F0C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    60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5F8F2" w14:textId="13B4C4A0" w:rsidR="005C2C19" w:rsidRPr="005C2C19" w:rsidRDefault="0074132C" w:rsidP="005C2C19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 may need to tie this to the overall IPPC communication strategy, to include an e-commerce component.</w:t>
            </w:r>
          </w:p>
        </w:tc>
        <w:tc>
          <w:tcPr>
            <w:tcW w:w="236" w:type="dxa"/>
            <w:vAlign w:val="center"/>
            <w:hideMark/>
          </w:tcPr>
          <w:p w14:paraId="4D1C2E7C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D302B54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BFB1F04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BE1ACB3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BAB3D79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3621AE9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C2C19" w:rsidRPr="005C2C19" w14:paraId="43A18203" w14:textId="77777777" w:rsidTr="00057B5D">
        <w:trPr>
          <w:gridAfter w:val="1"/>
          <w:wAfter w:w="241" w:type="dxa"/>
          <w:trHeight w:val="9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737B" w14:textId="77777777" w:rsidR="005C2C19" w:rsidRPr="005C2C19" w:rsidRDefault="005C2C19" w:rsidP="005C2C19">
            <w:pPr>
              <w:ind w:firstLineChars="100" w:firstLine="220"/>
              <w:outlineLvl w:val="0"/>
              <w:rPr>
                <w:rFonts w:ascii="Calibri" w:eastAsia="Times New Roman" w:hAnsi="Calibri" w:cs="Calibri"/>
              </w:rPr>
            </w:pPr>
            <w:r w:rsidRPr="005C2C19">
              <w:rPr>
                <w:rFonts w:ascii="Calibri" w:eastAsia="Times New Roman" w:hAnsi="Calibri" w:cs="Calibri"/>
              </w:rPr>
              <w:t>Interagency network for e-Commerce and courier/postal pathways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F8D3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   30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608A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2B5636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    30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74BC8" w14:textId="77777777" w:rsidR="005C2C19" w:rsidRPr="005C2C19" w:rsidRDefault="005C2C19" w:rsidP="005C2C19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842FC4B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CD58B68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751FD89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F7821B2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EB19AF4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E92750F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C2C19" w:rsidRPr="005C2C19" w14:paraId="3BC86248" w14:textId="77777777" w:rsidTr="00057B5D">
        <w:trPr>
          <w:gridAfter w:val="1"/>
          <w:wAfter w:w="241" w:type="dxa"/>
          <w:trHeight w:val="9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8475" w14:textId="77777777" w:rsidR="005C2C19" w:rsidRPr="005C2C19" w:rsidRDefault="005C2C19" w:rsidP="005C2C19">
            <w:pPr>
              <w:ind w:firstLineChars="100" w:firstLine="220"/>
              <w:outlineLvl w:val="0"/>
              <w:rPr>
                <w:rFonts w:ascii="Calibri" w:eastAsia="Times New Roman" w:hAnsi="Calibri" w:cs="Calibri"/>
              </w:rPr>
            </w:pPr>
            <w:r w:rsidRPr="005C2C19">
              <w:rPr>
                <w:rFonts w:ascii="Calibri" w:eastAsia="Times New Roman" w:hAnsi="Calibri" w:cs="Calibri"/>
              </w:rPr>
              <w:t>Interagency tool kit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4E67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   60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8D59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06778E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    60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575D4" w14:textId="77777777" w:rsidR="005C2C19" w:rsidRPr="005C2C19" w:rsidRDefault="005C2C19" w:rsidP="005C2C19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E26076D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3F7D064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5026678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821D0C7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4532B32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5AD1340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C2C19" w:rsidRPr="005C2C19" w14:paraId="1307B537" w14:textId="77777777" w:rsidTr="00057B5D">
        <w:trPr>
          <w:gridAfter w:val="1"/>
          <w:wAfter w:w="241" w:type="dxa"/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16F2A71" w14:textId="77777777" w:rsidR="005C2C19" w:rsidRPr="005C2C19" w:rsidRDefault="005C2C19" w:rsidP="005C2C19">
            <w:pPr>
              <w:ind w:firstLineChars="100" w:firstLine="22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C2C19">
              <w:rPr>
                <w:rFonts w:ascii="Calibri" w:eastAsia="Times New Roman" w:hAnsi="Calibri" w:cs="Calibri"/>
                <w:b/>
                <w:bCs/>
              </w:rPr>
              <w:t>Developing Guidance on the Use of Third Party Entities (DA 4)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F30F" w14:textId="77777777" w:rsidR="005C2C19" w:rsidRPr="005C2C19" w:rsidRDefault="005C2C19" w:rsidP="005C2C1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2C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130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879F" w14:textId="77777777" w:rsidR="005C2C19" w:rsidRPr="005C2C19" w:rsidRDefault="005C2C19" w:rsidP="005C2C1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2C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-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27E4A9" w14:textId="77777777" w:rsidR="005C2C19" w:rsidRPr="005C2C19" w:rsidRDefault="005C2C19" w:rsidP="005C2C1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2C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130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BF1A7" w14:textId="77777777" w:rsidR="005C2C19" w:rsidRPr="005C2C19" w:rsidRDefault="005C2C19" w:rsidP="005C2C19">
            <w:pPr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Not directly funded in 2021.</w:t>
            </w:r>
          </w:p>
        </w:tc>
        <w:tc>
          <w:tcPr>
            <w:tcW w:w="236" w:type="dxa"/>
            <w:vAlign w:val="center"/>
            <w:hideMark/>
          </w:tcPr>
          <w:p w14:paraId="44F2475E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DA8C7BA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F02F798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FE177EE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7C2CD16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742A6D9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C2C19" w:rsidRPr="005C2C19" w14:paraId="41999A88" w14:textId="77777777" w:rsidTr="00057B5D">
        <w:trPr>
          <w:gridAfter w:val="1"/>
          <w:wAfter w:w="241" w:type="dxa"/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C56A" w14:textId="77777777" w:rsidR="005C2C19" w:rsidRPr="005C2C19" w:rsidRDefault="005C2C19" w:rsidP="005C2C19">
            <w:pPr>
              <w:ind w:firstLineChars="100" w:firstLine="220"/>
              <w:outlineLvl w:val="0"/>
              <w:rPr>
                <w:rFonts w:ascii="Calibri" w:eastAsia="Times New Roman" w:hAnsi="Calibri" w:cs="Calibri"/>
              </w:rPr>
            </w:pPr>
            <w:r w:rsidRPr="005C2C19">
              <w:rPr>
                <w:rFonts w:ascii="Calibri" w:eastAsia="Times New Roman" w:hAnsi="Calibri" w:cs="Calibri"/>
              </w:rPr>
              <w:t xml:space="preserve">Authorization of third party entities – standard completed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4375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   20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B214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316330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    20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6EB92" w14:textId="77777777" w:rsidR="005C2C19" w:rsidRPr="005C2C19" w:rsidRDefault="005C2C19" w:rsidP="005C2C19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87836A6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6D56CC0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4B9D18D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7A8D2DC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2AE0415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8DF8261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C2C19" w:rsidRPr="005C2C19" w14:paraId="06CD2479" w14:textId="77777777" w:rsidTr="00057B5D">
        <w:trPr>
          <w:gridAfter w:val="1"/>
          <w:wAfter w:w="241" w:type="dxa"/>
          <w:trHeight w:val="6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1E56" w14:textId="77777777" w:rsidR="005C2C19" w:rsidRPr="005C2C19" w:rsidRDefault="005C2C19" w:rsidP="005C2C19">
            <w:pPr>
              <w:ind w:firstLineChars="100" w:firstLine="220"/>
              <w:outlineLvl w:val="0"/>
              <w:rPr>
                <w:rFonts w:ascii="Calibri" w:eastAsia="Times New Roman" w:hAnsi="Calibri" w:cs="Calibri"/>
              </w:rPr>
            </w:pPr>
            <w:r w:rsidRPr="005C2C19">
              <w:rPr>
                <w:rFonts w:ascii="Calibri" w:eastAsia="Times New Roman" w:hAnsi="Calibri" w:cs="Calibri"/>
              </w:rPr>
              <w:t>Scoping study and analysis to increase international confidence in authorisation systems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954C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   60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4619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13FD7B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    60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02DB4" w14:textId="77777777" w:rsidR="005C2C19" w:rsidRPr="005C2C19" w:rsidRDefault="005C2C19" w:rsidP="005C2C19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61619F3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8EE44A9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7CCE8E1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B0EBF47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FCCE1D4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2007675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C2C19" w:rsidRPr="005C2C19" w14:paraId="4CC3A81C" w14:textId="77777777" w:rsidTr="00057B5D">
        <w:trPr>
          <w:gridAfter w:val="1"/>
          <w:wAfter w:w="241" w:type="dxa"/>
          <w:trHeight w:val="6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F1C1" w14:textId="77777777" w:rsidR="005C2C19" w:rsidRPr="005C2C19" w:rsidRDefault="005C2C19" w:rsidP="005C2C19">
            <w:pPr>
              <w:ind w:firstLineChars="100" w:firstLine="220"/>
              <w:outlineLvl w:val="0"/>
              <w:rPr>
                <w:rFonts w:ascii="Calibri" w:eastAsia="Times New Roman" w:hAnsi="Calibri" w:cs="Calibri"/>
              </w:rPr>
            </w:pPr>
            <w:r w:rsidRPr="005C2C19">
              <w:rPr>
                <w:rFonts w:ascii="Calibri" w:eastAsia="Times New Roman" w:hAnsi="Calibri" w:cs="Calibri"/>
              </w:rPr>
              <w:t>Implementation support and capacity development resources available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2AA4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   50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B1E4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104947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    50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7ED47" w14:textId="77777777" w:rsidR="005C2C19" w:rsidRPr="005C2C19" w:rsidRDefault="005C2C19" w:rsidP="005C2C19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DB69761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0DA553A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3048EFB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0EDDEDD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08BC085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C657EF1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C2C19" w:rsidRPr="005C2C19" w14:paraId="4D26A796" w14:textId="77777777" w:rsidTr="00057B5D">
        <w:trPr>
          <w:gridAfter w:val="1"/>
          <w:wAfter w:w="241" w:type="dxa"/>
          <w:trHeight w:val="1185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9151BBB" w14:textId="77777777" w:rsidR="005C2C19" w:rsidRPr="005C2C19" w:rsidRDefault="005C2C19" w:rsidP="005C2C19">
            <w:pPr>
              <w:ind w:firstLineChars="100" w:firstLine="22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C2C19">
              <w:rPr>
                <w:rFonts w:ascii="Calibri" w:eastAsia="Times New Roman" w:hAnsi="Calibri" w:cs="Calibri"/>
                <w:b/>
                <w:bCs/>
              </w:rPr>
              <w:t>Strengthening Pest Outbreak Alert and Response Systems (DA 5)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9B72" w14:textId="77777777" w:rsidR="005C2C19" w:rsidRPr="005C2C19" w:rsidRDefault="005C2C19" w:rsidP="005C2C1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2C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350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14F7" w14:textId="77777777" w:rsidR="005C2C19" w:rsidRPr="005C2C19" w:rsidRDefault="005C2C19" w:rsidP="005C2C1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2C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100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663C8A" w14:textId="77777777" w:rsidR="005C2C19" w:rsidRPr="005C2C19" w:rsidRDefault="005C2C19" w:rsidP="005C2C1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2C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450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D8126" w14:textId="157E4353" w:rsidR="005C2C19" w:rsidRPr="005C2C19" w:rsidRDefault="005C2C19" w:rsidP="005C2C19">
            <w:pPr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Out of USD 450</w:t>
            </w:r>
            <w:r w:rsidR="007413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C2C19">
              <w:rPr>
                <w:rFonts w:ascii="Calibri" w:eastAsia="Times New Roman" w:hAnsi="Calibri" w:cs="Calibri"/>
                <w:color w:val="000000"/>
              </w:rPr>
              <w:t>000, USD 100</w:t>
            </w:r>
            <w:r w:rsidR="0074132C">
              <w:rPr>
                <w:rFonts w:ascii="Calibri" w:eastAsia="Times New Roman" w:hAnsi="Calibri" w:cs="Calibri"/>
                <w:color w:val="000000"/>
              </w:rPr>
              <w:t> </w:t>
            </w:r>
            <w:r w:rsidRPr="005C2C19">
              <w:rPr>
                <w:rFonts w:ascii="Calibri" w:eastAsia="Times New Roman" w:hAnsi="Calibri" w:cs="Calibri"/>
                <w:color w:val="000000"/>
              </w:rPr>
              <w:t>000 is funded (EU), remaining amount is not directly funded, but is supported by other FAO projects and can also be partially funded through IPPC MDTF.</w:t>
            </w:r>
          </w:p>
        </w:tc>
        <w:tc>
          <w:tcPr>
            <w:tcW w:w="236" w:type="dxa"/>
            <w:vAlign w:val="center"/>
            <w:hideMark/>
          </w:tcPr>
          <w:p w14:paraId="3EC09B4C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E127C43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6360563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17961F0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8AEE5CB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8B259AA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C2C19" w:rsidRPr="005C2C19" w14:paraId="3625C9DF" w14:textId="77777777" w:rsidTr="00057B5D">
        <w:trPr>
          <w:gridAfter w:val="1"/>
          <w:wAfter w:w="241" w:type="dxa"/>
          <w:trHeight w:val="6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F8F6" w14:textId="77777777" w:rsidR="005C2C19" w:rsidRPr="005C2C19" w:rsidRDefault="005C2C19" w:rsidP="005C2C19">
            <w:pPr>
              <w:ind w:firstLineChars="100" w:firstLine="220"/>
              <w:outlineLvl w:val="0"/>
              <w:rPr>
                <w:rFonts w:ascii="Calibri" w:eastAsia="Times New Roman" w:hAnsi="Calibri" w:cs="Calibri"/>
              </w:rPr>
            </w:pPr>
            <w:r w:rsidRPr="005C2C19">
              <w:rPr>
                <w:rFonts w:ascii="Calibri" w:eastAsia="Times New Roman" w:hAnsi="Calibri" w:cs="Calibri"/>
              </w:rPr>
              <w:t>Analysis and report – global state of emerging pest risk scanning and reporting, impediments to reporting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DC8B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    - 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9EE9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   80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37FF06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    80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F73BA" w14:textId="77777777" w:rsidR="005C2C19" w:rsidRPr="005C2C19" w:rsidRDefault="005C2C19" w:rsidP="005C2C19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F478BA5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6C53A6A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75EEFEB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026C424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A3F74A4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F6A9011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C2C19" w:rsidRPr="005C2C19" w14:paraId="7F808733" w14:textId="77777777" w:rsidTr="00057B5D">
        <w:trPr>
          <w:gridAfter w:val="1"/>
          <w:wAfter w:w="241" w:type="dxa"/>
          <w:trHeight w:val="6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46DA" w14:textId="77777777" w:rsidR="005C2C19" w:rsidRPr="005C2C19" w:rsidRDefault="005C2C19" w:rsidP="005C2C19">
            <w:pPr>
              <w:ind w:firstLineChars="100" w:firstLine="220"/>
              <w:outlineLvl w:val="0"/>
              <w:rPr>
                <w:rFonts w:ascii="Calibri" w:eastAsia="Times New Roman" w:hAnsi="Calibri" w:cs="Calibri"/>
              </w:rPr>
            </w:pPr>
            <w:r w:rsidRPr="005C2C19">
              <w:rPr>
                <w:rFonts w:ascii="Calibri" w:eastAsia="Times New Roman" w:hAnsi="Calibri" w:cs="Calibri"/>
              </w:rPr>
              <w:t>User requirements for an enhanced scanning and reporting system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070A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   40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EF68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   20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5874C0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    60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3A8EA" w14:textId="77777777" w:rsidR="005C2C19" w:rsidRPr="005C2C19" w:rsidRDefault="005C2C19" w:rsidP="005C2C19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1F3F792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76D66BE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B0B6489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F1CA9A0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9A40809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4D521DB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C2C19" w:rsidRPr="005C2C19" w14:paraId="733E327B" w14:textId="77777777" w:rsidTr="00057B5D">
        <w:trPr>
          <w:gridAfter w:val="1"/>
          <w:wAfter w:w="241" w:type="dxa"/>
          <w:trHeight w:val="6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BC06" w14:textId="77777777" w:rsidR="005C2C19" w:rsidRPr="005C2C19" w:rsidRDefault="005C2C19" w:rsidP="005C2C19">
            <w:pPr>
              <w:ind w:firstLineChars="100" w:firstLine="220"/>
              <w:outlineLvl w:val="0"/>
              <w:rPr>
                <w:rFonts w:ascii="Calibri" w:eastAsia="Times New Roman" w:hAnsi="Calibri" w:cs="Calibri"/>
              </w:rPr>
            </w:pPr>
            <w:r w:rsidRPr="005C2C19">
              <w:rPr>
                <w:rFonts w:ascii="Calibri" w:eastAsia="Times New Roman" w:hAnsi="Calibri" w:cs="Calibri"/>
              </w:rPr>
              <w:t>Facilitate development and implementation of standards-based pest surveillance systems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D579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100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4BA4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    -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D098DC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 100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5184B" w14:textId="77777777" w:rsidR="005C2C19" w:rsidRPr="005C2C19" w:rsidRDefault="005C2C19" w:rsidP="005C2C19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F01F66C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9576CC4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9F48BBF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5A1F17C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0B9E663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6C80A40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C2C19" w:rsidRPr="005C2C19" w14:paraId="6966F4CC" w14:textId="77777777" w:rsidTr="00057B5D">
        <w:trPr>
          <w:gridAfter w:val="1"/>
          <w:wAfter w:w="241" w:type="dxa"/>
          <w:trHeight w:val="9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A061" w14:textId="77777777" w:rsidR="005C2C19" w:rsidRPr="005C2C19" w:rsidRDefault="005C2C19" w:rsidP="005C2C19">
            <w:pPr>
              <w:ind w:firstLineChars="100" w:firstLine="220"/>
              <w:outlineLvl w:val="0"/>
              <w:rPr>
                <w:rFonts w:ascii="Calibri" w:eastAsia="Times New Roman" w:hAnsi="Calibri" w:cs="Calibri"/>
              </w:rPr>
            </w:pPr>
            <w:r w:rsidRPr="005C2C19">
              <w:rPr>
                <w:rFonts w:ascii="Calibri" w:eastAsia="Times New Roman" w:hAnsi="Calibri" w:cs="Calibri"/>
              </w:rPr>
              <w:t>Global system for providing and sharing information on emerging pest risks and changes in pest status (potential joint project FAO (EMPRESS)/RPPOs)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8147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   30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6B0B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    -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7F4E34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    30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7E61F" w14:textId="77777777" w:rsidR="005C2C19" w:rsidRPr="005C2C19" w:rsidRDefault="005C2C19" w:rsidP="005C2C19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2742D2C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DF5B8D7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6C0F15D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2F84DC9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ACCD90F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FAFE167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C2C19" w:rsidRPr="005C2C19" w14:paraId="4172EB5A" w14:textId="77777777" w:rsidTr="00057B5D">
        <w:trPr>
          <w:gridAfter w:val="1"/>
          <w:wAfter w:w="241" w:type="dxa"/>
          <w:trHeight w:val="6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21C8" w14:textId="77777777" w:rsidR="005C2C19" w:rsidRPr="005C2C19" w:rsidRDefault="005C2C19" w:rsidP="005C2C19">
            <w:pPr>
              <w:ind w:firstLineChars="100" w:firstLine="220"/>
              <w:outlineLvl w:val="0"/>
              <w:rPr>
                <w:rFonts w:ascii="Calibri" w:eastAsia="Times New Roman" w:hAnsi="Calibri" w:cs="Calibri"/>
              </w:rPr>
            </w:pPr>
            <w:r w:rsidRPr="005C2C19">
              <w:rPr>
                <w:rFonts w:ascii="Calibri" w:eastAsia="Times New Roman" w:hAnsi="Calibri" w:cs="Calibri"/>
              </w:rPr>
              <w:t>Develop and globally adopt enabling policies to optimise reporting including IPPC mandate and operating structures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D02C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   30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EBA6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    -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D0F39B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    30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E52E8" w14:textId="77777777" w:rsidR="005C2C19" w:rsidRPr="005C2C19" w:rsidRDefault="005C2C19" w:rsidP="005C2C19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E5F60B3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C0DABBD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3823D1D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66F5800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88FE95F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3F88E2C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C2C19" w:rsidRPr="005C2C19" w14:paraId="797A8287" w14:textId="77777777" w:rsidTr="00057B5D">
        <w:trPr>
          <w:gridAfter w:val="1"/>
          <w:wAfter w:w="241" w:type="dxa"/>
          <w:trHeight w:val="6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AC77" w14:textId="77777777" w:rsidR="005C2C19" w:rsidRPr="005C2C19" w:rsidRDefault="005C2C19" w:rsidP="005C2C19">
            <w:pPr>
              <w:ind w:firstLineChars="100" w:firstLine="220"/>
              <w:outlineLvl w:val="0"/>
              <w:rPr>
                <w:rFonts w:ascii="Calibri" w:eastAsia="Times New Roman" w:hAnsi="Calibri" w:cs="Calibri"/>
              </w:rPr>
            </w:pPr>
            <w:r w:rsidRPr="005C2C19">
              <w:rPr>
                <w:rFonts w:ascii="Calibri" w:eastAsia="Times New Roman" w:hAnsi="Calibri" w:cs="Calibri"/>
              </w:rPr>
              <w:t>A network of phytosanitary emergency response expertise is established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4A16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   30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2DBE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    -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86C6B0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    30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120BC" w14:textId="77777777" w:rsidR="005C2C19" w:rsidRPr="005C2C19" w:rsidRDefault="005C2C19" w:rsidP="005C2C19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9D19B1E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938D165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3C60781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F1AA46D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C22A4CB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818C641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C2C19" w:rsidRPr="005C2C19" w14:paraId="2BA05FB7" w14:textId="77777777" w:rsidTr="00057B5D">
        <w:trPr>
          <w:gridAfter w:val="1"/>
          <w:wAfter w:w="241" w:type="dxa"/>
          <w:trHeight w:val="6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69DB" w14:textId="77777777" w:rsidR="005C2C19" w:rsidRPr="005C2C19" w:rsidRDefault="005C2C19" w:rsidP="005C2C19">
            <w:pPr>
              <w:ind w:firstLineChars="100" w:firstLine="220"/>
              <w:outlineLvl w:val="0"/>
              <w:rPr>
                <w:rFonts w:ascii="Calibri" w:eastAsia="Times New Roman" w:hAnsi="Calibri" w:cs="Calibri"/>
              </w:rPr>
            </w:pPr>
            <w:r w:rsidRPr="005C2C19">
              <w:rPr>
                <w:rFonts w:ascii="Calibri" w:eastAsia="Times New Roman" w:hAnsi="Calibri" w:cs="Calibri"/>
              </w:rPr>
              <w:t>Develop, adopt and apply processes for rapidly engaging expertise and response resources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D74B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   60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1EE7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    -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5568C5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    60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13A23" w14:textId="77777777" w:rsidR="005C2C19" w:rsidRPr="005C2C19" w:rsidRDefault="005C2C19" w:rsidP="005C2C19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4403220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DCFAE32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35A9353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4D2A4DB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00B26E6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6E00805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C2C19" w:rsidRPr="005C2C19" w14:paraId="11A24657" w14:textId="77777777" w:rsidTr="00057B5D">
        <w:trPr>
          <w:gridAfter w:val="1"/>
          <w:wAfter w:w="241" w:type="dxa"/>
          <w:trHeight w:val="6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B64A" w14:textId="77777777" w:rsidR="005C2C19" w:rsidRPr="005C2C19" w:rsidRDefault="005C2C19" w:rsidP="005C2C19">
            <w:pPr>
              <w:ind w:firstLineChars="100" w:firstLine="220"/>
              <w:outlineLvl w:val="0"/>
              <w:rPr>
                <w:rFonts w:ascii="Calibri" w:eastAsia="Times New Roman" w:hAnsi="Calibri" w:cs="Calibri"/>
              </w:rPr>
            </w:pPr>
            <w:r w:rsidRPr="005C2C19">
              <w:rPr>
                <w:rFonts w:ascii="Calibri" w:eastAsia="Times New Roman" w:hAnsi="Calibri" w:cs="Calibri"/>
              </w:rPr>
              <w:t xml:space="preserve">Establish an incursion response tool box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014E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   20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1806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EBA6C6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    20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9D8DD" w14:textId="77777777" w:rsidR="005C2C19" w:rsidRPr="005C2C19" w:rsidRDefault="005C2C19" w:rsidP="005C2C19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6B17572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0F3641D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454943D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BC7AA9F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5E97406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814D0FD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C2C19" w:rsidRPr="005C2C19" w14:paraId="2CE94A9E" w14:textId="77777777" w:rsidTr="00057B5D">
        <w:trPr>
          <w:gridAfter w:val="1"/>
          <w:wAfter w:w="241" w:type="dxa"/>
          <w:trHeight w:val="6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3593" w14:textId="77777777" w:rsidR="005C2C19" w:rsidRPr="005C2C19" w:rsidRDefault="005C2C19" w:rsidP="005C2C19">
            <w:pPr>
              <w:ind w:firstLineChars="100" w:firstLine="220"/>
              <w:outlineLvl w:val="0"/>
              <w:rPr>
                <w:rFonts w:ascii="Calibri" w:eastAsia="Times New Roman" w:hAnsi="Calibri" w:cs="Calibri"/>
              </w:rPr>
            </w:pPr>
            <w:r w:rsidRPr="005C2C19">
              <w:rPr>
                <w:rFonts w:ascii="Calibri" w:eastAsia="Times New Roman" w:hAnsi="Calibri" w:cs="Calibri"/>
              </w:rPr>
              <w:t>Facilitate advocacy with potential donors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0432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   20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CA0E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165767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    20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3B580" w14:textId="77777777" w:rsidR="005C2C19" w:rsidRPr="005C2C19" w:rsidRDefault="005C2C19" w:rsidP="005C2C19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BF6DA59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8236313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09C821B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F38141C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56848E5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CC1410C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C2C19" w:rsidRPr="005C2C19" w14:paraId="2EFF1CAC" w14:textId="77777777" w:rsidTr="00057B5D">
        <w:trPr>
          <w:gridAfter w:val="1"/>
          <w:wAfter w:w="241" w:type="dxa"/>
          <w:trHeight w:val="6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6066" w14:textId="77777777" w:rsidR="005C2C19" w:rsidRPr="005C2C19" w:rsidRDefault="005C2C19" w:rsidP="005C2C19">
            <w:pPr>
              <w:ind w:firstLineChars="100" w:firstLine="220"/>
              <w:outlineLvl w:val="0"/>
              <w:rPr>
                <w:rFonts w:ascii="Calibri" w:eastAsia="Times New Roman" w:hAnsi="Calibri" w:cs="Calibri"/>
              </w:rPr>
            </w:pPr>
            <w:r w:rsidRPr="005C2C19">
              <w:rPr>
                <w:rFonts w:ascii="Calibri" w:eastAsia="Times New Roman" w:hAnsi="Calibri" w:cs="Calibri"/>
              </w:rPr>
              <w:t>Establish and operate an international donor scheme for this system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EA18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   20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67AD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    -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E0F9DD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    20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E7EF5" w14:textId="77777777" w:rsidR="005C2C19" w:rsidRPr="005C2C19" w:rsidRDefault="005C2C19" w:rsidP="005C2C19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BB96322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21CD8EE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7BB0A8A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D900F13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A9F158F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40AD7A2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C2C19" w:rsidRPr="005C2C19" w14:paraId="475E6E59" w14:textId="77777777" w:rsidTr="00057B5D">
        <w:trPr>
          <w:gridAfter w:val="1"/>
          <w:wAfter w:w="241" w:type="dxa"/>
          <w:trHeight w:val="6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BFBBC84" w14:textId="77777777" w:rsidR="005C2C19" w:rsidRPr="005C2C19" w:rsidRDefault="005C2C19" w:rsidP="005C2C19">
            <w:pPr>
              <w:ind w:firstLineChars="100" w:firstLine="22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2C19">
              <w:rPr>
                <w:rFonts w:ascii="Calibri" w:eastAsia="Times New Roman" w:hAnsi="Calibri" w:cs="Calibri"/>
                <w:b/>
                <w:bCs/>
                <w:color w:val="000000"/>
              </w:rPr>
              <w:t>Assessment and Management of Climate Change Impacts on Plant Health (DA 6)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D91C" w14:textId="77777777" w:rsidR="005C2C19" w:rsidRPr="005C2C19" w:rsidRDefault="005C2C19" w:rsidP="005C2C1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2C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40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FA1C" w14:textId="77777777" w:rsidR="005C2C19" w:rsidRPr="005C2C19" w:rsidRDefault="005C2C19" w:rsidP="005C2C1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2C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-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3BF670" w14:textId="77777777" w:rsidR="005C2C19" w:rsidRPr="005C2C19" w:rsidRDefault="005C2C19" w:rsidP="005C2C1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2C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40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A009A" w14:textId="4306C4AD" w:rsidR="005C2C19" w:rsidRPr="005C2C19" w:rsidRDefault="0024727A" w:rsidP="005C2C1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IPPC Contracting parties provide </w:t>
            </w:r>
            <w:r w:rsidR="0074132C">
              <w:rPr>
                <w:rFonts w:ascii="Calibri" w:eastAsia="Times New Roman" w:hAnsi="Calibri" w:cs="Calibri"/>
                <w:color w:val="000000"/>
              </w:rPr>
              <w:t>i</w:t>
            </w:r>
            <w:r>
              <w:rPr>
                <w:rFonts w:ascii="Calibri" w:eastAsia="Times New Roman" w:hAnsi="Calibri" w:cs="Calibri"/>
                <w:color w:val="000000"/>
              </w:rPr>
              <w:t xml:space="preserve">n-kind staff support to deliver set activities. </w:t>
            </w:r>
          </w:p>
        </w:tc>
        <w:tc>
          <w:tcPr>
            <w:tcW w:w="236" w:type="dxa"/>
            <w:vAlign w:val="center"/>
            <w:hideMark/>
          </w:tcPr>
          <w:p w14:paraId="26A5EC96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6720BC3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03A0671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D15E547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C09D8E3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0D285A9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C2C19" w:rsidRPr="005C2C19" w14:paraId="76F0D897" w14:textId="77777777" w:rsidTr="00057B5D">
        <w:trPr>
          <w:gridAfter w:val="1"/>
          <w:wAfter w:w="241" w:type="dxa"/>
          <w:trHeight w:val="6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30E4" w14:textId="77777777" w:rsidR="005C2C19" w:rsidRPr="005C2C19" w:rsidRDefault="005C2C19" w:rsidP="005C2C19">
            <w:pPr>
              <w:ind w:firstLineChars="100" w:firstLine="220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Analysis of CPM responsibilities on climate change issues as they impact plant health policies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452A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   25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27C9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912774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    25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37A62" w14:textId="77777777" w:rsidR="005C2C19" w:rsidRPr="005C2C19" w:rsidRDefault="005C2C19" w:rsidP="005C2C19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29AFB82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EAF985E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1754ECC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C5CE3AA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296DEC1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0EC5E77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C2C19" w:rsidRPr="005C2C19" w14:paraId="09AE90C1" w14:textId="77777777" w:rsidTr="00057B5D">
        <w:trPr>
          <w:gridAfter w:val="1"/>
          <w:wAfter w:w="241" w:type="dxa"/>
          <w:trHeight w:val="6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FF23" w14:textId="77777777" w:rsidR="005C2C19" w:rsidRPr="005C2C19" w:rsidRDefault="005C2C19" w:rsidP="005C2C19">
            <w:pPr>
              <w:ind w:firstLineChars="100" w:firstLine="220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Consider recommendations from the analysis and shape a response for adoption and implementation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92F2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0E5A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BA74A1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     -  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9077A" w14:textId="77777777" w:rsidR="005C2C19" w:rsidRPr="005C2C19" w:rsidRDefault="005C2C19" w:rsidP="005C2C19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04095A2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8B9382C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4ACE566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7E945BC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B25024E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5D64F58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C2C19" w:rsidRPr="005C2C19" w14:paraId="23BF1D52" w14:textId="77777777" w:rsidTr="00057B5D">
        <w:trPr>
          <w:gridAfter w:val="1"/>
          <w:wAfter w:w="241" w:type="dxa"/>
          <w:trHeight w:val="6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EEEB" w14:textId="77777777" w:rsidR="005C2C19" w:rsidRPr="005C2C19" w:rsidRDefault="005C2C19" w:rsidP="005C2C19">
            <w:pPr>
              <w:ind w:firstLineChars="100" w:firstLine="220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Review and revise IPPC policies and guidelines as recommended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66B2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6C6B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E50FBA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     -  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917A8" w14:textId="77777777" w:rsidR="005C2C19" w:rsidRPr="005C2C19" w:rsidRDefault="005C2C19" w:rsidP="005C2C19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F2D4DA3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8085C9A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3D5597C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AD6C636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C7EC921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6F6C3B6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C2C19" w:rsidRPr="005C2C19" w14:paraId="34189696" w14:textId="77777777" w:rsidTr="00057B5D">
        <w:trPr>
          <w:gridAfter w:val="1"/>
          <w:wAfter w:w="241" w:type="dxa"/>
          <w:trHeight w:val="6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A475" w14:textId="77777777" w:rsidR="005C2C19" w:rsidRPr="005C2C19" w:rsidRDefault="005C2C19" w:rsidP="005C2C19">
            <w:pPr>
              <w:ind w:firstLineChars="100" w:firstLine="220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Establish working relationships with the IPCC and other climate-focused organisations, as appropriate and relevant to IPPC outcomes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1C41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   15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DE46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6A1C97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    15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79BAD" w14:textId="77777777" w:rsidR="005C2C19" w:rsidRPr="005C2C19" w:rsidRDefault="005C2C19" w:rsidP="005C2C19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67C3F58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7970AC8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8855F38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FA2A289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D424EA4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3CFC07E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C2C19" w:rsidRPr="005C2C19" w14:paraId="5335E082" w14:textId="77777777" w:rsidTr="00057B5D">
        <w:trPr>
          <w:gridAfter w:val="1"/>
          <w:wAfter w:w="241" w:type="dxa"/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E55D927" w14:textId="77777777" w:rsidR="005C2C19" w:rsidRPr="005C2C19" w:rsidRDefault="005C2C19" w:rsidP="005C2C19">
            <w:pPr>
              <w:ind w:firstLineChars="100" w:firstLine="22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2C19">
              <w:rPr>
                <w:rFonts w:ascii="Calibri" w:eastAsia="Times New Roman" w:hAnsi="Calibri" w:cs="Calibri"/>
                <w:b/>
                <w:bCs/>
                <w:color w:val="000000"/>
              </w:rPr>
              <w:t>Global Phytosanitary Research Coordination (DA 7)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6CC9" w14:textId="77777777" w:rsidR="005C2C19" w:rsidRPr="005C2C19" w:rsidRDefault="005C2C19" w:rsidP="005C2C1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2C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25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16A9" w14:textId="77777777" w:rsidR="005C2C19" w:rsidRPr="005C2C19" w:rsidRDefault="005C2C19" w:rsidP="005C2C1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2C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-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5C41B6" w14:textId="77777777" w:rsidR="005C2C19" w:rsidRPr="005C2C19" w:rsidRDefault="005C2C19" w:rsidP="005C2C1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2C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25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1C7AC" w14:textId="170C27F0" w:rsidR="005C2C19" w:rsidRPr="005C2C19" w:rsidRDefault="0024727A" w:rsidP="005C2C1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To be considered in 2022. </w:t>
            </w:r>
          </w:p>
        </w:tc>
        <w:tc>
          <w:tcPr>
            <w:tcW w:w="236" w:type="dxa"/>
            <w:vAlign w:val="center"/>
            <w:hideMark/>
          </w:tcPr>
          <w:p w14:paraId="1065E22F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FA2F09A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8F52162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F0E737D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8712F71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935E242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C2C19" w:rsidRPr="005C2C19" w14:paraId="12EC8D8C" w14:textId="77777777" w:rsidTr="00057B5D">
        <w:trPr>
          <w:gridAfter w:val="1"/>
          <w:wAfter w:w="241" w:type="dxa"/>
          <w:trHeight w:val="6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AF98" w14:textId="77777777" w:rsidR="005C2C19" w:rsidRPr="005C2C19" w:rsidRDefault="005C2C19" w:rsidP="005C2C19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Analyse existing international research coordination policies and structures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4849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   25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1234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A02E22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    25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68EA5" w14:textId="77777777" w:rsidR="005C2C19" w:rsidRPr="005C2C19" w:rsidRDefault="005C2C19" w:rsidP="005C2C19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C6AFD92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F8EBBA2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1C10534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4F15D14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A8CA328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05BF5AB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C2C19" w:rsidRPr="005C2C19" w14:paraId="192655E0" w14:textId="77777777" w:rsidTr="00057B5D">
        <w:trPr>
          <w:gridAfter w:val="1"/>
          <w:wAfter w:w="241" w:type="dxa"/>
          <w:trHeight w:val="6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E10B" w14:textId="77777777" w:rsidR="005C2C19" w:rsidRPr="005C2C19" w:rsidRDefault="005C2C19" w:rsidP="005C2C19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Investigate benefits of IPPC policy and coordination structures, as well as an international journal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2AC7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EE94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BA9F40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     -  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C1AEA" w14:textId="77777777" w:rsidR="005C2C19" w:rsidRPr="005C2C19" w:rsidRDefault="005C2C19" w:rsidP="005C2C19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721537C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48C72AB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B17F3EB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0F56A7D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20341BD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1FD9ABF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C2C19" w:rsidRPr="005C2C19" w14:paraId="79EA8707" w14:textId="77777777" w:rsidTr="00057B5D">
        <w:trPr>
          <w:gridAfter w:val="1"/>
          <w:wAfter w:w="241" w:type="dxa"/>
          <w:trHeight w:val="6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2699" w14:textId="77777777" w:rsidR="005C2C19" w:rsidRPr="005C2C19" w:rsidRDefault="005C2C19" w:rsidP="005C2C19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Adopt and implement coordination arrangements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AC93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59F2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066AE3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     -  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F555D" w14:textId="77777777" w:rsidR="005C2C19" w:rsidRPr="005C2C19" w:rsidRDefault="005C2C19" w:rsidP="005C2C19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EBAB4E4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BBA5C15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76B4F85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AD67C81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1733CE1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CF33950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C2C19" w:rsidRPr="005C2C19" w14:paraId="37F62ACA" w14:textId="77777777" w:rsidTr="00057B5D">
        <w:trPr>
          <w:gridAfter w:val="1"/>
          <w:wAfter w:w="241" w:type="dxa"/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54B16FF" w14:textId="77777777" w:rsidR="005C2C19" w:rsidRPr="005C2C19" w:rsidRDefault="005C2C19" w:rsidP="005C2C19">
            <w:pPr>
              <w:ind w:firstLineChars="100" w:firstLine="22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C2C19">
              <w:rPr>
                <w:rFonts w:ascii="Calibri" w:eastAsia="Times New Roman" w:hAnsi="Calibri" w:cs="Calibri"/>
                <w:b/>
                <w:bCs/>
              </w:rPr>
              <w:t>Diagnostic Laboratories Network (DA 8)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0D6E" w14:textId="77777777" w:rsidR="005C2C19" w:rsidRPr="005C2C19" w:rsidRDefault="005C2C19" w:rsidP="005C2C1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2C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30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F1CE" w14:textId="77777777" w:rsidR="005C2C19" w:rsidRPr="005C2C19" w:rsidRDefault="005C2C19" w:rsidP="005C2C1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2C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-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EA3231" w14:textId="77777777" w:rsidR="005C2C19" w:rsidRPr="005C2C19" w:rsidRDefault="005C2C19" w:rsidP="005C2C1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2C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30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47125" w14:textId="77777777" w:rsidR="005C2C19" w:rsidRPr="005C2C19" w:rsidRDefault="005C2C19" w:rsidP="005C2C19">
            <w:pPr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Not directly funded in 2021</w:t>
            </w:r>
          </w:p>
        </w:tc>
        <w:tc>
          <w:tcPr>
            <w:tcW w:w="236" w:type="dxa"/>
            <w:vAlign w:val="center"/>
            <w:hideMark/>
          </w:tcPr>
          <w:p w14:paraId="2EC56F23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7454B42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8650FFF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8238E7E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71E3DFB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E3CA797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C2C19" w:rsidRPr="005C2C19" w14:paraId="4D41A597" w14:textId="77777777" w:rsidTr="00057B5D">
        <w:trPr>
          <w:gridAfter w:val="1"/>
          <w:wAfter w:w="241" w:type="dxa"/>
          <w:trHeight w:val="6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668A" w14:textId="77777777" w:rsidR="005C2C19" w:rsidRPr="005C2C19" w:rsidRDefault="005C2C19" w:rsidP="005C2C19">
            <w:pPr>
              <w:ind w:firstLineChars="100" w:firstLine="220"/>
              <w:outlineLvl w:val="0"/>
              <w:rPr>
                <w:rFonts w:ascii="Calibri" w:eastAsia="Times New Roman" w:hAnsi="Calibri" w:cs="Calibri"/>
              </w:rPr>
            </w:pPr>
            <w:r w:rsidRPr="005C2C19">
              <w:rPr>
                <w:rFonts w:ascii="Calibri" w:eastAsia="Times New Roman" w:hAnsi="Calibri" w:cs="Calibri"/>
              </w:rPr>
              <w:t>Coordinate and publish a list of diagnostic laboratories including operational expertise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B032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 xml:space="preserve">              30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55F2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6FC7FB" w14:textId="77777777" w:rsidR="005C2C19" w:rsidRPr="005C2C19" w:rsidRDefault="005C2C19" w:rsidP="005C2C19">
            <w:pPr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2C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30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7C252" w14:textId="77777777" w:rsidR="005C2C19" w:rsidRPr="005C2C19" w:rsidRDefault="005C2C19" w:rsidP="005C2C19">
            <w:pPr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3C6B156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88DF926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99BF687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F4D7D13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AC4082F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D7ADB73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C2C19" w:rsidRPr="005C2C19" w14:paraId="4A5783FD" w14:textId="77777777" w:rsidTr="00057B5D">
        <w:trPr>
          <w:gridAfter w:val="1"/>
          <w:wAfter w:w="241" w:type="dxa"/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7A7163" w14:textId="77777777" w:rsidR="005C2C19" w:rsidRPr="005C2C19" w:rsidRDefault="005C2C19" w:rsidP="005C2C1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2C19">
              <w:rPr>
                <w:rFonts w:ascii="Calibri" w:eastAsia="Times New Roman" w:hAnsi="Calibri" w:cs="Calibri"/>
                <w:b/>
                <w:bCs/>
                <w:color w:val="000000"/>
              </w:rPr>
              <w:t>Total (000 USD)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5CD381" w14:textId="4864D5AA" w:rsidR="005C2C19" w:rsidRPr="005C2C19" w:rsidRDefault="005C2C19" w:rsidP="005C2C1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2C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1</w:t>
            </w:r>
            <w:r w:rsidR="00436A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5C2C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945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2AF552" w14:textId="77777777" w:rsidR="005C2C19" w:rsidRPr="005C2C19" w:rsidRDefault="005C2C19" w:rsidP="005C2C1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2C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350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123590" w14:textId="5F65AC6E" w:rsidR="005C2C19" w:rsidRPr="005C2C19" w:rsidRDefault="005C2C19" w:rsidP="005C2C1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2C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2</w:t>
            </w:r>
            <w:r w:rsidR="00436A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5C2C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295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A8EF" w14:textId="77777777" w:rsidR="005C2C19" w:rsidRPr="005C2C19" w:rsidRDefault="005C2C19" w:rsidP="005C2C19">
            <w:pPr>
              <w:rPr>
                <w:rFonts w:ascii="Calibri" w:eastAsia="Times New Roman" w:hAnsi="Calibri" w:cs="Calibri"/>
                <w:color w:val="000000"/>
              </w:rPr>
            </w:pPr>
            <w:r w:rsidRPr="005C2C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966A793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2378891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77F1E89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2C32AEA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4520EE1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B11863C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C2C19" w:rsidRPr="005C2C19" w14:paraId="3786578A" w14:textId="77777777" w:rsidTr="00057B5D">
        <w:trPr>
          <w:gridAfter w:val="1"/>
          <w:wAfter w:w="241" w:type="dxa"/>
          <w:trHeight w:val="30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52BC" w14:textId="77777777" w:rsidR="005C2C19" w:rsidRPr="005C2C19" w:rsidRDefault="005C2C19" w:rsidP="005C2C1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B743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4B53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7BA7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A0F6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8DA01C4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E82948B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2897842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ED734DA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1133D80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A2B3B15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C2C19" w:rsidRPr="005C2C19" w14:paraId="31691E1C" w14:textId="77777777" w:rsidTr="00057B5D">
        <w:trPr>
          <w:gridAfter w:val="1"/>
          <w:wAfter w:w="241" w:type="dxa"/>
          <w:trHeight w:val="30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2AD7" w14:textId="77777777" w:rsidR="005C2C19" w:rsidRPr="005C2C19" w:rsidRDefault="005C2C19" w:rsidP="005C2C1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2C19">
              <w:rPr>
                <w:rFonts w:ascii="Calibri" w:eastAsia="Times New Roman" w:hAnsi="Calibri" w:cs="Calibri"/>
                <w:b/>
                <w:bCs/>
                <w:color w:val="000000"/>
              </w:rPr>
              <w:t>Total funded (000 USD)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4E8D" w14:textId="77777777" w:rsidR="005C2C19" w:rsidRPr="005C2C19" w:rsidRDefault="005C2C19" w:rsidP="005C2C1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2C1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45E6" w14:textId="77777777" w:rsidR="005C2C19" w:rsidRPr="005C2C19" w:rsidRDefault="005C2C19" w:rsidP="005C2C1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2C1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57C0" w14:textId="5A94D159" w:rsidR="005C2C19" w:rsidRPr="005C2C19" w:rsidRDefault="005C2C19" w:rsidP="005C2C1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2C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1</w:t>
            </w:r>
            <w:r w:rsidR="00436A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5C2C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310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60BB" w14:textId="77777777" w:rsidR="005C2C19" w:rsidRPr="005C2C19" w:rsidRDefault="005C2C19" w:rsidP="005C2C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2C19">
              <w:rPr>
                <w:rFonts w:ascii="Calibri" w:eastAsia="Times New Roman" w:hAnsi="Calibri" w:cs="Calibri"/>
                <w:b/>
                <w:bCs/>
                <w:color w:val="000000"/>
              </w:rPr>
              <w:t>57%</w:t>
            </w:r>
          </w:p>
        </w:tc>
        <w:tc>
          <w:tcPr>
            <w:tcW w:w="236" w:type="dxa"/>
            <w:vAlign w:val="center"/>
            <w:hideMark/>
          </w:tcPr>
          <w:p w14:paraId="373FA2B4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F5192C9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778DB39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27EE803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9976773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0686EA3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C2C19" w:rsidRPr="005C2C19" w14:paraId="2A6CDB59" w14:textId="77777777" w:rsidTr="00057B5D">
        <w:trPr>
          <w:gridAfter w:val="1"/>
          <w:wAfter w:w="241" w:type="dxa"/>
          <w:trHeight w:val="30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E92C" w14:textId="77777777" w:rsidR="005C2C19" w:rsidRPr="005C2C19" w:rsidRDefault="005C2C19" w:rsidP="005C2C1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2C19">
              <w:rPr>
                <w:rFonts w:ascii="Calibri" w:eastAsia="Times New Roman" w:hAnsi="Calibri" w:cs="Calibri"/>
                <w:b/>
                <w:bCs/>
                <w:color w:val="000000"/>
              </w:rPr>
              <w:t>Total unfunded (000 USD)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FE06" w14:textId="77777777" w:rsidR="005C2C19" w:rsidRPr="005C2C19" w:rsidRDefault="005C2C19" w:rsidP="005C2C1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2C1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F922" w14:textId="77777777" w:rsidR="005C2C19" w:rsidRPr="005C2C19" w:rsidRDefault="005C2C19" w:rsidP="005C2C1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2C1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55BC" w14:textId="77777777" w:rsidR="005C2C19" w:rsidRPr="005C2C19" w:rsidRDefault="005C2C19" w:rsidP="005C2C1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2C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985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D29C" w14:textId="77777777" w:rsidR="005C2C19" w:rsidRPr="005C2C19" w:rsidRDefault="005C2C19" w:rsidP="005C2C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2C19">
              <w:rPr>
                <w:rFonts w:ascii="Calibri" w:eastAsia="Times New Roman" w:hAnsi="Calibri" w:cs="Calibri"/>
                <w:b/>
                <w:bCs/>
                <w:color w:val="000000"/>
              </w:rPr>
              <w:t>43%</w:t>
            </w:r>
          </w:p>
        </w:tc>
        <w:tc>
          <w:tcPr>
            <w:tcW w:w="236" w:type="dxa"/>
            <w:vAlign w:val="center"/>
            <w:hideMark/>
          </w:tcPr>
          <w:p w14:paraId="50815ED2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E1F8851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ABD3FB9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942942A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A3B080C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5B06058" w14:textId="77777777" w:rsidR="005C2C19" w:rsidRPr="005C2C19" w:rsidRDefault="005C2C19" w:rsidP="005C2C1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2D27B4D5" w14:textId="77777777" w:rsidR="003256F6" w:rsidRPr="00EF44A7" w:rsidRDefault="003256F6" w:rsidP="00EF44A7">
      <w:pPr>
        <w:rPr>
          <w:rFonts w:cs="Times New Roman"/>
        </w:rPr>
      </w:pPr>
    </w:p>
    <w:sectPr w:rsidR="003256F6" w:rsidRPr="00EF44A7" w:rsidSect="005D37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78C40" w14:textId="77777777" w:rsidR="00A14906" w:rsidRDefault="00A14906" w:rsidP="005D3738">
      <w:r>
        <w:separator/>
      </w:r>
    </w:p>
  </w:endnote>
  <w:endnote w:type="continuationSeparator" w:id="0">
    <w:p w14:paraId="3652B104" w14:textId="77777777" w:rsidR="00A14906" w:rsidRDefault="00A14906" w:rsidP="005D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739D0" w14:textId="04F5AB6E" w:rsidR="001E2804" w:rsidRPr="001E2804" w:rsidRDefault="001E2804" w:rsidP="001E2804">
    <w:pPr>
      <w:pStyle w:val="IPPFooter"/>
      <w:tabs>
        <w:tab w:val="clear" w:pos="9072"/>
        <w:tab w:val="right" w:pos="9360"/>
      </w:tabs>
      <w:jc w:val="left"/>
      <w:rPr>
        <w:b w:val="0"/>
      </w:rPr>
    </w:pPr>
    <w:r w:rsidRPr="001E2804">
      <w:rPr>
        <w:rStyle w:val="PageNumber"/>
        <w:b/>
      </w:rPr>
      <w:t xml:space="preserve">Page </w:t>
    </w:r>
    <w:r w:rsidRPr="001E2804">
      <w:rPr>
        <w:rStyle w:val="PageNumber"/>
        <w:b/>
      </w:rPr>
      <w:fldChar w:fldCharType="begin"/>
    </w:r>
    <w:r w:rsidRPr="001E2804">
      <w:rPr>
        <w:rStyle w:val="PageNumber"/>
        <w:b/>
      </w:rPr>
      <w:instrText xml:space="preserve"> PAGE </w:instrText>
    </w:r>
    <w:r w:rsidRPr="001E2804">
      <w:rPr>
        <w:rStyle w:val="PageNumber"/>
        <w:b/>
      </w:rPr>
      <w:fldChar w:fldCharType="separate"/>
    </w:r>
    <w:r w:rsidR="00581D17">
      <w:rPr>
        <w:rStyle w:val="PageNumber"/>
        <w:b/>
        <w:noProof/>
      </w:rPr>
      <w:t>6</w:t>
    </w:r>
    <w:r w:rsidRPr="001E2804">
      <w:rPr>
        <w:rStyle w:val="PageNumber"/>
        <w:b/>
      </w:rPr>
      <w:fldChar w:fldCharType="end"/>
    </w:r>
    <w:r w:rsidRPr="001E2804">
      <w:rPr>
        <w:rStyle w:val="PageNumber"/>
        <w:b/>
      </w:rPr>
      <w:t xml:space="preserve"> of </w:t>
    </w:r>
    <w:r w:rsidRPr="001E2804">
      <w:rPr>
        <w:rStyle w:val="PageNumber"/>
        <w:b/>
      </w:rPr>
      <w:fldChar w:fldCharType="begin"/>
    </w:r>
    <w:r w:rsidRPr="001E2804">
      <w:rPr>
        <w:rStyle w:val="PageNumber"/>
        <w:b/>
      </w:rPr>
      <w:instrText xml:space="preserve"> NUMPAGES </w:instrText>
    </w:r>
    <w:r w:rsidRPr="001E2804">
      <w:rPr>
        <w:rStyle w:val="PageNumber"/>
        <w:b/>
      </w:rPr>
      <w:fldChar w:fldCharType="separate"/>
    </w:r>
    <w:r w:rsidR="00581D17">
      <w:rPr>
        <w:rStyle w:val="PageNumber"/>
        <w:b/>
        <w:noProof/>
      </w:rPr>
      <w:t>6</w:t>
    </w:r>
    <w:r w:rsidRPr="001E2804">
      <w:rPr>
        <w:rStyle w:val="PageNumber"/>
        <w:b/>
      </w:rPr>
      <w:fldChar w:fldCharType="end"/>
    </w:r>
    <w:r>
      <w:rPr>
        <w:rStyle w:val="PageNumber"/>
        <w:b/>
      </w:rPr>
      <w:tab/>
    </w:r>
    <w:r w:rsidRPr="00A62A0E"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24619" w14:textId="2EFE2B44" w:rsidR="001E2804" w:rsidRPr="001E2804" w:rsidRDefault="001E2804" w:rsidP="001E2804">
    <w:pPr>
      <w:pStyle w:val="IPPFooter"/>
      <w:tabs>
        <w:tab w:val="clear" w:pos="9072"/>
        <w:tab w:val="right" w:pos="9360"/>
      </w:tabs>
      <w:jc w:val="left"/>
      <w:rPr>
        <w:b w:val="0"/>
      </w:rPr>
    </w:pPr>
    <w:r w:rsidRPr="00A62A0E">
      <w:t>International Plant Protection Convention</w:t>
    </w:r>
    <w:r w:rsidRPr="001E2804">
      <w:rPr>
        <w:rStyle w:val="PageNumber"/>
        <w:b/>
      </w:rPr>
      <w:t xml:space="preserve"> </w:t>
    </w:r>
    <w:r>
      <w:rPr>
        <w:rStyle w:val="PageNumber"/>
        <w:b/>
      </w:rPr>
      <w:tab/>
    </w:r>
    <w:r w:rsidRPr="001E2804">
      <w:rPr>
        <w:rStyle w:val="PageNumber"/>
        <w:b/>
      </w:rPr>
      <w:t xml:space="preserve">Page </w:t>
    </w:r>
    <w:r w:rsidRPr="001E2804">
      <w:rPr>
        <w:rStyle w:val="PageNumber"/>
        <w:b/>
      </w:rPr>
      <w:fldChar w:fldCharType="begin"/>
    </w:r>
    <w:r w:rsidRPr="001E2804">
      <w:rPr>
        <w:rStyle w:val="PageNumber"/>
        <w:b/>
      </w:rPr>
      <w:instrText xml:space="preserve"> PAGE </w:instrText>
    </w:r>
    <w:r w:rsidRPr="001E2804">
      <w:rPr>
        <w:rStyle w:val="PageNumber"/>
        <w:b/>
      </w:rPr>
      <w:fldChar w:fldCharType="separate"/>
    </w:r>
    <w:r w:rsidR="00581D17">
      <w:rPr>
        <w:rStyle w:val="PageNumber"/>
        <w:b/>
        <w:noProof/>
      </w:rPr>
      <w:t>5</w:t>
    </w:r>
    <w:r w:rsidRPr="001E2804">
      <w:rPr>
        <w:rStyle w:val="PageNumber"/>
        <w:b/>
      </w:rPr>
      <w:fldChar w:fldCharType="end"/>
    </w:r>
    <w:r w:rsidRPr="001E2804">
      <w:rPr>
        <w:rStyle w:val="PageNumber"/>
        <w:b/>
      </w:rPr>
      <w:t xml:space="preserve"> of </w:t>
    </w:r>
    <w:r w:rsidRPr="001E2804">
      <w:rPr>
        <w:rStyle w:val="PageNumber"/>
        <w:b/>
      </w:rPr>
      <w:fldChar w:fldCharType="begin"/>
    </w:r>
    <w:r w:rsidRPr="001E2804">
      <w:rPr>
        <w:rStyle w:val="PageNumber"/>
        <w:b/>
      </w:rPr>
      <w:instrText xml:space="preserve"> NUMPAGES </w:instrText>
    </w:r>
    <w:r w:rsidRPr="001E2804">
      <w:rPr>
        <w:rStyle w:val="PageNumber"/>
        <w:b/>
      </w:rPr>
      <w:fldChar w:fldCharType="separate"/>
    </w:r>
    <w:r w:rsidR="00581D17">
      <w:rPr>
        <w:rStyle w:val="PageNumber"/>
        <w:b/>
        <w:noProof/>
      </w:rPr>
      <w:t>6</w:t>
    </w:r>
    <w:r w:rsidRPr="001E2804">
      <w:rPr>
        <w:rStyle w:val="PageNumbe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949F5" w14:textId="4E3211D1" w:rsidR="001E2804" w:rsidRPr="001E2804" w:rsidRDefault="001E2804" w:rsidP="001E2804">
    <w:pPr>
      <w:pStyle w:val="IPPFooter"/>
      <w:tabs>
        <w:tab w:val="clear" w:pos="9072"/>
        <w:tab w:val="right" w:pos="9360"/>
      </w:tabs>
      <w:jc w:val="left"/>
      <w:rPr>
        <w:b w:val="0"/>
      </w:rPr>
    </w:pPr>
    <w:r w:rsidRPr="00A62A0E">
      <w:t>International Plant Protection Convention</w:t>
    </w:r>
    <w:r w:rsidRPr="00A62A0E">
      <w:tab/>
    </w:r>
    <w:r w:rsidRPr="001E2804">
      <w:rPr>
        <w:rStyle w:val="PageNumber"/>
        <w:b/>
      </w:rPr>
      <w:t xml:space="preserve">Page </w:t>
    </w:r>
    <w:r w:rsidRPr="001E2804">
      <w:rPr>
        <w:rStyle w:val="PageNumber"/>
        <w:b/>
      </w:rPr>
      <w:fldChar w:fldCharType="begin"/>
    </w:r>
    <w:r w:rsidRPr="001E2804">
      <w:rPr>
        <w:rStyle w:val="PageNumber"/>
        <w:b/>
      </w:rPr>
      <w:instrText xml:space="preserve"> PAGE </w:instrText>
    </w:r>
    <w:r w:rsidRPr="001E2804">
      <w:rPr>
        <w:rStyle w:val="PageNumber"/>
        <w:b/>
      </w:rPr>
      <w:fldChar w:fldCharType="separate"/>
    </w:r>
    <w:r w:rsidR="00A14906">
      <w:rPr>
        <w:rStyle w:val="PageNumber"/>
        <w:b/>
        <w:noProof/>
      </w:rPr>
      <w:t>1</w:t>
    </w:r>
    <w:r w:rsidRPr="001E2804">
      <w:rPr>
        <w:rStyle w:val="PageNumber"/>
        <w:b/>
      </w:rPr>
      <w:fldChar w:fldCharType="end"/>
    </w:r>
    <w:r w:rsidRPr="001E2804">
      <w:rPr>
        <w:rStyle w:val="PageNumber"/>
        <w:b/>
      </w:rPr>
      <w:t xml:space="preserve"> of </w:t>
    </w:r>
    <w:r w:rsidRPr="001E2804">
      <w:rPr>
        <w:rStyle w:val="PageNumber"/>
        <w:b/>
      </w:rPr>
      <w:fldChar w:fldCharType="begin"/>
    </w:r>
    <w:r w:rsidRPr="001E2804">
      <w:rPr>
        <w:rStyle w:val="PageNumber"/>
        <w:b/>
      </w:rPr>
      <w:instrText xml:space="preserve"> NUMPAGES </w:instrText>
    </w:r>
    <w:r w:rsidRPr="001E2804">
      <w:rPr>
        <w:rStyle w:val="PageNumber"/>
        <w:b/>
      </w:rPr>
      <w:fldChar w:fldCharType="separate"/>
    </w:r>
    <w:r w:rsidR="00A14906">
      <w:rPr>
        <w:rStyle w:val="PageNumber"/>
        <w:b/>
        <w:noProof/>
      </w:rPr>
      <w:t>1</w:t>
    </w:r>
    <w:r w:rsidRPr="001E2804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17D14" w14:textId="77777777" w:rsidR="00A14906" w:rsidRDefault="00A14906" w:rsidP="005D3738">
      <w:r>
        <w:separator/>
      </w:r>
    </w:p>
  </w:footnote>
  <w:footnote w:type="continuationSeparator" w:id="0">
    <w:p w14:paraId="5FC9B74B" w14:textId="77777777" w:rsidR="00A14906" w:rsidRDefault="00A14906" w:rsidP="005D3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C0E0D" w14:textId="1D991FFF" w:rsidR="001E2804" w:rsidRDefault="001E2804" w:rsidP="001E2804">
    <w:pPr>
      <w:pStyle w:val="IPPHeader"/>
      <w:tabs>
        <w:tab w:val="clear" w:pos="9072"/>
        <w:tab w:val="right" w:pos="9360"/>
      </w:tabs>
    </w:pPr>
    <w:r>
      <w:t>08_SPG_2020_Nov</w:t>
    </w:r>
    <w:r>
      <w:t xml:space="preserve"> </w:t>
    </w:r>
    <w:r>
      <w:tab/>
    </w:r>
    <w:r w:rsidRPr="005D3738">
      <w:t>Review of 2021 Work Plan and Priorities of the IPPC Secretariat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8952E" w14:textId="4579771C" w:rsidR="001E2804" w:rsidRDefault="001E2804" w:rsidP="001E2804">
    <w:pPr>
      <w:pStyle w:val="IPPHeader"/>
      <w:tabs>
        <w:tab w:val="clear" w:pos="9072"/>
        <w:tab w:val="right" w:pos="9360"/>
      </w:tabs>
    </w:pPr>
    <w:r w:rsidRPr="005D3738">
      <w:t>Review of 2021 Work Plan and Priorities of the IPPC Secretariat</w:t>
    </w:r>
    <w:r>
      <w:t xml:space="preserve"> </w:t>
    </w:r>
    <w:r>
      <w:tab/>
    </w:r>
    <w:r>
      <w:t xml:space="preserve">08_SPG_2020_Nov </w:t>
    </w:r>
  </w:p>
  <w:p w14:paraId="4CEDF978" w14:textId="77777777" w:rsidR="001E2804" w:rsidRDefault="001E28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38E7D" w14:textId="0BBB1D3A" w:rsidR="005D3738" w:rsidRPr="00FE6905" w:rsidRDefault="005D3738" w:rsidP="005D3738">
    <w:pPr>
      <w:pStyle w:val="IPPHeader"/>
      <w:tabs>
        <w:tab w:val="clear" w:pos="9072"/>
        <w:tab w:val="right" w:pos="9360"/>
      </w:tabs>
      <w:spacing w:after="0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54206729" wp14:editId="46275A56">
          <wp:simplePos x="0" y="0"/>
          <wp:positionH relativeFrom="margin">
            <wp:align>left</wp:align>
          </wp:positionH>
          <wp:positionV relativeFrom="margin">
            <wp:posOffset>-515773</wp:posOffset>
          </wp:positionV>
          <wp:extent cx="647065" cy="333375"/>
          <wp:effectExtent l="0" t="0" r="635" b="9525"/>
          <wp:wrapNone/>
          <wp:docPr id="1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1838E0B3" wp14:editId="5910FA95">
          <wp:simplePos x="0" y="0"/>
          <wp:positionH relativeFrom="column">
            <wp:posOffset>-940828</wp:posOffset>
          </wp:positionH>
          <wp:positionV relativeFrom="paragraph">
            <wp:posOffset>-647480</wp:posOffset>
          </wp:positionV>
          <wp:extent cx="8206805" cy="52327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924" cy="524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6905">
      <w:tab/>
      <w:t xml:space="preserve">International </w:t>
    </w:r>
    <w:r>
      <w:t>P</w:t>
    </w:r>
    <w:r w:rsidRPr="00FE6905">
      <w:t xml:space="preserve">lant </w:t>
    </w:r>
    <w:r>
      <w:t>P</w:t>
    </w:r>
    <w:r w:rsidRPr="00FE6905">
      <w:t xml:space="preserve">rotection </w:t>
    </w:r>
    <w:r>
      <w:t>C</w:t>
    </w:r>
    <w:r w:rsidRPr="00FE6905">
      <w:t xml:space="preserve">onvention </w:t>
    </w:r>
    <w:r>
      <w:tab/>
      <w:t>08_SPG_2020_Nov</w:t>
    </w:r>
  </w:p>
  <w:p w14:paraId="5A1D1280" w14:textId="7F907B99" w:rsidR="005D3738" w:rsidRPr="001E2804" w:rsidRDefault="005D3738" w:rsidP="001E2804">
    <w:pPr>
      <w:pStyle w:val="IPPHeader"/>
      <w:tabs>
        <w:tab w:val="clear" w:pos="9072"/>
        <w:tab w:val="right" w:pos="9360"/>
      </w:tabs>
      <w:rPr>
        <w:i/>
      </w:rPr>
    </w:pPr>
    <w:r w:rsidRPr="00606019">
      <w:tab/>
    </w:r>
    <w:r w:rsidRPr="005D3738">
      <w:rPr>
        <w:i/>
      </w:rPr>
      <w:t>Review of 2021 Work Plan and Priorities of the IPPC Secretariat</w:t>
    </w:r>
    <w:r w:rsidRPr="00606019">
      <w:rPr>
        <w:i/>
      </w:rPr>
      <w:tab/>
    </w:r>
    <w:r>
      <w:rPr>
        <w:i/>
      </w:rPr>
      <w:t>Agenda item: 06.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F14DB"/>
    <w:multiLevelType w:val="hybridMultilevel"/>
    <w:tmpl w:val="FA82D75A"/>
    <w:lvl w:ilvl="0" w:tplc="ED64B4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10"/>
  </w:num>
  <w:num w:numId="7">
    <w:abstractNumId w:val="7"/>
  </w:num>
  <w:num w:numId="8">
    <w:abstractNumId w:val="5"/>
  </w:num>
  <w:num w:numId="9">
    <w:abstractNumId w:val="12"/>
  </w:num>
  <w:num w:numId="10">
    <w:abstractNumId w:val="3"/>
  </w:num>
  <w:num w:numId="1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0"/>
  </w:num>
  <w:num w:numId="18">
    <w:abstractNumId w:val="6"/>
  </w:num>
  <w:num w:numId="19">
    <w:abstractNumId w:val="9"/>
  </w:num>
  <w:num w:numId="2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linkStyles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A7"/>
    <w:rsid w:val="0000705D"/>
    <w:rsid w:val="00057B5D"/>
    <w:rsid w:val="00154838"/>
    <w:rsid w:val="001656DA"/>
    <w:rsid w:val="001E2804"/>
    <w:rsid w:val="0024727A"/>
    <w:rsid w:val="003256F6"/>
    <w:rsid w:val="003875AD"/>
    <w:rsid w:val="003A42BA"/>
    <w:rsid w:val="00436AE0"/>
    <w:rsid w:val="004C7703"/>
    <w:rsid w:val="00514E78"/>
    <w:rsid w:val="005249B5"/>
    <w:rsid w:val="00581D17"/>
    <w:rsid w:val="005C2C19"/>
    <w:rsid w:val="005C37A3"/>
    <w:rsid w:val="005D3738"/>
    <w:rsid w:val="006E2715"/>
    <w:rsid w:val="0074132C"/>
    <w:rsid w:val="009B0F08"/>
    <w:rsid w:val="00A14906"/>
    <w:rsid w:val="00A90586"/>
    <w:rsid w:val="00B3472B"/>
    <w:rsid w:val="00B97476"/>
    <w:rsid w:val="00C919A5"/>
    <w:rsid w:val="00D44771"/>
    <w:rsid w:val="00DA2E1B"/>
    <w:rsid w:val="00E66D99"/>
    <w:rsid w:val="00E909D9"/>
    <w:rsid w:val="00E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04A73"/>
  <w15:chartTrackingRefBased/>
  <w15:docId w15:val="{54F86470-4898-47AE-ACAC-393126E5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72B"/>
    <w:pPr>
      <w:spacing w:after="0" w:line="240" w:lineRule="auto"/>
      <w:jc w:val="both"/>
    </w:pPr>
    <w:rPr>
      <w:rFonts w:ascii="Times New Roman" w:eastAsia="MS Mincho" w:hAnsi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B3472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3472B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3472B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B3472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3472B"/>
  </w:style>
  <w:style w:type="character" w:styleId="Hyperlink">
    <w:name w:val="Hyperlink"/>
    <w:basedOn w:val="DefaultParagraphFont"/>
    <w:uiPriority w:val="99"/>
    <w:unhideWhenUsed/>
    <w:rsid w:val="00EF44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472B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styleId="BalloonText">
    <w:name w:val="Balloon Text"/>
    <w:basedOn w:val="Normal"/>
    <w:link w:val="BalloonTextChar"/>
    <w:rsid w:val="00B34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472B"/>
    <w:rPr>
      <w:rFonts w:ascii="Tahoma" w:eastAsia="MS Mincho" w:hAnsi="Tahoma" w:cs="Tahoma"/>
      <w:sz w:val="16"/>
      <w:szCs w:val="16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43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A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AE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C770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B347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472B"/>
    <w:rPr>
      <w:rFonts w:ascii="Times New Roman" w:eastAsia="MS Mincho" w:hAnsi="Times New Roman"/>
      <w:szCs w:val="24"/>
      <w:lang w:val="en-GB" w:eastAsia="zh-CN"/>
    </w:rPr>
  </w:style>
  <w:style w:type="paragraph" w:styleId="Footer">
    <w:name w:val="footer"/>
    <w:basedOn w:val="Normal"/>
    <w:link w:val="FooterChar"/>
    <w:rsid w:val="00B347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472B"/>
    <w:rPr>
      <w:rFonts w:ascii="Times New Roman" w:eastAsia="MS Mincho" w:hAnsi="Times New Roman"/>
      <w:szCs w:val="24"/>
      <w:lang w:val="en-GB" w:eastAsia="zh-CN"/>
    </w:rPr>
  </w:style>
  <w:style w:type="paragraph" w:customStyle="1" w:styleId="IPPHeader">
    <w:name w:val="IPP Header"/>
    <w:basedOn w:val="Normal"/>
    <w:qFormat/>
    <w:rsid w:val="00B3472B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character" w:customStyle="1" w:styleId="Heading1Char">
    <w:name w:val="Heading 1 Char"/>
    <w:basedOn w:val="DefaultParagraphFont"/>
    <w:link w:val="Heading1"/>
    <w:rsid w:val="00B3472B"/>
    <w:rPr>
      <w:rFonts w:ascii="Times New Roman" w:eastAsia="MS Mincho" w:hAnsi="Times New Roman"/>
      <w:b/>
      <w:bCs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B3472B"/>
    <w:rPr>
      <w:rFonts w:ascii="Calibri" w:eastAsia="MS Mincho" w:hAnsi="Calibr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B3472B"/>
    <w:rPr>
      <w:rFonts w:ascii="Calibri" w:eastAsia="MS Mincho" w:hAnsi="Calibri"/>
      <w:b/>
      <w:bCs/>
      <w:sz w:val="26"/>
      <w:szCs w:val="26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B3472B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3472B"/>
    <w:rPr>
      <w:rFonts w:ascii="Times New Roman" w:eastAsia="MS Mincho" w:hAnsi="Times New Roman"/>
      <w:sz w:val="20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B3472B"/>
    <w:rPr>
      <w:vertAlign w:val="superscript"/>
    </w:rPr>
  </w:style>
  <w:style w:type="paragraph" w:customStyle="1" w:styleId="Style">
    <w:name w:val="Style"/>
    <w:basedOn w:val="Footer"/>
    <w:autoRedefine/>
    <w:qFormat/>
    <w:rsid w:val="00B3472B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B3472B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B3472B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B3472B"/>
    <w:pPr>
      <w:spacing w:after="240"/>
    </w:pPr>
    <w:rPr>
      <w:sz w:val="24"/>
    </w:rPr>
  </w:style>
  <w:style w:type="table" w:styleId="TableGrid">
    <w:name w:val="Table Grid"/>
    <w:basedOn w:val="TableNormal"/>
    <w:rsid w:val="00B3472B"/>
    <w:pPr>
      <w:spacing w:after="200" w:line="276" w:lineRule="auto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B3472B"/>
    <w:pPr>
      <w:numPr>
        <w:numId w:val="6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B3472B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B3472B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B3472B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B3472B"/>
    <w:pPr>
      <w:spacing w:after="180"/>
    </w:pPr>
  </w:style>
  <w:style w:type="paragraph" w:customStyle="1" w:styleId="IPPFootnote">
    <w:name w:val="IPP Footnote"/>
    <w:basedOn w:val="IPPArialFootnote"/>
    <w:qFormat/>
    <w:rsid w:val="00B3472B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B3472B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B3472B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B3472B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Section">
    <w:name w:val="IPP HeadSection"/>
    <w:basedOn w:val="Normal"/>
    <w:next w:val="Normal"/>
    <w:qFormat/>
    <w:rsid w:val="00B3472B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B3472B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B3472B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B3472B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B3472B"/>
    <w:pPr>
      <w:numPr>
        <w:numId w:val="19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B3472B"/>
    <w:pPr>
      <w:numPr>
        <w:numId w:val="7"/>
      </w:numPr>
    </w:pPr>
  </w:style>
  <w:style w:type="character" w:customStyle="1" w:styleId="IPPNormalstrikethrough">
    <w:name w:val="IPP Normal strikethrough"/>
    <w:rsid w:val="00B3472B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B3472B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B3472B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AnnexHead">
    <w:name w:val="IPP AnnexHead"/>
    <w:basedOn w:val="IPPNormal"/>
    <w:next w:val="IPPNormal"/>
    <w:qFormat/>
    <w:rsid w:val="00B3472B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B3472B"/>
    <w:pPr>
      <w:numPr>
        <w:numId w:val="5"/>
      </w:numPr>
    </w:pPr>
  </w:style>
  <w:style w:type="paragraph" w:customStyle="1" w:styleId="IPPNormalCloseSpace">
    <w:name w:val="IPP NormalCloseSpace"/>
    <w:basedOn w:val="Normal"/>
    <w:qFormat/>
    <w:rsid w:val="00B3472B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B3472B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B3472B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B3472B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B3472B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B3472B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B3472B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B3472B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B3472B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B3472B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B3472B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B3472B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B3472B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B3472B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B3472B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B3472B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B3472B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B3472B"/>
    <w:rPr>
      <w:rFonts w:ascii="Courier" w:eastAsia="Times" w:hAnsi="Courier"/>
      <w:sz w:val="21"/>
      <w:szCs w:val="21"/>
      <w:lang w:val="en-AU" w:eastAsia="zh-CN"/>
    </w:rPr>
  </w:style>
  <w:style w:type="paragraph" w:customStyle="1" w:styleId="IPPLetterList">
    <w:name w:val="IPP LetterList"/>
    <w:basedOn w:val="IPPBullet2"/>
    <w:qFormat/>
    <w:rsid w:val="00B3472B"/>
    <w:pPr>
      <w:numPr>
        <w:numId w:val="2"/>
      </w:numPr>
      <w:jc w:val="left"/>
    </w:pPr>
  </w:style>
  <w:style w:type="paragraph" w:customStyle="1" w:styleId="IPPLetterListIndent">
    <w:name w:val="IPP LetterList Indent"/>
    <w:basedOn w:val="IPPLetterList"/>
    <w:qFormat/>
    <w:rsid w:val="00B3472B"/>
    <w:pPr>
      <w:numPr>
        <w:numId w:val="3"/>
      </w:numPr>
    </w:pPr>
  </w:style>
  <w:style w:type="paragraph" w:customStyle="1" w:styleId="IPPFooterLandscape">
    <w:name w:val="IPP Footer Landscape"/>
    <w:basedOn w:val="IPPHeaderlandscape"/>
    <w:qFormat/>
    <w:rsid w:val="00B3472B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B3472B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B3472B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B3472B"/>
    <w:pPr>
      <w:numPr>
        <w:numId w:val="8"/>
      </w:numPr>
    </w:pPr>
  </w:style>
  <w:style w:type="paragraph" w:customStyle="1" w:styleId="IPPHdg2Num">
    <w:name w:val="IPP Hdg2Num"/>
    <w:basedOn w:val="IPPHeading2"/>
    <w:next w:val="IPPNormal"/>
    <w:qFormat/>
    <w:rsid w:val="00B3472B"/>
    <w:pPr>
      <w:numPr>
        <w:ilvl w:val="1"/>
        <w:numId w:val="9"/>
      </w:numPr>
    </w:pPr>
  </w:style>
  <w:style w:type="paragraph" w:customStyle="1" w:styleId="IPPNumberedList">
    <w:name w:val="IPP NumberedList"/>
    <w:basedOn w:val="IPPBullet1"/>
    <w:qFormat/>
    <w:rsid w:val="00B3472B"/>
    <w:pPr>
      <w:numPr>
        <w:numId w:val="17"/>
      </w:numPr>
    </w:pPr>
  </w:style>
  <w:style w:type="character" w:styleId="Strong">
    <w:name w:val="Strong"/>
    <w:basedOn w:val="DefaultParagraphFont"/>
    <w:qFormat/>
    <w:rsid w:val="00B3472B"/>
    <w:rPr>
      <w:b/>
      <w:bCs/>
    </w:rPr>
  </w:style>
  <w:style w:type="paragraph" w:customStyle="1" w:styleId="IPPParagraphnumbering">
    <w:name w:val="IPP Paragraph numbering"/>
    <w:basedOn w:val="IPPNormal"/>
    <w:qFormat/>
    <w:rsid w:val="00B3472B"/>
    <w:pPr>
      <w:numPr>
        <w:numId w:val="11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B3472B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B3472B"/>
    <w:pPr>
      <w:numPr>
        <w:numId w:val="0"/>
      </w:numPr>
      <w:spacing w:after="180"/>
    </w:pPr>
  </w:style>
  <w:style w:type="paragraph" w:customStyle="1" w:styleId="IPPPargraphnumbering">
    <w:name w:val="IPP Pargraph numbering"/>
    <w:basedOn w:val="IPPNormal"/>
    <w:qFormat/>
    <w:rsid w:val="00B3472B"/>
    <w:pPr>
      <w:tabs>
        <w:tab w:val="num" w:pos="360"/>
      </w:tabs>
    </w:pPr>
    <w:rPr>
      <w:rFonts w:cs="Times New Roman"/>
      <w:lang w:val="en-US"/>
    </w:rPr>
  </w:style>
  <w:style w:type="character" w:customStyle="1" w:styleId="IPPNormalChar">
    <w:name w:val="IPP Normal Char"/>
    <w:link w:val="IPPNormal"/>
    <w:rsid w:val="00B3472B"/>
    <w:rPr>
      <w:rFonts w:ascii="Times New Roman" w:eastAsia="Times" w:hAnsi="Times New Roman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5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pc.int/en/publications/86993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ippc.int/en/publications/88226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ti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14</TotalTime>
  <Pages>6</Pages>
  <Words>1514</Words>
  <Characters>8635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Review of 2021 Work Plan and Priorities of the IPPC Secretariat</vt:lpstr>
      <vt:lpstr>    1.	Background and introduction</vt:lpstr>
      <vt:lpstr>    2.	Funding</vt:lpstr>
      <vt:lpstr>    3.	SPG Action</vt:lpstr>
    </vt:vector>
  </TitlesOfParts>
  <Company>FAO of the UN</Company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Benovic, Marko (NSPD)</dc:creator>
  <cp:keywords/>
  <dc:description/>
  <cp:lastModifiedBy>Lahti, Tanja (NSP)</cp:lastModifiedBy>
  <cp:revision>6</cp:revision>
  <dcterms:created xsi:type="dcterms:W3CDTF">2020-11-05T11:18:00Z</dcterms:created>
  <dcterms:modified xsi:type="dcterms:W3CDTF">2020-11-05T13:57:00Z</dcterms:modified>
</cp:coreProperties>
</file>