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28AE8" w14:textId="7E54EAD6" w:rsidR="00664153" w:rsidRPr="00715354" w:rsidRDefault="008764D4">
      <w:pPr>
        <w:spacing w:after="180"/>
        <w:jc w:val="center"/>
        <w:rPr>
          <w:rFonts w:asciiTheme="majorBidi" w:eastAsia="Yu Mincho" w:hAnsiTheme="majorBidi" w:cstheme="majorBidi"/>
          <w:b/>
          <w:sz w:val="28"/>
          <w:szCs w:val="28"/>
        </w:rPr>
      </w:pPr>
      <w:r w:rsidRPr="00715354">
        <w:rPr>
          <w:rFonts w:asciiTheme="majorBidi" w:eastAsia="Yu Mincho" w:hAnsiTheme="majorBidi" w:cstheme="majorBidi"/>
          <w:b/>
          <w:sz w:val="28"/>
          <w:szCs w:val="28"/>
        </w:rPr>
        <w:t xml:space="preserve">Outline for the </w:t>
      </w:r>
      <w:r w:rsidR="00A92545" w:rsidRPr="00715354">
        <w:rPr>
          <w:rFonts w:asciiTheme="majorBidi" w:eastAsia="Yu Mincho" w:hAnsiTheme="majorBidi" w:cstheme="majorBidi"/>
          <w:b/>
          <w:sz w:val="28"/>
          <w:szCs w:val="28"/>
        </w:rPr>
        <w:t>IPPC e-Commerce Guide for plants, plant products and other regulated articles (2017-039)</w:t>
      </w:r>
    </w:p>
    <w:p w14:paraId="2D77ABD1" w14:textId="77777777" w:rsidR="00664153" w:rsidRPr="00715354" w:rsidRDefault="00A92545">
      <w:pPr>
        <w:spacing w:before="60" w:after="60" w:line="276" w:lineRule="auto"/>
        <w:rPr>
          <w:rFonts w:asciiTheme="majorBidi" w:eastAsia="Times" w:hAnsiTheme="majorBidi" w:cstheme="majorBidi"/>
          <w:b/>
          <w:bCs/>
        </w:rPr>
      </w:pPr>
      <w:r w:rsidRPr="00715354">
        <w:rPr>
          <w:rFonts w:asciiTheme="majorBidi" w:eastAsia="Times" w:hAnsiTheme="majorBidi" w:cstheme="majorBidi"/>
          <w:b/>
          <w:bCs/>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1"/>
        <w:gridCol w:w="6749"/>
      </w:tblGrid>
      <w:tr w:rsidR="00664153" w:rsidRPr="00715354" w14:paraId="27482FD9" w14:textId="77777777">
        <w:trPr>
          <w:trHeight w:val="286"/>
        </w:trPr>
        <w:tc>
          <w:tcPr>
            <w:tcW w:w="9020" w:type="dxa"/>
            <w:gridSpan w:val="2"/>
          </w:tcPr>
          <w:p w14:paraId="630739FB" w14:textId="77777777" w:rsidR="00664153" w:rsidRPr="00715354" w:rsidRDefault="00A92545" w:rsidP="00AB41B4">
            <w:pPr>
              <w:spacing w:before="60" w:after="60"/>
              <w:jc w:val="left"/>
              <w:rPr>
                <w:rFonts w:asciiTheme="minorBidi" w:eastAsia="Times" w:hAnsiTheme="minorBidi"/>
                <w:sz w:val="18"/>
                <w:szCs w:val="18"/>
              </w:rPr>
            </w:pPr>
            <w:r w:rsidRPr="00715354">
              <w:rPr>
                <w:rFonts w:asciiTheme="minorBidi" w:eastAsia="Times" w:hAnsiTheme="minorBidi"/>
                <w:sz w:val="18"/>
                <w:szCs w:val="18"/>
              </w:rPr>
              <w:t>This status box is not an official part of the Guide and will be modified by the IPPC Secretariat</w:t>
            </w:r>
          </w:p>
        </w:tc>
      </w:tr>
      <w:tr w:rsidR="00F522EA" w:rsidRPr="00715354" w14:paraId="2615B822" w14:textId="77777777">
        <w:trPr>
          <w:trHeight w:val="286"/>
        </w:trPr>
        <w:tc>
          <w:tcPr>
            <w:tcW w:w="2271" w:type="dxa"/>
          </w:tcPr>
          <w:p w14:paraId="48B73B29" w14:textId="584C50E1" w:rsidR="00F522EA" w:rsidRPr="00715354" w:rsidRDefault="00F522EA" w:rsidP="00F522EA">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 xml:space="preserve">Submission number: </w:t>
            </w:r>
          </w:p>
        </w:tc>
        <w:tc>
          <w:tcPr>
            <w:tcW w:w="6749" w:type="dxa"/>
          </w:tcPr>
          <w:p w14:paraId="38656D0F" w14:textId="683A7BE0" w:rsidR="00F522EA" w:rsidRPr="00715354" w:rsidRDefault="00F522EA" w:rsidP="00F522EA">
            <w:pPr>
              <w:spacing w:before="60" w:after="60"/>
              <w:jc w:val="left"/>
              <w:rPr>
                <w:rFonts w:asciiTheme="minorBidi" w:eastAsia="Times" w:hAnsiTheme="minorBidi"/>
                <w:sz w:val="18"/>
                <w:szCs w:val="18"/>
              </w:rPr>
            </w:pPr>
            <w:r w:rsidRPr="00715354">
              <w:rPr>
                <w:rFonts w:asciiTheme="minorBidi" w:eastAsia="Times" w:hAnsiTheme="minorBidi"/>
                <w:sz w:val="18"/>
                <w:szCs w:val="18"/>
              </w:rPr>
              <w:t>2017-039</w:t>
            </w:r>
          </w:p>
        </w:tc>
      </w:tr>
      <w:tr w:rsidR="00664153" w:rsidRPr="00715354" w14:paraId="3620C20F" w14:textId="77777777">
        <w:trPr>
          <w:trHeight w:val="286"/>
        </w:trPr>
        <w:tc>
          <w:tcPr>
            <w:tcW w:w="2271" w:type="dxa"/>
          </w:tcPr>
          <w:p w14:paraId="17604D42"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Date of this document</w:t>
            </w:r>
          </w:p>
        </w:tc>
        <w:tc>
          <w:tcPr>
            <w:tcW w:w="6749" w:type="dxa"/>
          </w:tcPr>
          <w:p w14:paraId="6480A402" w14:textId="094D289D" w:rsidR="00664153" w:rsidRPr="00715354" w:rsidRDefault="00A92545" w:rsidP="006814E5">
            <w:pPr>
              <w:spacing w:before="60" w:after="60"/>
              <w:jc w:val="left"/>
              <w:rPr>
                <w:rFonts w:asciiTheme="minorBidi" w:eastAsia="Times" w:hAnsiTheme="minorBidi"/>
                <w:sz w:val="18"/>
                <w:szCs w:val="18"/>
              </w:rPr>
            </w:pPr>
            <w:r w:rsidRPr="00715354">
              <w:rPr>
                <w:rFonts w:asciiTheme="minorBidi" w:eastAsia="Times" w:hAnsiTheme="minorBidi"/>
                <w:sz w:val="18"/>
                <w:szCs w:val="18"/>
              </w:rPr>
              <w:t>2020-</w:t>
            </w:r>
            <w:r w:rsidR="006814E5">
              <w:rPr>
                <w:rFonts w:asciiTheme="minorBidi" w:eastAsia="Times" w:hAnsiTheme="minorBidi"/>
                <w:sz w:val="18"/>
                <w:szCs w:val="18"/>
              </w:rPr>
              <w:t>09-09</w:t>
            </w:r>
          </w:p>
        </w:tc>
      </w:tr>
      <w:tr w:rsidR="00664153" w:rsidRPr="00715354" w14:paraId="51E47CB5" w14:textId="77777777">
        <w:trPr>
          <w:trHeight w:val="286"/>
        </w:trPr>
        <w:tc>
          <w:tcPr>
            <w:tcW w:w="2271" w:type="dxa"/>
          </w:tcPr>
          <w:p w14:paraId="21C1916B"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 xml:space="preserve">Document category </w:t>
            </w:r>
          </w:p>
        </w:tc>
        <w:tc>
          <w:tcPr>
            <w:tcW w:w="6749" w:type="dxa"/>
          </w:tcPr>
          <w:p w14:paraId="19F472CA" w14:textId="2F4A9233" w:rsidR="00664153" w:rsidRPr="00715354" w:rsidRDefault="00A92545" w:rsidP="00AB41B4">
            <w:pPr>
              <w:spacing w:before="60" w:after="60"/>
              <w:jc w:val="left"/>
              <w:rPr>
                <w:rFonts w:asciiTheme="minorBidi" w:eastAsia="Times" w:hAnsiTheme="minorBidi"/>
                <w:sz w:val="18"/>
                <w:szCs w:val="18"/>
              </w:rPr>
            </w:pPr>
            <w:r w:rsidRPr="00715354">
              <w:rPr>
                <w:rFonts w:asciiTheme="minorBidi" w:eastAsia="Times" w:hAnsiTheme="minorBidi"/>
                <w:sz w:val="18"/>
                <w:szCs w:val="18"/>
              </w:rPr>
              <w:t>Outline for a new IPPC Guide</w:t>
            </w:r>
          </w:p>
        </w:tc>
      </w:tr>
      <w:tr w:rsidR="00664153" w:rsidRPr="00715354" w14:paraId="1A0B1FDB" w14:textId="77777777">
        <w:trPr>
          <w:trHeight w:val="299"/>
        </w:trPr>
        <w:tc>
          <w:tcPr>
            <w:tcW w:w="2271" w:type="dxa"/>
          </w:tcPr>
          <w:p w14:paraId="459116FA"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Title</w:t>
            </w:r>
          </w:p>
        </w:tc>
        <w:tc>
          <w:tcPr>
            <w:tcW w:w="6749" w:type="dxa"/>
          </w:tcPr>
          <w:p w14:paraId="6A2B4BE2" w14:textId="77777777" w:rsidR="00664153" w:rsidRPr="00715354" w:rsidRDefault="00A92545" w:rsidP="00AB41B4">
            <w:pPr>
              <w:spacing w:before="60" w:after="60"/>
              <w:jc w:val="left"/>
              <w:rPr>
                <w:rFonts w:asciiTheme="minorBidi" w:eastAsia="Times" w:hAnsiTheme="minorBidi"/>
                <w:sz w:val="18"/>
                <w:szCs w:val="18"/>
              </w:rPr>
            </w:pPr>
            <w:r w:rsidRPr="00715354">
              <w:rPr>
                <w:rFonts w:asciiTheme="minorBidi" w:eastAsia="Times" w:hAnsiTheme="minorBidi"/>
                <w:sz w:val="18"/>
                <w:szCs w:val="18"/>
              </w:rPr>
              <w:t>IPPC e-Commerce Guide for plants, plant products and other regulated articles (2017-039)</w:t>
            </w:r>
          </w:p>
        </w:tc>
      </w:tr>
      <w:tr w:rsidR="00664153" w:rsidRPr="00715354" w14:paraId="46B66504" w14:textId="77777777">
        <w:trPr>
          <w:trHeight w:val="299"/>
        </w:trPr>
        <w:tc>
          <w:tcPr>
            <w:tcW w:w="2271" w:type="dxa"/>
          </w:tcPr>
          <w:p w14:paraId="37D1C69D"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Current document stage</w:t>
            </w:r>
          </w:p>
        </w:tc>
        <w:tc>
          <w:tcPr>
            <w:tcW w:w="6749" w:type="dxa"/>
          </w:tcPr>
          <w:p w14:paraId="05BD3567" w14:textId="4D357124" w:rsidR="00664153" w:rsidRPr="00715354" w:rsidRDefault="006814E5" w:rsidP="00AB41B4">
            <w:pPr>
              <w:spacing w:before="60" w:after="60"/>
              <w:jc w:val="left"/>
              <w:rPr>
                <w:rFonts w:asciiTheme="minorBidi" w:eastAsia="Times" w:hAnsiTheme="minorBidi"/>
                <w:sz w:val="18"/>
                <w:szCs w:val="18"/>
              </w:rPr>
            </w:pPr>
            <w:r>
              <w:rPr>
                <w:rFonts w:asciiTheme="minorBidi" w:eastAsia="Times" w:hAnsiTheme="minorBidi"/>
                <w:sz w:val="18"/>
                <w:szCs w:val="18"/>
              </w:rPr>
              <w:t>Approved</w:t>
            </w:r>
            <w:r w:rsidR="00A92545" w:rsidRPr="00715354">
              <w:rPr>
                <w:rFonts w:asciiTheme="minorBidi" w:eastAsia="Times" w:hAnsiTheme="minorBidi"/>
                <w:sz w:val="18"/>
                <w:szCs w:val="18"/>
              </w:rPr>
              <w:t xml:space="preserve"> Outline</w:t>
            </w:r>
          </w:p>
        </w:tc>
      </w:tr>
      <w:tr w:rsidR="00664153" w:rsidRPr="00715354" w14:paraId="10B9DCEB" w14:textId="77777777">
        <w:trPr>
          <w:trHeight w:val="491"/>
        </w:trPr>
        <w:tc>
          <w:tcPr>
            <w:tcW w:w="2271" w:type="dxa"/>
          </w:tcPr>
          <w:p w14:paraId="5E4E37EC"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Major stages</w:t>
            </w:r>
          </w:p>
        </w:tc>
        <w:tc>
          <w:tcPr>
            <w:tcW w:w="6749" w:type="dxa"/>
          </w:tcPr>
          <w:p w14:paraId="79C44108" w14:textId="01D53671" w:rsidR="00664153" w:rsidRPr="00715354" w:rsidRDefault="00A92545"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rPr>
              <w:t xml:space="preserve">2018-05: e-Commerce Guide added </w:t>
            </w:r>
            <w:r w:rsidR="00406158" w:rsidRPr="00715354">
              <w:rPr>
                <w:rFonts w:asciiTheme="minorBidi" w:eastAsia="Times" w:hAnsiTheme="minorBidi"/>
                <w:sz w:val="18"/>
                <w:szCs w:val="18"/>
              </w:rPr>
              <w:t>to List</w:t>
            </w:r>
            <w:r w:rsidRPr="00715354">
              <w:rPr>
                <w:rFonts w:asciiTheme="minorBidi" w:eastAsia="Times" w:hAnsiTheme="minorBidi"/>
                <w:sz w:val="18"/>
                <w:szCs w:val="18"/>
              </w:rPr>
              <w:t xml:space="preserve"> of Implementation and Capacity Development Topics; priority level 3</w:t>
            </w:r>
          </w:p>
          <w:p w14:paraId="78FFCA1C" w14:textId="61D8D63E" w:rsidR="00664153" w:rsidRPr="00715354" w:rsidRDefault="00A92545" w:rsidP="00DD417E">
            <w:pPr>
              <w:spacing w:after="60" w:line="276" w:lineRule="auto"/>
              <w:jc w:val="left"/>
              <w:rPr>
                <w:rFonts w:asciiTheme="minorBidi" w:eastAsia="Times" w:hAnsiTheme="minorBidi"/>
                <w:sz w:val="18"/>
                <w:szCs w:val="18"/>
              </w:rPr>
            </w:pPr>
            <w:r w:rsidRPr="00715354">
              <w:rPr>
                <w:rFonts w:asciiTheme="minorBidi" w:eastAsia="Times" w:hAnsiTheme="minorBidi"/>
                <w:sz w:val="18"/>
                <w:szCs w:val="18"/>
              </w:rPr>
              <w:t>2019-05: Implementation Committee (IC) lead identified</w:t>
            </w:r>
            <w:r w:rsidR="006615C7">
              <w:rPr>
                <w:rFonts w:asciiTheme="minorBidi" w:eastAsia="Times" w:hAnsiTheme="minorBidi"/>
                <w:sz w:val="18"/>
                <w:szCs w:val="18"/>
              </w:rPr>
              <w:t xml:space="preserve"> (Mr Mamoun ALBAKRI (JO</w:t>
            </w:r>
            <w:r w:rsidR="00DD417E" w:rsidRPr="00715354">
              <w:rPr>
                <w:rFonts w:asciiTheme="minorBidi" w:eastAsia="Times" w:hAnsiTheme="minorBidi"/>
                <w:sz w:val="18"/>
                <w:szCs w:val="18"/>
              </w:rPr>
              <w:t>))</w:t>
            </w:r>
          </w:p>
          <w:p w14:paraId="07F99E45" w14:textId="77777777" w:rsidR="00664153" w:rsidRPr="00715354" w:rsidRDefault="00A92545"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rPr>
              <w:t>2019-05: IC meeting: recommend raising priority level from 3 to 1</w:t>
            </w:r>
          </w:p>
          <w:p w14:paraId="0E39678E" w14:textId="77777777" w:rsidR="00664153" w:rsidRPr="00715354" w:rsidRDefault="00A92545"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rPr>
              <w:t>2020-01: submission form and draft outline prepared by the Implementation and Facilitation Unit (IFU)</w:t>
            </w:r>
          </w:p>
          <w:p w14:paraId="4B4665B0" w14:textId="77777777" w:rsidR="00664153" w:rsidRPr="00715354" w:rsidRDefault="00A92545"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rPr>
              <w:t>2020-03: Call (N1) for submission of e-Commerce resources</w:t>
            </w:r>
          </w:p>
          <w:p w14:paraId="66B7E621" w14:textId="427BF800" w:rsidR="00664153" w:rsidRDefault="00A92545"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rPr>
              <w:t>2020_eIC_May_03: Draft Outline approved by IC for consultation</w:t>
            </w:r>
          </w:p>
          <w:p w14:paraId="28E5E028" w14:textId="42FA0FC0" w:rsidR="006814E5" w:rsidRPr="00715354" w:rsidRDefault="006814E5" w:rsidP="00AB41B4">
            <w:pPr>
              <w:numPr>
                <w:ilvl w:val="0"/>
                <w:numId w:val="4"/>
              </w:numPr>
              <w:spacing w:after="60" w:line="276" w:lineRule="auto"/>
              <w:ind w:left="0" w:hanging="357"/>
              <w:jc w:val="left"/>
              <w:rPr>
                <w:rFonts w:asciiTheme="minorBidi" w:eastAsia="Times" w:hAnsiTheme="minorBidi"/>
                <w:sz w:val="18"/>
                <w:szCs w:val="18"/>
              </w:rPr>
            </w:pPr>
            <w:r>
              <w:rPr>
                <w:rFonts w:asciiTheme="minorBidi" w:eastAsia="Times" w:hAnsiTheme="minorBidi"/>
                <w:sz w:val="18"/>
                <w:szCs w:val="18"/>
              </w:rPr>
              <w:t>2020-05: Consultation on draft Outline (05 May to 05 July)</w:t>
            </w:r>
          </w:p>
          <w:p w14:paraId="34C6F2C9" w14:textId="3415BF1A" w:rsidR="00DD417E" w:rsidRPr="006615C7" w:rsidRDefault="00DD417E" w:rsidP="00AB41B4">
            <w:pPr>
              <w:numPr>
                <w:ilvl w:val="0"/>
                <w:numId w:val="4"/>
              </w:numPr>
              <w:spacing w:after="60" w:line="276" w:lineRule="auto"/>
              <w:ind w:left="0" w:hanging="357"/>
              <w:jc w:val="left"/>
              <w:rPr>
                <w:rFonts w:asciiTheme="minorBidi" w:eastAsia="Times" w:hAnsiTheme="minorBidi"/>
                <w:sz w:val="18"/>
                <w:szCs w:val="18"/>
              </w:rPr>
            </w:pPr>
            <w:r w:rsidRPr="00715354">
              <w:rPr>
                <w:rFonts w:asciiTheme="minorBidi" w:eastAsia="Times" w:hAnsiTheme="minorBidi"/>
                <w:sz w:val="18"/>
                <w:szCs w:val="18"/>
                <w:lang w:val="en-CA"/>
              </w:rPr>
              <w:t>2020-07: CPM Bureau raised priority level to 1</w:t>
            </w:r>
          </w:p>
          <w:p w14:paraId="4151226F" w14:textId="75BD20BA" w:rsidR="006615C7" w:rsidRPr="00715354" w:rsidRDefault="006615C7" w:rsidP="006615C7">
            <w:pPr>
              <w:spacing w:after="60" w:line="276" w:lineRule="auto"/>
              <w:jc w:val="left"/>
              <w:rPr>
                <w:rFonts w:asciiTheme="minorBidi" w:eastAsia="Times" w:hAnsiTheme="minorBidi"/>
                <w:sz w:val="18"/>
                <w:szCs w:val="18"/>
              </w:rPr>
            </w:pPr>
            <w:r>
              <w:rPr>
                <w:rFonts w:asciiTheme="minorBidi" w:eastAsia="Times" w:hAnsiTheme="minorBidi"/>
                <w:sz w:val="18"/>
                <w:szCs w:val="18"/>
              </w:rPr>
              <w:t xml:space="preserve">2020-07: VM05: </w:t>
            </w:r>
            <w:r w:rsidRPr="006615C7">
              <w:rPr>
                <w:rFonts w:asciiTheme="minorBidi" w:eastAsia="Times" w:hAnsiTheme="minorBidi"/>
                <w:sz w:val="18"/>
                <w:szCs w:val="18"/>
              </w:rPr>
              <w:t xml:space="preserve">Implementation Committee (IC) lead identified (Mr </w:t>
            </w:r>
            <w:r>
              <w:rPr>
                <w:rFonts w:asciiTheme="minorBidi" w:eastAsia="Times" w:hAnsiTheme="minorBidi"/>
                <w:sz w:val="18"/>
                <w:szCs w:val="18"/>
              </w:rPr>
              <w:t>Thorwald GEUZE</w:t>
            </w:r>
            <w:r w:rsidRPr="006615C7">
              <w:rPr>
                <w:rFonts w:asciiTheme="minorBidi" w:eastAsia="Times" w:hAnsiTheme="minorBidi"/>
                <w:sz w:val="18"/>
                <w:szCs w:val="18"/>
              </w:rPr>
              <w:t xml:space="preserve"> (</w:t>
            </w:r>
            <w:r>
              <w:rPr>
                <w:rFonts w:asciiTheme="minorBidi" w:eastAsia="Times" w:hAnsiTheme="minorBidi"/>
                <w:sz w:val="18"/>
                <w:szCs w:val="18"/>
              </w:rPr>
              <w:t>NL</w:t>
            </w:r>
            <w:r w:rsidRPr="006615C7">
              <w:rPr>
                <w:rFonts w:asciiTheme="minorBidi" w:eastAsia="Times" w:hAnsiTheme="minorBidi"/>
                <w:sz w:val="18"/>
                <w:szCs w:val="18"/>
              </w:rPr>
              <w:t>))</w:t>
            </w:r>
          </w:p>
          <w:p w14:paraId="5AC74A6D" w14:textId="77777777" w:rsidR="00AB41B4" w:rsidRPr="00406158" w:rsidRDefault="00AB41B4" w:rsidP="008F432E">
            <w:pPr>
              <w:numPr>
                <w:ilvl w:val="0"/>
                <w:numId w:val="4"/>
              </w:numPr>
              <w:spacing w:after="60" w:line="276" w:lineRule="auto"/>
              <w:ind w:left="0" w:hanging="357"/>
              <w:jc w:val="left"/>
              <w:rPr>
                <w:rFonts w:asciiTheme="minorBidi" w:eastAsia="Times" w:hAnsiTheme="minorBidi"/>
                <w:sz w:val="18"/>
                <w:szCs w:val="18"/>
                <w:lang w:val="en-CA"/>
              </w:rPr>
            </w:pPr>
            <w:r w:rsidRPr="00715354">
              <w:rPr>
                <w:rFonts w:asciiTheme="minorBidi" w:eastAsia="Times" w:hAnsiTheme="minorBidi"/>
                <w:sz w:val="18"/>
                <w:szCs w:val="18"/>
              </w:rPr>
              <w:t>2020-07:</w:t>
            </w:r>
            <w:r w:rsidR="00DD417E" w:rsidRPr="00715354">
              <w:rPr>
                <w:rFonts w:asciiTheme="minorBidi" w:eastAsia="Times" w:hAnsiTheme="minorBidi"/>
                <w:sz w:val="18"/>
                <w:szCs w:val="18"/>
              </w:rPr>
              <w:t xml:space="preserve"> Compiled comments posted on the IPP</w:t>
            </w:r>
          </w:p>
          <w:p w14:paraId="1CFC28E7" w14:textId="18AF5845" w:rsidR="006814E5" w:rsidRPr="00715354" w:rsidRDefault="006814E5" w:rsidP="008F432E">
            <w:pPr>
              <w:numPr>
                <w:ilvl w:val="0"/>
                <w:numId w:val="4"/>
              </w:numPr>
              <w:spacing w:after="60" w:line="276" w:lineRule="auto"/>
              <w:ind w:left="0" w:hanging="357"/>
              <w:jc w:val="left"/>
              <w:rPr>
                <w:rFonts w:asciiTheme="minorBidi" w:eastAsia="Times" w:hAnsiTheme="minorBidi"/>
                <w:sz w:val="18"/>
                <w:szCs w:val="18"/>
                <w:lang w:val="en-CA"/>
              </w:rPr>
            </w:pPr>
            <w:r>
              <w:rPr>
                <w:rFonts w:asciiTheme="minorBidi" w:eastAsia="Times" w:hAnsiTheme="minorBidi"/>
                <w:sz w:val="18"/>
                <w:szCs w:val="18"/>
              </w:rPr>
              <w:t>2020_eIC_Nov_05: Approval of Outline</w:t>
            </w:r>
          </w:p>
        </w:tc>
      </w:tr>
      <w:tr w:rsidR="00664153" w:rsidRPr="00715354" w14:paraId="1D2DF780" w14:textId="77777777">
        <w:trPr>
          <w:trHeight w:val="491"/>
        </w:trPr>
        <w:tc>
          <w:tcPr>
            <w:tcW w:w="2271" w:type="dxa"/>
          </w:tcPr>
          <w:p w14:paraId="455CE349"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Implementation Committee lead</w:t>
            </w:r>
          </w:p>
        </w:tc>
        <w:tc>
          <w:tcPr>
            <w:tcW w:w="6749" w:type="dxa"/>
          </w:tcPr>
          <w:p w14:paraId="60E71C1A" w14:textId="6514108C" w:rsidR="00AB41B4" w:rsidRPr="00715354" w:rsidRDefault="00AB41B4" w:rsidP="006615C7">
            <w:pPr>
              <w:spacing w:before="60" w:after="60"/>
              <w:jc w:val="left"/>
              <w:rPr>
                <w:rFonts w:asciiTheme="minorBidi" w:eastAsia="Times" w:hAnsiTheme="minorBidi"/>
                <w:sz w:val="18"/>
                <w:szCs w:val="18"/>
              </w:rPr>
            </w:pPr>
            <w:r w:rsidRPr="00715354">
              <w:rPr>
                <w:rFonts w:asciiTheme="minorBidi" w:eastAsia="Times" w:hAnsiTheme="minorBidi"/>
                <w:sz w:val="18"/>
                <w:szCs w:val="18"/>
              </w:rPr>
              <w:t>2020-07</w:t>
            </w:r>
            <w:r w:rsidR="00E20EDB" w:rsidRPr="00715354">
              <w:rPr>
                <w:rFonts w:asciiTheme="minorBidi" w:eastAsia="Times" w:hAnsiTheme="minorBidi"/>
                <w:sz w:val="18"/>
                <w:szCs w:val="18"/>
              </w:rPr>
              <w:t>:</w:t>
            </w:r>
            <w:r w:rsidRPr="00715354">
              <w:rPr>
                <w:rFonts w:asciiTheme="minorBidi" w:eastAsia="Times" w:hAnsiTheme="minorBidi"/>
                <w:sz w:val="18"/>
                <w:szCs w:val="18"/>
              </w:rPr>
              <w:t xml:space="preserve"> IC Mr Thorwald GEUZE (NL)</w:t>
            </w:r>
          </w:p>
        </w:tc>
      </w:tr>
      <w:tr w:rsidR="00664153" w:rsidRPr="00715354" w14:paraId="3AA5ED14" w14:textId="77777777">
        <w:trPr>
          <w:trHeight w:val="491"/>
        </w:trPr>
        <w:tc>
          <w:tcPr>
            <w:tcW w:w="2271" w:type="dxa"/>
          </w:tcPr>
          <w:p w14:paraId="077CAC1D"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IPPC Secretariat lead</w:t>
            </w:r>
          </w:p>
        </w:tc>
        <w:tc>
          <w:tcPr>
            <w:tcW w:w="6749" w:type="dxa"/>
          </w:tcPr>
          <w:p w14:paraId="54E39A5E" w14:textId="084B7926" w:rsidR="00664153" w:rsidRPr="00715354" w:rsidRDefault="00A92545" w:rsidP="00AB41B4">
            <w:pPr>
              <w:spacing w:before="60" w:after="60"/>
              <w:jc w:val="left"/>
              <w:rPr>
                <w:rFonts w:asciiTheme="minorBidi" w:eastAsia="Times" w:hAnsiTheme="minorBidi"/>
                <w:sz w:val="18"/>
                <w:szCs w:val="18"/>
              </w:rPr>
            </w:pPr>
            <w:r w:rsidRPr="00715354">
              <w:rPr>
                <w:rFonts w:asciiTheme="minorBidi" w:eastAsia="Times" w:hAnsiTheme="minorBidi"/>
                <w:sz w:val="18"/>
                <w:szCs w:val="18"/>
              </w:rPr>
              <w:t>2019-05</w:t>
            </w:r>
            <w:r w:rsidR="00E20EDB" w:rsidRPr="00715354">
              <w:rPr>
                <w:rFonts w:asciiTheme="minorBidi" w:eastAsia="Times" w:hAnsiTheme="minorBidi"/>
                <w:sz w:val="18"/>
                <w:szCs w:val="18"/>
              </w:rPr>
              <w:t>:</w:t>
            </w:r>
            <w:r w:rsidRPr="00715354">
              <w:rPr>
                <w:rFonts w:asciiTheme="minorBidi" w:eastAsia="Times" w:hAnsiTheme="minorBidi"/>
                <w:sz w:val="18"/>
                <w:szCs w:val="18"/>
              </w:rPr>
              <w:t xml:space="preserve"> IFU Ms Barbara PETERSON</w:t>
            </w:r>
          </w:p>
        </w:tc>
      </w:tr>
      <w:tr w:rsidR="00664153" w:rsidRPr="00715354" w14:paraId="1B9DAB8E" w14:textId="77777777">
        <w:trPr>
          <w:trHeight w:val="491"/>
        </w:trPr>
        <w:tc>
          <w:tcPr>
            <w:tcW w:w="2271" w:type="dxa"/>
            <w:tcBorders>
              <w:bottom w:val="single" w:sz="2" w:space="0" w:color="7F7F7F"/>
            </w:tcBorders>
          </w:tcPr>
          <w:p w14:paraId="0A84E572"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 xml:space="preserve">Working Group experts </w:t>
            </w:r>
          </w:p>
        </w:tc>
        <w:tc>
          <w:tcPr>
            <w:tcW w:w="6749" w:type="dxa"/>
            <w:tcBorders>
              <w:bottom w:val="single" w:sz="2" w:space="0" w:color="7F7F7F"/>
            </w:tcBorders>
          </w:tcPr>
          <w:p w14:paraId="2762FD57" w14:textId="77777777" w:rsidR="00664153" w:rsidRPr="00715354" w:rsidRDefault="00664153" w:rsidP="00AB41B4">
            <w:pPr>
              <w:spacing w:before="60" w:after="60"/>
              <w:jc w:val="left"/>
              <w:rPr>
                <w:rFonts w:asciiTheme="minorBidi" w:eastAsia="Times" w:hAnsiTheme="minorBidi"/>
                <w:sz w:val="18"/>
                <w:szCs w:val="18"/>
              </w:rPr>
            </w:pPr>
          </w:p>
        </w:tc>
      </w:tr>
      <w:tr w:rsidR="00664153" w:rsidRPr="00715354" w14:paraId="5A13C0D0" w14:textId="77777777">
        <w:trPr>
          <w:trHeight w:val="491"/>
        </w:trPr>
        <w:tc>
          <w:tcPr>
            <w:tcW w:w="2271" w:type="dxa"/>
            <w:tcBorders>
              <w:bottom w:val="single" w:sz="4" w:space="0" w:color="auto"/>
            </w:tcBorders>
          </w:tcPr>
          <w:p w14:paraId="0ACB1BDD" w14:textId="77777777" w:rsidR="00664153" w:rsidRPr="00715354" w:rsidRDefault="00A92545" w:rsidP="00AB41B4">
            <w:pPr>
              <w:spacing w:before="60" w:after="60"/>
              <w:jc w:val="left"/>
              <w:rPr>
                <w:rFonts w:asciiTheme="minorBidi" w:eastAsia="Times" w:hAnsiTheme="minorBidi"/>
                <w:b/>
                <w:bCs/>
                <w:sz w:val="18"/>
                <w:szCs w:val="18"/>
              </w:rPr>
            </w:pPr>
            <w:r w:rsidRPr="00715354">
              <w:rPr>
                <w:rFonts w:asciiTheme="minorBidi" w:eastAsia="Times" w:hAnsiTheme="minorBidi"/>
                <w:b/>
                <w:bCs/>
                <w:sz w:val="18"/>
                <w:szCs w:val="18"/>
              </w:rPr>
              <w:t>Notes</w:t>
            </w:r>
          </w:p>
        </w:tc>
        <w:tc>
          <w:tcPr>
            <w:tcW w:w="6749" w:type="dxa"/>
            <w:tcBorders>
              <w:bottom w:val="single" w:sz="4" w:space="0" w:color="auto"/>
            </w:tcBorders>
          </w:tcPr>
          <w:p w14:paraId="2CF8A662" w14:textId="77777777" w:rsidR="00664153" w:rsidRPr="00715354" w:rsidRDefault="00664153" w:rsidP="00AB41B4">
            <w:pPr>
              <w:spacing w:after="180" w:line="276" w:lineRule="auto"/>
              <w:jc w:val="left"/>
              <w:rPr>
                <w:rFonts w:asciiTheme="minorBidi" w:eastAsia="Times" w:hAnsiTheme="minorBidi"/>
                <w:sz w:val="18"/>
                <w:szCs w:val="18"/>
              </w:rPr>
            </w:pPr>
          </w:p>
        </w:tc>
      </w:tr>
    </w:tbl>
    <w:p w14:paraId="42D8C2C7" w14:textId="77777777" w:rsidR="00AB41B4" w:rsidRPr="00715354" w:rsidRDefault="00AB41B4">
      <w:pPr>
        <w:pStyle w:val="IPPNormal"/>
        <w:spacing w:before="480" w:line="360" w:lineRule="auto"/>
        <w:rPr>
          <w:rStyle w:val="Heading1Char"/>
          <w:rFonts w:asciiTheme="majorBidi" w:hAnsiTheme="majorBidi" w:cstheme="majorBidi"/>
        </w:rPr>
      </w:pPr>
    </w:p>
    <w:p w14:paraId="10B5369F" w14:textId="77777777" w:rsidR="00AB41B4" w:rsidRPr="00715354" w:rsidRDefault="00AB41B4">
      <w:pPr>
        <w:spacing w:after="160" w:line="259" w:lineRule="auto"/>
        <w:jc w:val="left"/>
        <w:rPr>
          <w:rStyle w:val="Heading1Char"/>
          <w:rFonts w:asciiTheme="majorBidi" w:hAnsiTheme="majorBidi" w:cstheme="majorBidi"/>
        </w:rPr>
      </w:pPr>
      <w:r w:rsidRPr="00715354">
        <w:rPr>
          <w:rStyle w:val="Heading1Char"/>
          <w:rFonts w:asciiTheme="majorBidi" w:hAnsiTheme="majorBidi" w:cstheme="majorBidi"/>
        </w:rPr>
        <w:br w:type="page"/>
      </w:r>
    </w:p>
    <w:p w14:paraId="0B1C76E0" w14:textId="0D192B0A" w:rsidR="00664153" w:rsidRPr="00715354" w:rsidRDefault="00F522EA" w:rsidP="00F522EA">
      <w:pPr>
        <w:pStyle w:val="Heading3"/>
        <w:rPr>
          <w:rFonts w:asciiTheme="majorBidi" w:hAnsiTheme="majorBidi" w:cstheme="majorBidi"/>
        </w:rPr>
      </w:pPr>
      <w:r w:rsidRPr="00715354">
        <w:rPr>
          <w:rFonts w:asciiTheme="majorBidi" w:hAnsiTheme="majorBidi" w:cstheme="majorBidi"/>
        </w:rPr>
        <w:lastRenderedPageBreak/>
        <w:t xml:space="preserve">1. </w:t>
      </w:r>
      <w:r w:rsidR="00A92545" w:rsidRPr="00715354">
        <w:rPr>
          <w:rFonts w:asciiTheme="majorBidi" w:hAnsiTheme="majorBidi" w:cstheme="majorBidi"/>
        </w:rPr>
        <w:t>Title</w:t>
      </w:r>
    </w:p>
    <w:p w14:paraId="5E0933A2" w14:textId="77777777" w:rsidR="00664153" w:rsidRPr="00715354" w:rsidRDefault="00A92545" w:rsidP="00715354">
      <w:pPr>
        <w:pStyle w:val="IPPParagraphnumbering"/>
        <w:rPr>
          <w:rFonts w:asciiTheme="majorBidi" w:hAnsiTheme="majorBidi" w:cstheme="majorBidi"/>
        </w:rPr>
      </w:pPr>
      <w:r w:rsidRPr="00715354">
        <w:rPr>
          <w:rFonts w:asciiTheme="majorBidi" w:hAnsiTheme="majorBidi" w:cstheme="majorBidi"/>
        </w:rPr>
        <w:t xml:space="preserve">IPPC e-Commerce Guide for plants, plant products and other regulated </w:t>
      </w:r>
      <w:r w:rsidRPr="00715354">
        <w:rPr>
          <w:rStyle w:val="Hyperlink"/>
          <w:rFonts w:asciiTheme="majorBidi" w:hAnsiTheme="majorBidi" w:cstheme="majorBidi"/>
          <w:color w:val="auto"/>
          <w:u w:val="none"/>
        </w:rPr>
        <w:t>articles</w:t>
      </w:r>
    </w:p>
    <w:p w14:paraId="220EB9E6" w14:textId="34F006AE" w:rsidR="00664153" w:rsidRPr="00715354" w:rsidRDefault="00F522EA" w:rsidP="00F522EA">
      <w:pPr>
        <w:pStyle w:val="Heading3"/>
        <w:rPr>
          <w:rFonts w:asciiTheme="majorBidi" w:hAnsiTheme="majorBidi" w:cstheme="majorBidi"/>
        </w:rPr>
      </w:pPr>
      <w:r w:rsidRPr="00715354">
        <w:rPr>
          <w:rFonts w:asciiTheme="majorBidi" w:hAnsiTheme="majorBidi" w:cstheme="majorBidi"/>
        </w:rPr>
        <w:t xml:space="preserve">2. </w:t>
      </w:r>
      <w:r w:rsidR="00A92545" w:rsidRPr="00715354">
        <w:rPr>
          <w:rFonts w:asciiTheme="majorBidi" w:hAnsiTheme="majorBidi" w:cstheme="majorBidi"/>
        </w:rPr>
        <w:t>Type of implementation resource</w:t>
      </w:r>
    </w:p>
    <w:p w14:paraId="29FE838C" w14:textId="77777777" w:rsidR="00664153" w:rsidRPr="00715354" w:rsidRDefault="00A92545">
      <w:pPr>
        <w:pStyle w:val="IPPNormal"/>
        <w:rPr>
          <w:rFonts w:asciiTheme="majorBidi" w:eastAsia="MS Mincho" w:hAnsiTheme="majorBidi" w:cstheme="majorBidi"/>
          <w:u w:val="single"/>
        </w:rPr>
      </w:pPr>
      <w:r w:rsidRPr="00715354">
        <w:rPr>
          <w:rFonts w:asciiTheme="majorBidi" w:eastAsia="MS Mincho" w:hAnsiTheme="majorBidi" w:cstheme="majorBidi"/>
          <w:b/>
          <w:u w:val="single"/>
        </w:rPr>
        <w:t xml:space="preserve">New </w:t>
      </w:r>
      <w:r w:rsidRPr="00715354">
        <w:rPr>
          <w:rFonts w:asciiTheme="majorBidi" w:eastAsia="MS Mincho" w:hAnsiTheme="majorBidi" w:cstheme="majorBidi"/>
          <w:u w:val="single"/>
        </w:rPr>
        <w:t>implementation resource:</w:t>
      </w:r>
    </w:p>
    <w:p w14:paraId="24096748" w14:textId="7464233A" w:rsidR="00664153" w:rsidRPr="00715354" w:rsidRDefault="00A92545" w:rsidP="00715354">
      <w:pPr>
        <w:pStyle w:val="IPPParagraphnumbering"/>
        <w:rPr>
          <w:rFonts w:asciiTheme="majorBidi" w:hAnsiTheme="majorBidi" w:cstheme="majorBidi"/>
        </w:rPr>
      </w:pPr>
      <w:r w:rsidRPr="00715354">
        <w:rPr>
          <w:rFonts w:asciiTheme="majorBidi" w:eastAsia="MS Gothic" w:hAnsiTheme="majorBidi" w:cstheme="majorBidi"/>
          <w:b/>
        </w:rPr>
        <w:sym w:font="Wingdings" w:char="F0FC"/>
      </w:r>
      <w:r w:rsidRPr="00715354">
        <w:rPr>
          <w:rFonts w:asciiTheme="majorBidi" w:hAnsiTheme="majorBidi" w:cstheme="majorBidi"/>
          <w:b/>
        </w:rPr>
        <w:t xml:space="preserve"> </w:t>
      </w:r>
      <w:r w:rsidRPr="00715354">
        <w:rPr>
          <w:rFonts w:asciiTheme="majorBidi" w:hAnsiTheme="majorBidi" w:cstheme="majorBidi"/>
        </w:rPr>
        <w:t xml:space="preserve">Guide </w:t>
      </w:r>
      <w:r w:rsidR="00CC5291" w:rsidRPr="00715354">
        <w:rPr>
          <w:rFonts w:asciiTheme="majorBidi" w:hAnsiTheme="majorBidi" w:cstheme="majorBidi"/>
        </w:rPr>
        <w:t>and possible supplemental resources (such as a factsheet, brochure, etc.)</w:t>
      </w:r>
    </w:p>
    <w:p w14:paraId="17CBEB55" w14:textId="1CB8C09A" w:rsidR="00664153" w:rsidRPr="00715354" w:rsidRDefault="00F522EA" w:rsidP="00F522EA">
      <w:pPr>
        <w:pStyle w:val="Heading3"/>
        <w:rPr>
          <w:rFonts w:asciiTheme="majorBidi" w:hAnsiTheme="majorBidi" w:cstheme="majorBidi"/>
        </w:rPr>
      </w:pPr>
      <w:r w:rsidRPr="00715354">
        <w:rPr>
          <w:rFonts w:asciiTheme="majorBidi" w:hAnsiTheme="majorBidi" w:cstheme="majorBidi"/>
        </w:rPr>
        <w:t xml:space="preserve">3. </w:t>
      </w:r>
      <w:r w:rsidR="00A92545" w:rsidRPr="00715354">
        <w:rPr>
          <w:rFonts w:asciiTheme="majorBidi" w:hAnsiTheme="majorBidi" w:cstheme="majorBidi"/>
        </w:rPr>
        <w:t xml:space="preserve">Convention articles, </w:t>
      </w:r>
      <w:r w:rsidR="00406158" w:rsidRPr="00715354">
        <w:rPr>
          <w:rFonts w:asciiTheme="majorBidi" w:hAnsiTheme="majorBidi" w:cstheme="majorBidi"/>
        </w:rPr>
        <w:t>ISPMs and</w:t>
      </w:r>
      <w:r w:rsidR="00A92545" w:rsidRPr="00715354">
        <w:rPr>
          <w:rFonts w:asciiTheme="majorBidi" w:hAnsiTheme="majorBidi" w:cstheme="majorBidi"/>
        </w:rPr>
        <w:t xml:space="preserve"> CPM recommendations to be addressed by the proposed implementation resource</w:t>
      </w:r>
    </w:p>
    <w:p w14:paraId="7B63D6C2" w14:textId="65695F0E" w:rsidR="006D5578" w:rsidRPr="00715354" w:rsidRDefault="00443629" w:rsidP="006D5578">
      <w:pPr>
        <w:pStyle w:val="IPPNormal"/>
        <w:rPr>
          <w:rFonts w:asciiTheme="majorBidi" w:eastAsia="MS Mincho" w:hAnsiTheme="majorBidi" w:cstheme="majorBidi"/>
          <w:bCs/>
          <w:iCs/>
        </w:rPr>
      </w:pPr>
      <w:hyperlink r:id="rId8" w:history="1">
        <w:r w:rsidR="006D5578" w:rsidRPr="00715354">
          <w:rPr>
            <w:rStyle w:val="Hyperlink"/>
            <w:rFonts w:asciiTheme="majorBidi" w:eastAsia="MS Mincho" w:hAnsiTheme="majorBidi" w:cstheme="majorBidi"/>
            <w:bCs/>
            <w:iCs/>
            <w:color w:val="0000FF"/>
          </w:rPr>
          <w:t>International Plant Protection Convention</w:t>
        </w:r>
      </w:hyperlink>
      <w:r w:rsidR="006D5578" w:rsidRPr="00715354">
        <w:rPr>
          <w:rFonts w:asciiTheme="majorBidi" w:eastAsia="MS Mincho" w:hAnsiTheme="majorBidi" w:cstheme="majorBidi"/>
          <w:bCs/>
          <w:iCs/>
        </w:rPr>
        <w:t xml:space="preserve"> </w:t>
      </w:r>
      <w:r w:rsidR="00347FC4" w:rsidRPr="00715354">
        <w:rPr>
          <w:rFonts w:asciiTheme="majorBidi" w:eastAsia="MS Mincho" w:hAnsiTheme="majorBidi" w:cstheme="majorBidi"/>
          <w:bCs/>
          <w:iCs/>
        </w:rPr>
        <w:t>(Articles IV, VII and VIII, in particular)</w:t>
      </w:r>
    </w:p>
    <w:p w14:paraId="050FDBDF" w14:textId="77777777" w:rsidR="00F15890" w:rsidRPr="00715354" w:rsidRDefault="0047799E">
      <w:pPr>
        <w:pStyle w:val="IPPNormal"/>
        <w:rPr>
          <w:rStyle w:val="Hyperlink"/>
          <w:rFonts w:asciiTheme="majorBidi" w:hAnsiTheme="majorBidi" w:cstheme="majorBidi"/>
          <w:color w:val="0000FF"/>
        </w:rPr>
      </w:pPr>
      <w:r w:rsidRPr="00715354">
        <w:rPr>
          <w:rFonts w:asciiTheme="majorBidi" w:hAnsiTheme="majorBidi" w:cstheme="majorBidi"/>
          <w:color w:val="0000FF"/>
        </w:rPr>
        <w:fldChar w:fldCharType="begin"/>
      </w:r>
      <w:r w:rsidRPr="00715354">
        <w:rPr>
          <w:rFonts w:asciiTheme="majorBidi" w:hAnsiTheme="majorBidi" w:cstheme="majorBidi"/>
          <w:color w:val="0000FF"/>
        </w:rPr>
        <w:instrText xml:space="preserve"> HYPERLINK "https://www.ippc.int/static/media/files/publication/en/2019/05/ISPM_02_2007_En_Framework_PRA_2019-04-30_PostCPM14_InkAm.pdf" </w:instrText>
      </w:r>
      <w:r w:rsidRPr="00715354">
        <w:rPr>
          <w:rFonts w:asciiTheme="majorBidi" w:hAnsiTheme="majorBidi" w:cstheme="majorBidi"/>
          <w:color w:val="0000FF"/>
        </w:rPr>
        <w:fldChar w:fldCharType="separate"/>
      </w:r>
      <w:r w:rsidR="00F15890" w:rsidRPr="00715354">
        <w:rPr>
          <w:rStyle w:val="Hyperlink"/>
          <w:rFonts w:asciiTheme="majorBidi" w:hAnsiTheme="majorBidi" w:cstheme="majorBidi"/>
          <w:color w:val="0000FF"/>
        </w:rPr>
        <w:t xml:space="preserve">ISPM 2: </w:t>
      </w:r>
      <w:r w:rsidR="00F15890" w:rsidRPr="00715354">
        <w:rPr>
          <w:rStyle w:val="Hyperlink"/>
          <w:rFonts w:asciiTheme="majorBidi" w:hAnsiTheme="majorBidi" w:cstheme="majorBidi"/>
          <w:i/>
          <w:color w:val="0000FF"/>
        </w:rPr>
        <w:t>Framework for pest risk analysis</w:t>
      </w:r>
    </w:p>
    <w:p w14:paraId="4C72B222" w14:textId="77777777" w:rsidR="00664153" w:rsidRPr="00715354" w:rsidRDefault="0047799E">
      <w:pPr>
        <w:pStyle w:val="IPPNormal"/>
        <w:rPr>
          <w:rFonts w:asciiTheme="majorBidi" w:hAnsiTheme="majorBidi" w:cstheme="majorBidi"/>
          <w:i/>
          <w:color w:val="0000FF"/>
          <w:u w:val="single"/>
        </w:rPr>
      </w:pPr>
      <w:r w:rsidRPr="00715354">
        <w:rPr>
          <w:rFonts w:asciiTheme="majorBidi" w:hAnsiTheme="majorBidi" w:cstheme="majorBidi"/>
          <w:color w:val="0000FF"/>
        </w:rPr>
        <w:fldChar w:fldCharType="end"/>
      </w:r>
      <w:hyperlink r:id="rId9" w:history="1">
        <w:r w:rsidR="00A92545" w:rsidRPr="00715354">
          <w:rPr>
            <w:rFonts w:asciiTheme="majorBidi" w:hAnsiTheme="majorBidi" w:cstheme="majorBidi"/>
            <w:color w:val="0000FF"/>
            <w:u w:val="single"/>
          </w:rPr>
          <w:t>ISPM 7:</w:t>
        </w:r>
        <w:r w:rsidR="00A92545" w:rsidRPr="00715354">
          <w:rPr>
            <w:rFonts w:asciiTheme="majorBidi" w:hAnsiTheme="majorBidi" w:cstheme="majorBidi"/>
            <w:i/>
            <w:color w:val="0000FF"/>
            <w:u w:val="single"/>
          </w:rPr>
          <w:t xml:space="preserve"> Phytosanitary certification system</w:t>
        </w:r>
      </w:hyperlink>
    </w:p>
    <w:p w14:paraId="67289E10" w14:textId="77777777" w:rsidR="00C16D27" w:rsidRPr="00715354" w:rsidRDefault="00443629">
      <w:pPr>
        <w:pStyle w:val="IPPNormal"/>
        <w:rPr>
          <w:rFonts w:asciiTheme="majorBidi" w:hAnsiTheme="majorBidi" w:cstheme="majorBidi"/>
          <w:i/>
          <w:color w:val="0000FF"/>
        </w:rPr>
      </w:pPr>
      <w:hyperlink r:id="rId10" w:history="1">
        <w:r w:rsidR="00C16D27" w:rsidRPr="00715354">
          <w:rPr>
            <w:rStyle w:val="Hyperlink"/>
            <w:rFonts w:asciiTheme="majorBidi" w:hAnsiTheme="majorBidi" w:cstheme="majorBidi"/>
            <w:color w:val="0000FF"/>
          </w:rPr>
          <w:t>ISPM 12:</w:t>
        </w:r>
        <w:r w:rsidR="00C16D27" w:rsidRPr="00715354">
          <w:rPr>
            <w:rStyle w:val="Hyperlink"/>
            <w:rFonts w:asciiTheme="majorBidi" w:hAnsiTheme="majorBidi" w:cstheme="majorBidi"/>
            <w:i/>
            <w:color w:val="0000FF"/>
          </w:rPr>
          <w:t xml:space="preserve"> Phytosanitary certificates</w:t>
        </w:r>
      </w:hyperlink>
    </w:p>
    <w:p w14:paraId="1C44B23E" w14:textId="77777777" w:rsidR="00664153" w:rsidRPr="00715354" w:rsidRDefault="00443629">
      <w:pPr>
        <w:pStyle w:val="IPPNormal"/>
        <w:rPr>
          <w:rFonts w:asciiTheme="majorBidi" w:hAnsiTheme="majorBidi" w:cstheme="majorBidi"/>
          <w:i/>
        </w:rPr>
      </w:pPr>
      <w:hyperlink r:id="rId11" w:history="1">
        <w:r w:rsidR="00A92545" w:rsidRPr="00715354">
          <w:rPr>
            <w:rFonts w:asciiTheme="majorBidi" w:hAnsiTheme="majorBidi" w:cstheme="majorBidi"/>
            <w:color w:val="0000FF"/>
            <w:u w:val="single"/>
          </w:rPr>
          <w:t xml:space="preserve">ISPM 13: </w:t>
        </w:r>
        <w:r w:rsidR="00A92545" w:rsidRPr="00715354">
          <w:rPr>
            <w:rFonts w:asciiTheme="majorBidi" w:hAnsiTheme="majorBidi" w:cstheme="majorBidi"/>
            <w:i/>
            <w:color w:val="0000FF"/>
            <w:u w:val="single"/>
          </w:rPr>
          <w:t>Guidelines for the notification of non-compliance and emergency action</w:t>
        </w:r>
      </w:hyperlink>
    </w:p>
    <w:p w14:paraId="1276B39E" w14:textId="77777777" w:rsidR="00664153" w:rsidRPr="00715354" w:rsidRDefault="00443629">
      <w:pPr>
        <w:pStyle w:val="IPPNormal"/>
        <w:rPr>
          <w:rFonts w:asciiTheme="majorBidi" w:hAnsiTheme="majorBidi" w:cstheme="majorBidi"/>
        </w:rPr>
      </w:pPr>
      <w:hyperlink r:id="rId12" w:history="1">
        <w:r w:rsidR="00A92545" w:rsidRPr="00715354">
          <w:rPr>
            <w:rFonts w:asciiTheme="majorBidi" w:hAnsiTheme="majorBidi" w:cstheme="majorBidi"/>
            <w:color w:val="0000FF"/>
            <w:u w:val="single"/>
          </w:rPr>
          <w:t xml:space="preserve">ISPM 20: </w:t>
        </w:r>
        <w:r w:rsidR="00A92545" w:rsidRPr="00715354">
          <w:rPr>
            <w:rFonts w:asciiTheme="majorBidi" w:hAnsiTheme="majorBidi" w:cstheme="majorBidi"/>
            <w:i/>
            <w:color w:val="0000FF"/>
            <w:u w:val="single"/>
          </w:rPr>
          <w:t>Guidelines for a phytosanitary import regulatory system</w:t>
        </w:r>
      </w:hyperlink>
    </w:p>
    <w:p w14:paraId="6ED565A0" w14:textId="77777777" w:rsidR="00664153" w:rsidRPr="00715354" w:rsidRDefault="00443629">
      <w:pPr>
        <w:pStyle w:val="IPPNormal"/>
        <w:rPr>
          <w:rFonts w:asciiTheme="majorBidi" w:hAnsiTheme="majorBidi" w:cstheme="majorBidi"/>
        </w:rPr>
      </w:pPr>
      <w:hyperlink r:id="rId13" w:history="1">
        <w:r w:rsidR="00A92545" w:rsidRPr="00715354">
          <w:rPr>
            <w:rFonts w:asciiTheme="majorBidi" w:hAnsiTheme="majorBidi" w:cstheme="majorBidi"/>
            <w:color w:val="0000FF"/>
            <w:u w:val="single"/>
          </w:rPr>
          <w:t xml:space="preserve">ISPM 32: </w:t>
        </w:r>
        <w:r w:rsidR="00A92545" w:rsidRPr="00715354">
          <w:rPr>
            <w:rFonts w:asciiTheme="majorBidi" w:hAnsiTheme="majorBidi" w:cstheme="majorBidi"/>
            <w:i/>
            <w:color w:val="0000FF"/>
            <w:u w:val="single"/>
          </w:rPr>
          <w:t>Categorization of commodities according to their pest risk</w:t>
        </w:r>
      </w:hyperlink>
    </w:p>
    <w:p w14:paraId="0BA891EE" w14:textId="77777777" w:rsidR="00664153" w:rsidRPr="00715354" w:rsidRDefault="00443629">
      <w:pPr>
        <w:pStyle w:val="IPPNormal"/>
        <w:rPr>
          <w:rFonts w:asciiTheme="majorBidi" w:hAnsiTheme="majorBidi" w:cstheme="majorBidi"/>
          <w:i/>
          <w:color w:val="0000FF"/>
          <w:u w:val="single"/>
        </w:rPr>
      </w:pPr>
      <w:hyperlink r:id="rId14" w:history="1">
        <w:r w:rsidR="00A92545" w:rsidRPr="00715354">
          <w:rPr>
            <w:rFonts w:asciiTheme="majorBidi" w:hAnsiTheme="majorBidi" w:cstheme="majorBidi"/>
            <w:color w:val="0000FF"/>
            <w:u w:val="single"/>
          </w:rPr>
          <w:t xml:space="preserve">R-05: </w:t>
        </w:r>
        <w:r w:rsidR="00A92545" w:rsidRPr="00715354">
          <w:rPr>
            <w:rFonts w:asciiTheme="majorBidi" w:hAnsiTheme="majorBidi" w:cstheme="majorBidi"/>
            <w:i/>
            <w:color w:val="0000FF"/>
            <w:u w:val="single"/>
          </w:rPr>
          <w:t>Internet trade (e-commerce) in plants and other regulated articles</w:t>
        </w:r>
      </w:hyperlink>
    </w:p>
    <w:p w14:paraId="5CF31307" w14:textId="1A528EFD" w:rsidR="00664153" w:rsidRPr="00715354" w:rsidRDefault="00F522EA" w:rsidP="00F522EA">
      <w:pPr>
        <w:pStyle w:val="Heading3"/>
        <w:rPr>
          <w:rFonts w:asciiTheme="majorBidi" w:hAnsiTheme="majorBidi" w:cstheme="majorBidi"/>
        </w:rPr>
      </w:pPr>
      <w:r w:rsidRPr="00715354">
        <w:rPr>
          <w:rFonts w:asciiTheme="majorBidi" w:hAnsiTheme="majorBidi" w:cstheme="majorBidi"/>
        </w:rPr>
        <w:t xml:space="preserve">4. </w:t>
      </w:r>
      <w:r w:rsidR="00A92545" w:rsidRPr="00715354">
        <w:rPr>
          <w:rFonts w:asciiTheme="majorBidi" w:hAnsiTheme="majorBidi" w:cstheme="majorBidi"/>
        </w:rPr>
        <w:t>Scope</w:t>
      </w:r>
    </w:p>
    <w:p w14:paraId="742DDCE4" w14:textId="48AC3576" w:rsidR="00664153" w:rsidRPr="00715354" w:rsidRDefault="00A92545" w:rsidP="00715354">
      <w:pPr>
        <w:pStyle w:val="IPPParagraphnumbering"/>
        <w:rPr>
          <w:rFonts w:asciiTheme="majorBidi" w:hAnsiTheme="majorBidi" w:cstheme="majorBidi"/>
        </w:rPr>
      </w:pPr>
      <w:r w:rsidRPr="00715354">
        <w:rPr>
          <w:rFonts w:asciiTheme="majorBidi" w:hAnsiTheme="majorBidi" w:cstheme="majorBidi"/>
        </w:rPr>
        <w:t xml:space="preserve">This guide provides guidance for </w:t>
      </w:r>
      <w:r w:rsidR="00110E26" w:rsidRPr="00715354">
        <w:rPr>
          <w:rFonts w:asciiTheme="majorBidi" w:hAnsiTheme="majorBidi" w:cstheme="majorBidi"/>
        </w:rPr>
        <w:t>national plant protection organizations (</w:t>
      </w:r>
      <w:r w:rsidRPr="00715354">
        <w:rPr>
          <w:rFonts w:asciiTheme="majorBidi" w:hAnsiTheme="majorBidi" w:cstheme="majorBidi"/>
        </w:rPr>
        <w:t>NPPOs</w:t>
      </w:r>
      <w:r w:rsidR="00110E26" w:rsidRPr="00715354">
        <w:rPr>
          <w:rFonts w:asciiTheme="majorBidi" w:hAnsiTheme="majorBidi" w:cstheme="majorBidi"/>
        </w:rPr>
        <w:t>)</w:t>
      </w:r>
      <w:r w:rsidRPr="00715354">
        <w:rPr>
          <w:rFonts w:asciiTheme="majorBidi" w:hAnsiTheme="majorBidi" w:cstheme="majorBidi"/>
        </w:rPr>
        <w:t xml:space="preserve">, regional plant protection organizations (RPPOs) and </w:t>
      </w:r>
      <w:r w:rsidR="00A641CC" w:rsidRPr="00715354">
        <w:rPr>
          <w:rFonts w:asciiTheme="majorBidi" w:hAnsiTheme="majorBidi" w:cstheme="majorBidi"/>
        </w:rPr>
        <w:t xml:space="preserve">e-Commerce </w:t>
      </w:r>
      <w:r w:rsidRPr="00715354">
        <w:rPr>
          <w:rFonts w:asciiTheme="majorBidi" w:hAnsiTheme="majorBidi" w:cstheme="majorBidi"/>
        </w:rPr>
        <w:t>stakeholders to address the issue of plants, plant products and other regulated articles sold through e-Commerce and distributed through mail and courier pathways.</w:t>
      </w:r>
    </w:p>
    <w:p w14:paraId="1E7FFF81" w14:textId="11E15D69" w:rsidR="00664153" w:rsidRPr="00715354" w:rsidRDefault="00F522EA" w:rsidP="00F522EA">
      <w:pPr>
        <w:pStyle w:val="Heading3"/>
        <w:rPr>
          <w:rFonts w:asciiTheme="majorBidi" w:hAnsiTheme="majorBidi" w:cstheme="majorBidi"/>
        </w:rPr>
      </w:pPr>
      <w:r w:rsidRPr="00715354">
        <w:rPr>
          <w:rFonts w:asciiTheme="majorBidi" w:hAnsiTheme="majorBidi" w:cstheme="majorBidi"/>
        </w:rPr>
        <w:t xml:space="preserve">5. </w:t>
      </w:r>
      <w:r w:rsidR="00A92545" w:rsidRPr="00715354">
        <w:rPr>
          <w:rFonts w:asciiTheme="majorBidi" w:hAnsiTheme="majorBidi" w:cstheme="majorBidi"/>
        </w:rPr>
        <w:t>Background / Purpose</w:t>
      </w:r>
    </w:p>
    <w:p w14:paraId="2F79C843" w14:textId="77777777" w:rsidR="00664153" w:rsidRPr="00715354" w:rsidRDefault="00A92545" w:rsidP="00715354">
      <w:pPr>
        <w:pStyle w:val="IPPParagraphnumbering"/>
        <w:rPr>
          <w:rFonts w:asciiTheme="majorBidi" w:hAnsiTheme="majorBidi" w:cstheme="majorBidi"/>
        </w:rPr>
      </w:pPr>
      <w:r w:rsidRPr="00715354">
        <w:rPr>
          <w:rFonts w:asciiTheme="majorBidi" w:hAnsiTheme="majorBidi" w:cstheme="majorBidi"/>
        </w:rPr>
        <w:t xml:space="preserve">The pace of digital transformation of economies and businesses has accelerated and become a key driver of global trade. Furthermore, mobile technology, </w:t>
      </w:r>
      <w:r w:rsidR="00087FA9" w:rsidRPr="00715354">
        <w:rPr>
          <w:rFonts w:asciiTheme="majorBidi" w:hAnsiTheme="majorBidi" w:cstheme="majorBidi"/>
        </w:rPr>
        <w:t>social media</w:t>
      </w:r>
      <w:r w:rsidR="00BB71B2" w:rsidRPr="00715354">
        <w:rPr>
          <w:rFonts w:asciiTheme="majorBidi" w:hAnsiTheme="majorBidi" w:cstheme="majorBidi"/>
        </w:rPr>
        <w:t xml:space="preserve"> </w:t>
      </w:r>
      <w:r w:rsidRPr="00715354">
        <w:rPr>
          <w:rFonts w:asciiTheme="majorBidi" w:hAnsiTheme="majorBidi" w:cstheme="majorBidi"/>
        </w:rPr>
        <w:t>and electronic payment systems have revolutionized the way businesses and consumers are buying</w:t>
      </w:r>
      <w:r w:rsidR="00087FA9" w:rsidRPr="00715354">
        <w:rPr>
          <w:rFonts w:asciiTheme="majorBidi" w:hAnsiTheme="majorBidi" w:cstheme="majorBidi"/>
        </w:rPr>
        <w:t>, selling and trading</w:t>
      </w:r>
      <w:r w:rsidRPr="00715354">
        <w:rPr>
          <w:rFonts w:asciiTheme="majorBidi" w:hAnsiTheme="majorBidi" w:cstheme="majorBidi"/>
        </w:rPr>
        <w:t xml:space="preserve"> goods. </w:t>
      </w:r>
      <w:r w:rsidR="00087FA9" w:rsidRPr="00715354">
        <w:rPr>
          <w:rFonts w:asciiTheme="majorBidi" w:hAnsiTheme="majorBidi" w:cstheme="majorBidi"/>
        </w:rPr>
        <w:t xml:space="preserve">Additionally, the </w:t>
      </w:r>
      <w:r w:rsidRPr="00715354">
        <w:rPr>
          <w:rFonts w:asciiTheme="majorBidi" w:hAnsiTheme="majorBidi" w:cstheme="majorBidi"/>
        </w:rPr>
        <w:t xml:space="preserve">growth in </w:t>
      </w:r>
      <w:r w:rsidR="00087FA9" w:rsidRPr="00715354">
        <w:rPr>
          <w:rFonts w:asciiTheme="majorBidi" w:hAnsiTheme="majorBidi" w:cstheme="majorBidi"/>
        </w:rPr>
        <w:t>use of mobile apps and digital payments has made</w:t>
      </w:r>
      <w:r w:rsidRPr="00715354">
        <w:rPr>
          <w:rFonts w:asciiTheme="majorBidi" w:hAnsiTheme="majorBidi" w:cstheme="majorBidi"/>
        </w:rPr>
        <w:t xml:space="preserve"> e-Commerce </w:t>
      </w:r>
      <w:r w:rsidR="00087FA9" w:rsidRPr="00715354">
        <w:rPr>
          <w:rFonts w:asciiTheme="majorBidi" w:hAnsiTheme="majorBidi" w:cstheme="majorBidi"/>
        </w:rPr>
        <w:t xml:space="preserve">transactions easy and </w:t>
      </w:r>
      <w:r w:rsidRPr="00715354">
        <w:rPr>
          <w:rFonts w:asciiTheme="majorBidi" w:hAnsiTheme="majorBidi" w:cstheme="majorBidi"/>
        </w:rPr>
        <w:t xml:space="preserve">has resulted in </w:t>
      </w:r>
      <w:r w:rsidR="00087FA9" w:rsidRPr="00715354">
        <w:rPr>
          <w:rFonts w:asciiTheme="majorBidi" w:hAnsiTheme="majorBidi" w:cstheme="majorBidi"/>
        </w:rPr>
        <w:t>an explosive</w:t>
      </w:r>
      <w:r w:rsidRPr="00715354">
        <w:rPr>
          <w:rFonts w:asciiTheme="majorBidi" w:hAnsiTheme="majorBidi" w:cstheme="majorBidi"/>
        </w:rPr>
        <w:t xml:space="preserve"> growth in </w:t>
      </w:r>
      <w:r w:rsidR="00087FA9" w:rsidRPr="00715354">
        <w:rPr>
          <w:rFonts w:asciiTheme="majorBidi" w:hAnsiTheme="majorBidi" w:cstheme="majorBidi"/>
        </w:rPr>
        <w:t xml:space="preserve">business-to-consumer (B2C) and </w:t>
      </w:r>
      <w:r w:rsidRPr="00715354">
        <w:rPr>
          <w:rFonts w:asciiTheme="majorBidi" w:hAnsiTheme="majorBidi" w:cstheme="majorBidi"/>
        </w:rPr>
        <w:t xml:space="preserve">consumer-to-consumer (C2C) transactions. </w:t>
      </w:r>
    </w:p>
    <w:p w14:paraId="6E04885B" w14:textId="2DAABC92" w:rsidR="00664153" w:rsidRPr="006814E5" w:rsidRDefault="00A92545" w:rsidP="006814E5">
      <w:pPr>
        <w:pStyle w:val="IPPParagraphnumbering"/>
        <w:rPr>
          <w:rFonts w:asciiTheme="majorBidi" w:hAnsiTheme="majorBidi" w:cstheme="majorBidi"/>
        </w:rPr>
      </w:pPr>
      <w:r w:rsidRPr="006814E5">
        <w:rPr>
          <w:rFonts w:asciiTheme="majorBidi" w:hAnsiTheme="majorBidi" w:cstheme="majorBidi"/>
        </w:rPr>
        <w:t xml:space="preserve">The increased role of consumers in individual transactions has led to a phenomenal growth in the number of smaller consignments crossing borders. Worldwide, parcel volume rose by 17% to </w:t>
      </w:r>
      <w:r w:rsidR="00BB71B2" w:rsidRPr="006814E5">
        <w:rPr>
          <w:rFonts w:asciiTheme="majorBidi" w:hAnsiTheme="majorBidi" w:cstheme="majorBidi"/>
        </w:rPr>
        <w:t>87</w:t>
      </w:r>
      <w:r w:rsidRPr="006814E5">
        <w:rPr>
          <w:rFonts w:asciiTheme="majorBidi" w:hAnsiTheme="majorBidi" w:cstheme="majorBidi"/>
        </w:rPr>
        <w:t xml:space="preserve"> billion parcels in </w:t>
      </w:r>
      <w:r w:rsidR="00BB71B2" w:rsidRPr="006814E5">
        <w:rPr>
          <w:rFonts w:asciiTheme="majorBidi" w:hAnsiTheme="majorBidi" w:cstheme="majorBidi"/>
        </w:rPr>
        <w:t>2018</w:t>
      </w:r>
      <w:r w:rsidRPr="006814E5">
        <w:rPr>
          <w:rFonts w:asciiTheme="majorBidi" w:hAnsiTheme="majorBidi" w:cstheme="majorBidi"/>
        </w:rPr>
        <w:t xml:space="preserve">, up from </w:t>
      </w:r>
      <w:r w:rsidR="00BB71B2" w:rsidRPr="006814E5">
        <w:rPr>
          <w:rFonts w:asciiTheme="majorBidi" w:hAnsiTheme="majorBidi" w:cstheme="majorBidi"/>
        </w:rPr>
        <w:t>74</w:t>
      </w:r>
      <w:r w:rsidRPr="006814E5">
        <w:rPr>
          <w:rFonts w:asciiTheme="majorBidi" w:hAnsiTheme="majorBidi" w:cstheme="majorBidi"/>
        </w:rPr>
        <w:t xml:space="preserve"> billion in </w:t>
      </w:r>
      <w:r w:rsidR="00BB71B2" w:rsidRPr="006814E5">
        <w:rPr>
          <w:rFonts w:asciiTheme="majorBidi" w:hAnsiTheme="majorBidi" w:cstheme="majorBidi"/>
        </w:rPr>
        <w:t>2017, with an expected growth to 100 billion by the end of 2020</w:t>
      </w:r>
      <w:r w:rsidR="006814E5" w:rsidRPr="006814E5">
        <w:t xml:space="preserve"> </w:t>
      </w:r>
      <w:r w:rsidR="006814E5" w:rsidRPr="006814E5">
        <w:rPr>
          <w:rFonts w:asciiTheme="majorBidi" w:hAnsiTheme="majorBidi" w:cstheme="majorBidi"/>
        </w:rPr>
        <w:t>(Pitney Bowes Parcel Shipping Index 2020)</w:t>
      </w:r>
      <w:r w:rsidRPr="006814E5">
        <w:rPr>
          <w:rFonts w:asciiTheme="majorBidi" w:hAnsiTheme="majorBidi" w:cstheme="majorBidi"/>
        </w:rPr>
        <w:t xml:space="preserve">. </w:t>
      </w:r>
      <w:r w:rsidR="00BB71B2" w:rsidRPr="006814E5">
        <w:rPr>
          <w:rFonts w:asciiTheme="majorBidi" w:hAnsiTheme="majorBidi" w:cstheme="majorBidi"/>
        </w:rPr>
        <w:t xml:space="preserve">Due to the sheer quantity of these smaller shipments, </w:t>
      </w:r>
      <w:r w:rsidRPr="006814E5">
        <w:rPr>
          <w:rFonts w:asciiTheme="majorBidi" w:hAnsiTheme="majorBidi" w:cstheme="majorBidi"/>
        </w:rPr>
        <w:t xml:space="preserve">many parcels </w:t>
      </w:r>
      <w:r w:rsidR="00BB71B2" w:rsidRPr="006814E5">
        <w:rPr>
          <w:rFonts w:asciiTheme="majorBidi" w:hAnsiTheme="majorBidi" w:cstheme="majorBidi"/>
        </w:rPr>
        <w:t xml:space="preserve">may bypass normal phytosanitary controls border inspections, </w:t>
      </w:r>
      <w:r w:rsidRPr="006814E5">
        <w:rPr>
          <w:rFonts w:asciiTheme="majorBidi" w:hAnsiTheme="majorBidi" w:cstheme="majorBidi"/>
        </w:rPr>
        <w:t xml:space="preserve">thereby </w:t>
      </w:r>
      <w:r w:rsidR="00BB71B2" w:rsidRPr="006814E5">
        <w:rPr>
          <w:rFonts w:asciiTheme="majorBidi" w:hAnsiTheme="majorBidi" w:cstheme="majorBidi"/>
        </w:rPr>
        <w:t xml:space="preserve">dramatically increasing </w:t>
      </w:r>
      <w:r w:rsidRPr="006814E5">
        <w:rPr>
          <w:rFonts w:asciiTheme="majorBidi" w:hAnsiTheme="majorBidi" w:cstheme="majorBidi"/>
        </w:rPr>
        <w:t>the risk of introducing and spreading pests</w:t>
      </w:r>
      <w:r w:rsidR="005F24B4" w:rsidRPr="006814E5">
        <w:rPr>
          <w:rFonts w:asciiTheme="majorBidi" w:hAnsiTheme="majorBidi" w:cstheme="majorBidi"/>
        </w:rPr>
        <w:t xml:space="preserve"> into new areas</w:t>
      </w:r>
      <w:r w:rsidRPr="006814E5">
        <w:rPr>
          <w:rFonts w:asciiTheme="majorBidi" w:hAnsiTheme="majorBidi" w:cstheme="majorBidi"/>
        </w:rPr>
        <w:t>.</w:t>
      </w:r>
    </w:p>
    <w:p w14:paraId="3EEFF8FB" w14:textId="3980DBF8" w:rsidR="00664153" w:rsidRDefault="00A92545" w:rsidP="00715354">
      <w:pPr>
        <w:pStyle w:val="IPPParagraphnumbering"/>
        <w:rPr>
          <w:rFonts w:asciiTheme="majorBidi" w:hAnsiTheme="majorBidi" w:cstheme="majorBidi"/>
        </w:rPr>
      </w:pPr>
      <w:r w:rsidRPr="00715354">
        <w:rPr>
          <w:rFonts w:asciiTheme="majorBidi" w:hAnsiTheme="majorBidi" w:cstheme="majorBidi"/>
        </w:rPr>
        <w:t xml:space="preserve">The purpose of this Guide is to </w:t>
      </w:r>
      <w:r w:rsidR="00804C44" w:rsidRPr="00715354">
        <w:rPr>
          <w:rFonts w:asciiTheme="majorBidi" w:hAnsiTheme="majorBidi" w:cstheme="majorBidi"/>
        </w:rPr>
        <w:t xml:space="preserve">provide guidance to reduce the pest risks associated with cross-border e-Commerce and to </w:t>
      </w:r>
      <w:r w:rsidRPr="00715354">
        <w:rPr>
          <w:rFonts w:asciiTheme="majorBidi" w:hAnsiTheme="majorBidi" w:cstheme="majorBidi"/>
        </w:rPr>
        <w:t xml:space="preserve">increase awareness among IPPC contracting parties, e-Commerce stakeholders (particularly postal </w:t>
      </w:r>
      <w:r w:rsidR="00E24306" w:rsidRPr="00715354">
        <w:rPr>
          <w:rFonts w:asciiTheme="majorBidi" w:hAnsiTheme="majorBidi" w:cstheme="majorBidi"/>
        </w:rPr>
        <w:t>operators</w:t>
      </w:r>
      <w:r w:rsidRPr="00715354">
        <w:rPr>
          <w:rFonts w:asciiTheme="majorBidi" w:hAnsiTheme="majorBidi" w:cstheme="majorBidi"/>
        </w:rPr>
        <w:t>, express c</w:t>
      </w:r>
      <w:r w:rsidR="00E24306" w:rsidRPr="00715354">
        <w:rPr>
          <w:rFonts w:asciiTheme="majorBidi" w:hAnsiTheme="majorBidi" w:cstheme="majorBidi"/>
        </w:rPr>
        <w:t>ar</w:t>
      </w:r>
      <w:r w:rsidRPr="00715354">
        <w:rPr>
          <w:rFonts w:asciiTheme="majorBidi" w:hAnsiTheme="majorBidi" w:cstheme="majorBidi"/>
        </w:rPr>
        <w:t>riers, customs</w:t>
      </w:r>
      <w:r w:rsidR="00E24306" w:rsidRPr="00715354">
        <w:rPr>
          <w:rFonts w:asciiTheme="majorBidi" w:hAnsiTheme="majorBidi" w:cstheme="majorBidi"/>
        </w:rPr>
        <w:t xml:space="preserve"> administrations</w:t>
      </w:r>
      <w:r w:rsidRPr="00715354">
        <w:rPr>
          <w:rFonts w:asciiTheme="majorBidi" w:hAnsiTheme="majorBidi" w:cstheme="majorBidi"/>
        </w:rPr>
        <w:t>, freight forwarders, etc.) and different international organizations about the potential pest risks associated with e-Commerce of plants, plant products and other regulated articles.</w:t>
      </w:r>
    </w:p>
    <w:p w14:paraId="1F838C44" w14:textId="77777777" w:rsidR="00DA10B3" w:rsidRPr="00715354" w:rsidRDefault="00DA10B3" w:rsidP="00DA10B3">
      <w:pPr>
        <w:pStyle w:val="IPPParagraphnumbering"/>
        <w:numPr>
          <w:ilvl w:val="0"/>
          <w:numId w:val="0"/>
        </w:numPr>
        <w:rPr>
          <w:rFonts w:asciiTheme="majorBidi" w:hAnsiTheme="majorBidi" w:cstheme="majorBidi"/>
        </w:rPr>
      </w:pPr>
    </w:p>
    <w:p w14:paraId="172F7AA5" w14:textId="76B722CF" w:rsidR="00664153" w:rsidRPr="00715354" w:rsidRDefault="00F522EA" w:rsidP="00F522EA">
      <w:pPr>
        <w:pStyle w:val="Heading3"/>
        <w:rPr>
          <w:rFonts w:asciiTheme="majorBidi" w:hAnsiTheme="majorBidi" w:cstheme="majorBidi"/>
        </w:rPr>
      </w:pPr>
      <w:r w:rsidRPr="00715354">
        <w:rPr>
          <w:rFonts w:asciiTheme="majorBidi" w:hAnsiTheme="majorBidi" w:cstheme="majorBidi"/>
        </w:rPr>
        <w:lastRenderedPageBreak/>
        <w:t xml:space="preserve">6. </w:t>
      </w:r>
      <w:r w:rsidR="00A92545" w:rsidRPr="00715354">
        <w:rPr>
          <w:rFonts w:asciiTheme="majorBidi" w:hAnsiTheme="majorBidi" w:cstheme="majorBidi"/>
        </w:rPr>
        <w:t xml:space="preserve">Content for the </w:t>
      </w:r>
      <w:r w:rsidR="00C16D27" w:rsidRPr="00715354">
        <w:rPr>
          <w:rFonts w:asciiTheme="majorBidi" w:hAnsiTheme="majorBidi" w:cstheme="majorBidi"/>
        </w:rPr>
        <w:t>guide</w:t>
      </w:r>
    </w:p>
    <w:p w14:paraId="1380CE08" w14:textId="77777777" w:rsidR="00664153" w:rsidRPr="00715354" w:rsidRDefault="00A92545">
      <w:pPr>
        <w:pStyle w:val="IPPNormal"/>
        <w:rPr>
          <w:rFonts w:asciiTheme="majorBidi" w:hAnsiTheme="majorBidi" w:cstheme="majorBidi"/>
          <w:b/>
        </w:rPr>
      </w:pPr>
      <w:r w:rsidRPr="00715354">
        <w:rPr>
          <w:rFonts w:asciiTheme="majorBidi" w:hAnsiTheme="majorBidi" w:cstheme="majorBidi"/>
          <w:b/>
        </w:rPr>
        <w:t>Proposed tasks for the working group:</w:t>
      </w:r>
    </w:p>
    <w:p w14:paraId="4F6CC453" w14:textId="5B2E4DBF" w:rsidR="00664153" w:rsidRPr="00715354" w:rsidRDefault="00A92545"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Describe trends in e-Commerce and increased pest risks posed by </w:t>
      </w:r>
      <w:r w:rsidR="003707FC" w:rsidRPr="00715354">
        <w:rPr>
          <w:rFonts w:asciiTheme="majorBidi" w:hAnsiTheme="majorBidi" w:cstheme="majorBidi"/>
          <w:szCs w:val="22"/>
        </w:rPr>
        <w:t xml:space="preserve">cross border </w:t>
      </w:r>
      <w:r w:rsidRPr="00715354">
        <w:rPr>
          <w:rFonts w:asciiTheme="majorBidi" w:hAnsiTheme="majorBidi" w:cstheme="majorBidi"/>
          <w:szCs w:val="22"/>
        </w:rPr>
        <w:t>e-Commerce.</w:t>
      </w:r>
      <w:r w:rsidR="00F87746" w:rsidRPr="00715354">
        <w:rPr>
          <w:rFonts w:asciiTheme="majorBidi" w:hAnsiTheme="majorBidi" w:cstheme="majorBidi"/>
          <w:szCs w:val="22"/>
        </w:rPr>
        <w:t xml:space="preserve"> </w:t>
      </w:r>
      <w:r w:rsidR="00E018F3" w:rsidRPr="00715354">
        <w:rPr>
          <w:rFonts w:asciiTheme="majorBidi" w:hAnsiTheme="majorBidi" w:cstheme="majorBidi"/>
          <w:szCs w:val="22"/>
        </w:rPr>
        <w:t>Identify key</w:t>
      </w:r>
      <w:r w:rsidR="00F87746" w:rsidRPr="00715354">
        <w:rPr>
          <w:rFonts w:asciiTheme="majorBidi" w:hAnsiTheme="majorBidi" w:cstheme="majorBidi"/>
          <w:szCs w:val="22"/>
        </w:rPr>
        <w:t xml:space="preserve"> reasons for the growth and </w:t>
      </w:r>
      <w:r w:rsidR="00E018F3" w:rsidRPr="00715354">
        <w:rPr>
          <w:rFonts w:asciiTheme="majorBidi" w:hAnsiTheme="majorBidi" w:cstheme="majorBidi"/>
          <w:szCs w:val="22"/>
        </w:rPr>
        <w:t xml:space="preserve">the </w:t>
      </w:r>
      <w:r w:rsidR="00F87746" w:rsidRPr="00715354">
        <w:rPr>
          <w:rFonts w:asciiTheme="majorBidi" w:hAnsiTheme="majorBidi" w:cstheme="majorBidi"/>
          <w:szCs w:val="22"/>
        </w:rPr>
        <w:t>benefits of e-</w:t>
      </w:r>
      <w:r w:rsidR="00F91C3A">
        <w:rPr>
          <w:rFonts w:asciiTheme="majorBidi" w:hAnsiTheme="majorBidi" w:cstheme="majorBidi"/>
          <w:szCs w:val="22"/>
        </w:rPr>
        <w:t>C</w:t>
      </w:r>
      <w:r w:rsidR="00F91C3A" w:rsidRPr="00715354">
        <w:rPr>
          <w:rFonts w:asciiTheme="majorBidi" w:hAnsiTheme="majorBidi" w:cstheme="majorBidi"/>
          <w:szCs w:val="22"/>
        </w:rPr>
        <w:t xml:space="preserve">ommerce </w:t>
      </w:r>
      <w:r w:rsidR="00F87746" w:rsidRPr="00715354">
        <w:rPr>
          <w:rFonts w:asciiTheme="majorBidi" w:hAnsiTheme="majorBidi" w:cstheme="majorBidi"/>
          <w:szCs w:val="22"/>
        </w:rPr>
        <w:t>trade.</w:t>
      </w:r>
      <w:r w:rsidRPr="00715354">
        <w:rPr>
          <w:rFonts w:asciiTheme="majorBidi" w:hAnsiTheme="majorBidi" w:cstheme="majorBidi"/>
          <w:szCs w:val="22"/>
        </w:rPr>
        <w:t xml:space="preserve"> </w:t>
      </w:r>
    </w:p>
    <w:p w14:paraId="1AB47F91" w14:textId="0AF67E5F" w:rsidR="00664153" w:rsidRPr="00715354" w:rsidRDefault="00A92545"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Discuss e-Commerce in the context of the international framework </w:t>
      </w:r>
      <w:r w:rsidR="00B20276" w:rsidRPr="00715354">
        <w:rPr>
          <w:rFonts w:asciiTheme="majorBidi" w:hAnsiTheme="majorBidi" w:cstheme="majorBidi"/>
          <w:szCs w:val="22"/>
        </w:rPr>
        <w:t>of the International Plant Protection Convention (</w:t>
      </w:r>
      <w:r w:rsidR="00BB77F1" w:rsidRPr="00715354">
        <w:rPr>
          <w:rFonts w:asciiTheme="majorBidi" w:hAnsiTheme="majorBidi" w:cstheme="majorBidi"/>
          <w:szCs w:val="22"/>
        </w:rPr>
        <w:t>IPPC) and</w:t>
      </w:r>
      <w:r w:rsidR="00B20276" w:rsidRPr="00715354">
        <w:rPr>
          <w:rFonts w:asciiTheme="majorBidi" w:hAnsiTheme="majorBidi" w:cstheme="majorBidi"/>
          <w:szCs w:val="22"/>
        </w:rPr>
        <w:t xml:space="preserve"> the </w:t>
      </w:r>
      <w:r w:rsidRPr="00715354">
        <w:rPr>
          <w:rFonts w:asciiTheme="majorBidi" w:hAnsiTheme="majorBidi" w:cstheme="majorBidi"/>
          <w:szCs w:val="22"/>
        </w:rPr>
        <w:t>World Trade Organization</w:t>
      </w:r>
      <w:r w:rsidR="006A7111" w:rsidRPr="00715354">
        <w:rPr>
          <w:rFonts w:asciiTheme="majorBidi" w:hAnsiTheme="majorBidi" w:cstheme="majorBidi"/>
          <w:szCs w:val="22"/>
        </w:rPr>
        <w:t xml:space="preserve">’s (WTO) </w:t>
      </w:r>
      <w:r w:rsidRPr="00715354">
        <w:rPr>
          <w:rFonts w:asciiTheme="majorBidi" w:hAnsiTheme="majorBidi" w:cstheme="majorBidi"/>
          <w:szCs w:val="22"/>
        </w:rPr>
        <w:t>Agreement on the Application of Sanitary and Phytosanitary Measures (SPS)</w:t>
      </w:r>
      <w:r w:rsidR="00B20276" w:rsidRPr="00715354">
        <w:rPr>
          <w:rFonts w:asciiTheme="majorBidi" w:hAnsiTheme="majorBidi" w:cstheme="majorBidi"/>
          <w:szCs w:val="22"/>
        </w:rPr>
        <w:t xml:space="preserve"> and </w:t>
      </w:r>
      <w:r w:rsidRPr="00715354">
        <w:rPr>
          <w:rFonts w:asciiTheme="majorBidi" w:hAnsiTheme="majorBidi" w:cstheme="majorBidi"/>
          <w:szCs w:val="22"/>
        </w:rPr>
        <w:t xml:space="preserve">Trade Facilitation Agreement (TFA). </w:t>
      </w:r>
    </w:p>
    <w:p w14:paraId="198EA83B" w14:textId="556DBD35" w:rsidR="00664153" w:rsidRPr="00715354" w:rsidRDefault="00A92545"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Highlight the responsibilities of </w:t>
      </w:r>
      <w:r w:rsidR="007811BA" w:rsidRPr="00715354">
        <w:rPr>
          <w:rFonts w:asciiTheme="majorBidi" w:hAnsiTheme="majorBidi" w:cstheme="majorBidi"/>
          <w:szCs w:val="22"/>
        </w:rPr>
        <w:t xml:space="preserve">both importing and exporting </w:t>
      </w:r>
      <w:r w:rsidRPr="00715354">
        <w:rPr>
          <w:rFonts w:asciiTheme="majorBidi" w:hAnsiTheme="majorBidi" w:cstheme="majorBidi"/>
          <w:szCs w:val="22"/>
        </w:rPr>
        <w:t xml:space="preserve">National Plant Protection Organizations (NPPO) in </w:t>
      </w:r>
      <w:r w:rsidR="0014652F" w:rsidRPr="00715354">
        <w:rPr>
          <w:rFonts w:asciiTheme="majorBidi" w:hAnsiTheme="majorBidi" w:cstheme="majorBidi"/>
          <w:szCs w:val="22"/>
        </w:rPr>
        <w:t>identifying</w:t>
      </w:r>
      <w:r w:rsidR="007811BA" w:rsidRPr="00715354">
        <w:rPr>
          <w:rFonts w:asciiTheme="majorBidi" w:hAnsiTheme="majorBidi" w:cstheme="majorBidi"/>
          <w:szCs w:val="22"/>
        </w:rPr>
        <w:t>,</w:t>
      </w:r>
      <w:r w:rsidR="0014652F" w:rsidRPr="00715354">
        <w:rPr>
          <w:rFonts w:asciiTheme="majorBidi" w:hAnsiTheme="majorBidi" w:cstheme="majorBidi"/>
          <w:szCs w:val="22"/>
        </w:rPr>
        <w:t xml:space="preserve"> </w:t>
      </w:r>
      <w:r w:rsidRPr="00715354">
        <w:rPr>
          <w:rFonts w:asciiTheme="majorBidi" w:hAnsiTheme="majorBidi" w:cstheme="majorBidi"/>
          <w:szCs w:val="22"/>
        </w:rPr>
        <w:t xml:space="preserve">managing </w:t>
      </w:r>
      <w:r w:rsidR="007811BA" w:rsidRPr="00715354">
        <w:rPr>
          <w:rFonts w:asciiTheme="majorBidi" w:hAnsiTheme="majorBidi" w:cstheme="majorBidi"/>
          <w:szCs w:val="22"/>
        </w:rPr>
        <w:t xml:space="preserve">and responding to </w:t>
      </w:r>
      <w:r w:rsidRPr="00715354">
        <w:rPr>
          <w:rFonts w:asciiTheme="majorBidi" w:hAnsiTheme="majorBidi" w:cstheme="majorBidi"/>
          <w:szCs w:val="22"/>
        </w:rPr>
        <w:t>pest risks associated with cross-border e-Commerce</w:t>
      </w:r>
      <w:r w:rsidR="0014652F" w:rsidRPr="00715354">
        <w:rPr>
          <w:rFonts w:asciiTheme="majorBidi" w:hAnsiTheme="majorBidi" w:cstheme="majorBidi"/>
          <w:szCs w:val="22"/>
        </w:rPr>
        <w:t>. Consider the</w:t>
      </w:r>
      <w:r w:rsidRPr="00715354">
        <w:rPr>
          <w:rFonts w:asciiTheme="majorBidi" w:hAnsiTheme="majorBidi" w:cstheme="majorBidi"/>
          <w:szCs w:val="22"/>
        </w:rPr>
        <w:t xml:space="preserve"> national legislative requirements </w:t>
      </w:r>
      <w:r w:rsidR="0014652F" w:rsidRPr="00715354">
        <w:rPr>
          <w:rFonts w:asciiTheme="majorBidi" w:hAnsiTheme="majorBidi" w:cstheme="majorBidi"/>
          <w:szCs w:val="22"/>
        </w:rPr>
        <w:t xml:space="preserve">needed </w:t>
      </w:r>
      <w:r w:rsidRPr="00715354">
        <w:rPr>
          <w:rFonts w:asciiTheme="majorBidi" w:hAnsiTheme="majorBidi" w:cstheme="majorBidi"/>
          <w:szCs w:val="22"/>
        </w:rPr>
        <w:t>to support safe cross-border e-Commerce</w:t>
      </w:r>
      <w:r w:rsidR="0014652F" w:rsidRPr="00715354">
        <w:rPr>
          <w:rFonts w:asciiTheme="majorBidi" w:hAnsiTheme="majorBidi" w:cstheme="majorBidi"/>
          <w:szCs w:val="22"/>
        </w:rPr>
        <w:t xml:space="preserve"> and i</w:t>
      </w:r>
      <w:r w:rsidR="005D619E" w:rsidRPr="00715354">
        <w:rPr>
          <w:rFonts w:asciiTheme="majorBidi" w:hAnsiTheme="majorBidi" w:cstheme="majorBidi"/>
        </w:rPr>
        <w:t>dentify potential</w:t>
      </w:r>
      <w:r w:rsidR="0014652F" w:rsidRPr="00715354">
        <w:rPr>
          <w:rFonts w:asciiTheme="majorBidi" w:hAnsiTheme="majorBidi" w:cstheme="majorBidi"/>
          <w:szCs w:val="22"/>
        </w:rPr>
        <w:t xml:space="preserve"> challenges, </w:t>
      </w:r>
      <w:r w:rsidR="005D619E" w:rsidRPr="00715354">
        <w:rPr>
          <w:rFonts w:asciiTheme="majorBidi" w:hAnsiTheme="majorBidi" w:cstheme="majorBidi"/>
          <w:szCs w:val="22"/>
        </w:rPr>
        <w:t>particularly during inter-agency interactions and instances where e-</w:t>
      </w:r>
      <w:r w:rsidR="00F91C3A">
        <w:rPr>
          <w:rFonts w:asciiTheme="majorBidi" w:hAnsiTheme="majorBidi" w:cstheme="majorBidi"/>
          <w:szCs w:val="22"/>
        </w:rPr>
        <w:t>C</w:t>
      </w:r>
      <w:r w:rsidR="00F91C3A" w:rsidRPr="00715354">
        <w:rPr>
          <w:rFonts w:asciiTheme="majorBidi" w:hAnsiTheme="majorBidi" w:cstheme="majorBidi"/>
          <w:szCs w:val="22"/>
        </w:rPr>
        <w:t xml:space="preserve">ommerce </w:t>
      </w:r>
      <w:r w:rsidR="005D619E" w:rsidRPr="00715354">
        <w:rPr>
          <w:rFonts w:asciiTheme="majorBidi" w:hAnsiTheme="majorBidi" w:cstheme="majorBidi"/>
          <w:szCs w:val="22"/>
        </w:rPr>
        <w:t>is not structured or regulated.</w:t>
      </w:r>
    </w:p>
    <w:p w14:paraId="63BEB5D1" w14:textId="1316C39A" w:rsidR="00664153" w:rsidRPr="00715354" w:rsidRDefault="00A92545" w:rsidP="00D81BC2">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Describe the responsibilities of international organizations such as the WTO, World Customs Organization (WCO) and Universal Postal Union (UPU) relative to e-Commerce and </w:t>
      </w:r>
      <w:r w:rsidR="005D619E" w:rsidRPr="00715354">
        <w:rPr>
          <w:rFonts w:asciiTheme="majorBidi" w:hAnsiTheme="majorBidi" w:cstheme="majorBidi"/>
          <w:szCs w:val="22"/>
        </w:rPr>
        <w:t>the relationship between these organizations and the IPPC community as it relates to e-</w:t>
      </w:r>
      <w:r w:rsidR="00F91C3A">
        <w:rPr>
          <w:rFonts w:asciiTheme="majorBidi" w:hAnsiTheme="majorBidi" w:cstheme="majorBidi"/>
          <w:szCs w:val="22"/>
        </w:rPr>
        <w:t>C</w:t>
      </w:r>
      <w:r w:rsidR="00F91C3A" w:rsidRPr="00715354">
        <w:rPr>
          <w:rFonts w:asciiTheme="majorBidi" w:hAnsiTheme="majorBidi" w:cstheme="majorBidi"/>
          <w:szCs w:val="22"/>
        </w:rPr>
        <w:t>ommerce</w:t>
      </w:r>
      <w:r w:rsidR="00D81BC2" w:rsidRPr="00715354">
        <w:rPr>
          <w:rFonts w:asciiTheme="majorBidi" w:hAnsiTheme="majorBidi" w:cstheme="majorBidi"/>
          <w:szCs w:val="22"/>
        </w:rPr>
        <w:t>. I</w:t>
      </w:r>
      <w:r w:rsidR="00113411" w:rsidRPr="00715354">
        <w:rPr>
          <w:rFonts w:asciiTheme="majorBidi" w:hAnsiTheme="majorBidi" w:cstheme="majorBidi"/>
          <w:szCs w:val="22"/>
        </w:rPr>
        <w:t>dent</w:t>
      </w:r>
      <w:r w:rsidR="00A0593A" w:rsidRPr="00715354">
        <w:rPr>
          <w:rFonts w:asciiTheme="majorBidi" w:hAnsiTheme="majorBidi" w:cstheme="majorBidi"/>
          <w:szCs w:val="22"/>
        </w:rPr>
        <w:t>i</w:t>
      </w:r>
      <w:r w:rsidR="00113411" w:rsidRPr="00715354">
        <w:rPr>
          <w:rFonts w:asciiTheme="majorBidi" w:hAnsiTheme="majorBidi" w:cstheme="majorBidi"/>
          <w:szCs w:val="22"/>
        </w:rPr>
        <w:t>fy</w:t>
      </w:r>
      <w:r w:rsidR="005D619E" w:rsidRPr="00715354">
        <w:rPr>
          <w:rFonts w:asciiTheme="majorBidi" w:hAnsiTheme="majorBidi" w:cstheme="majorBidi"/>
          <w:szCs w:val="22"/>
        </w:rPr>
        <w:t xml:space="preserve"> existing standards, specifications, tools, and other materials that may be useful to the IPPC community</w:t>
      </w:r>
      <w:r w:rsidR="006A7111" w:rsidRPr="00715354">
        <w:rPr>
          <w:rFonts w:asciiTheme="majorBidi" w:hAnsiTheme="majorBidi" w:cstheme="majorBidi"/>
          <w:szCs w:val="22"/>
        </w:rPr>
        <w:t xml:space="preserve"> and </w:t>
      </w:r>
      <w:r w:rsidR="003707FC" w:rsidRPr="00715354">
        <w:rPr>
          <w:rFonts w:asciiTheme="majorBidi" w:hAnsiTheme="majorBidi" w:cstheme="majorBidi"/>
          <w:lang w:val="en-CA"/>
        </w:rPr>
        <w:t xml:space="preserve">e-Commerce </w:t>
      </w:r>
      <w:r w:rsidR="006A7111" w:rsidRPr="00715354">
        <w:rPr>
          <w:rFonts w:asciiTheme="majorBidi" w:hAnsiTheme="majorBidi" w:cstheme="majorBidi"/>
          <w:szCs w:val="22"/>
        </w:rPr>
        <w:t>stakeholders</w:t>
      </w:r>
      <w:r w:rsidR="005D619E" w:rsidRPr="00715354">
        <w:rPr>
          <w:rFonts w:asciiTheme="majorBidi" w:hAnsiTheme="majorBidi" w:cstheme="majorBidi"/>
          <w:szCs w:val="22"/>
        </w:rPr>
        <w:t>.</w:t>
      </w:r>
      <w:r w:rsidR="00811852" w:rsidRPr="00715354">
        <w:rPr>
          <w:rFonts w:asciiTheme="majorBidi" w:hAnsiTheme="majorBidi" w:cstheme="majorBidi"/>
          <w:szCs w:val="22"/>
        </w:rPr>
        <w:t xml:space="preserve"> </w:t>
      </w:r>
      <w:r w:rsidR="00D81BC2" w:rsidRPr="00715354">
        <w:rPr>
          <w:rFonts w:asciiTheme="majorBidi" w:hAnsiTheme="majorBidi" w:cstheme="majorBidi"/>
          <w:szCs w:val="22"/>
        </w:rPr>
        <w:t>For example, c</w:t>
      </w:r>
      <w:r w:rsidRPr="00715354">
        <w:rPr>
          <w:rFonts w:asciiTheme="majorBidi" w:hAnsiTheme="majorBidi" w:cstheme="majorBidi"/>
          <w:szCs w:val="22"/>
        </w:rPr>
        <w:t>onsider how the WCO Framework of Standards, Technical Specifications</w:t>
      </w:r>
      <w:r w:rsidR="00811852" w:rsidRPr="00715354">
        <w:rPr>
          <w:rFonts w:asciiTheme="majorBidi" w:hAnsiTheme="majorBidi" w:cstheme="majorBidi"/>
          <w:szCs w:val="22"/>
        </w:rPr>
        <w:t>,</w:t>
      </w:r>
      <w:r w:rsidRPr="00715354">
        <w:rPr>
          <w:rFonts w:asciiTheme="majorBidi" w:hAnsiTheme="majorBidi" w:cstheme="majorBidi"/>
          <w:szCs w:val="22"/>
        </w:rPr>
        <w:t xml:space="preserve"> and other tools</w:t>
      </w:r>
      <w:r w:rsidR="00811852" w:rsidRPr="00715354">
        <w:rPr>
          <w:rFonts w:asciiTheme="majorBidi" w:hAnsiTheme="majorBidi" w:cstheme="majorBidi"/>
          <w:szCs w:val="22"/>
        </w:rPr>
        <w:t>,</w:t>
      </w:r>
      <w:r w:rsidRPr="00715354">
        <w:rPr>
          <w:rFonts w:asciiTheme="majorBidi" w:hAnsiTheme="majorBidi" w:cstheme="majorBidi"/>
          <w:szCs w:val="22"/>
        </w:rPr>
        <w:t xml:space="preserve"> could be used by NPPOs to promote increased safety in cross-border e-Commerce</w:t>
      </w:r>
      <w:r w:rsidR="00D81BC2" w:rsidRPr="00715354">
        <w:rPr>
          <w:rFonts w:asciiTheme="majorBidi" w:hAnsiTheme="majorBidi" w:cstheme="majorBidi"/>
          <w:szCs w:val="22"/>
        </w:rPr>
        <w:t>.</w:t>
      </w:r>
      <w:r w:rsidR="005D619E" w:rsidRPr="00715354">
        <w:rPr>
          <w:rFonts w:asciiTheme="majorBidi" w:hAnsiTheme="majorBidi" w:cstheme="majorBidi"/>
          <w:szCs w:val="22"/>
        </w:rPr>
        <w:t xml:space="preserve"> </w:t>
      </w:r>
    </w:p>
    <w:p w14:paraId="265207D1" w14:textId="1C8DB6C9" w:rsidR="00664153" w:rsidRPr="00715354" w:rsidRDefault="00A92545"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Consider the WCO’s definitions for: (1) cross-border e-Commerce; (2) e-Commerce stakeholders; (3) carriers; and (4) low-value shipments and recommend whether these same terms and definitions are appropriate for use in the phytosanitary context. </w:t>
      </w:r>
      <w:r w:rsidR="00E96547" w:rsidRPr="00715354">
        <w:rPr>
          <w:rFonts w:asciiTheme="majorBidi" w:hAnsiTheme="majorBidi" w:cstheme="majorBidi"/>
          <w:szCs w:val="22"/>
        </w:rPr>
        <w:t xml:space="preserve">Discuss the definition and scope of the term “e-Commerce” in the context of this guide. </w:t>
      </w:r>
      <w:r w:rsidR="009B035E" w:rsidRPr="00715354">
        <w:rPr>
          <w:rFonts w:asciiTheme="majorBidi" w:hAnsiTheme="majorBidi" w:cstheme="majorBidi"/>
          <w:szCs w:val="22"/>
        </w:rPr>
        <w:t>Consider whether a supplement to ISPM 5 or</w:t>
      </w:r>
      <w:r w:rsidRPr="00715354">
        <w:rPr>
          <w:rFonts w:asciiTheme="majorBidi" w:hAnsiTheme="majorBidi" w:cstheme="majorBidi"/>
          <w:szCs w:val="22"/>
        </w:rPr>
        <w:t xml:space="preserve"> additional definitions of phytosanitary terms </w:t>
      </w:r>
      <w:r w:rsidR="009B035E" w:rsidRPr="00715354">
        <w:rPr>
          <w:rFonts w:asciiTheme="majorBidi" w:hAnsiTheme="majorBidi" w:cstheme="majorBidi"/>
          <w:szCs w:val="22"/>
        </w:rPr>
        <w:t xml:space="preserve">should be proposed </w:t>
      </w:r>
      <w:r w:rsidRPr="00715354">
        <w:rPr>
          <w:rFonts w:asciiTheme="majorBidi" w:hAnsiTheme="majorBidi" w:cstheme="majorBidi"/>
          <w:szCs w:val="22"/>
        </w:rPr>
        <w:t xml:space="preserve">for discussion by the Technical </w:t>
      </w:r>
      <w:r w:rsidR="00804C44" w:rsidRPr="00715354">
        <w:rPr>
          <w:rFonts w:asciiTheme="majorBidi" w:hAnsiTheme="majorBidi" w:cstheme="majorBidi"/>
          <w:szCs w:val="22"/>
        </w:rPr>
        <w:t>P</w:t>
      </w:r>
      <w:r w:rsidRPr="00715354">
        <w:rPr>
          <w:rFonts w:asciiTheme="majorBidi" w:hAnsiTheme="majorBidi" w:cstheme="majorBidi"/>
          <w:szCs w:val="22"/>
        </w:rPr>
        <w:t xml:space="preserve">anel for the </w:t>
      </w:r>
      <w:r w:rsidR="00804C44" w:rsidRPr="00715354">
        <w:rPr>
          <w:rFonts w:asciiTheme="majorBidi" w:hAnsiTheme="majorBidi" w:cstheme="majorBidi"/>
          <w:szCs w:val="22"/>
        </w:rPr>
        <w:t>G</w:t>
      </w:r>
      <w:r w:rsidRPr="00715354">
        <w:rPr>
          <w:rFonts w:asciiTheme="majorBidi" w:hAnsiTheme="majorBidi" w:cstheme="majorBidi"/>
          <w:szCs w:val="22"/>
        </w:rPr>
        <w:t>lossary</w:t>
      </w:r>
      <w:r w:rsidR="00C33526" w:rsidRPr="00715354">
        <w:rPr>
          <w:rFonts w:asciiTheme="majorBidi" w:hAnsiTheme="majorBidi" w:cstheme="majorBidi"/>
        </w:rPr>
        <w:t xml:space="preserve"> </w:t>
      </w:r>
      <w:r w:rsidR="00C33526" w:rsidRPr="00715354">
        <w:rPr>
          <w:rFonts w:asciiTheme="majorBidi" w:hAnsiTheme="majorBidi" w:cstheme="majorBidi"/>
          <w:szCs w:val="22"/>
        </w:rPr>
        <w:t>of Phytosanitary Terms</w:t>
      </w:r>
      <w:r w:rsidRPr="00715354">
        <w:rPr>
          <w:rFonts w:asciiTheme="majorBidi" w:hAnsiTheme="majorBidi" w:cstheme="majorBidi"/>
          <w:szCs w:val="22"/>
        </w:rPr>
        <w:t>.</w:t>
      </w:r>
    </w:p>
    <w:p w14:paraId="34029E30" w14:textId="06E11653" w:rsidR="00C33526" w:rsidRPr="00715354" w:rsidRDefault="00A92545" w:rsidP="008764D4">
      <w:pPr>
        <w:pStyle w:val="IPPNormal"/>
        <w:numPr>
          <w:ilvl w:val="0"/>
          <w:numId w:val="28"/>
        </w:numPr>
        <w:rPr>
          <w:rFonts w:asciiTheme="majorBidi" w:hAnsiTheme="majorBidi" w:cstheme="majorBidi"/>
          <w:bCs/>
          <w:iCs/>
          <w:lang w:val="en-CA"/>
        </w:rPr>
      </w:pPr>
      <w:r w:rsidRPr="00715354">
        <w:rPr>
          <w:rFonts w:asciiTheme="majorBidi" w:hAnsiTheme="majorBidi" w:cstheme="majorBidi"/>
          <w:lang w:val="en-CA"/>
        </w:rPr>
        <w:t>Describe the most common e-Commerce business models and identify ke</w:t>
      </w:r>
      <w:r w:rsidR="00A939A8" w:rsidRPr="00715354">
        <w:rPr>
          <w:rFonts w:asciiTheme="majorBidi" w:hAnsiTheme="majorBidi" w:cstheme="majorBidi"/>
          <w:lang w:val="en-CA"/>
        </w:rPr>
        <w:t>y e-Commerce stakeholder groups</w:t>
      </w:r>
      <w:r w:rsidRPr="00715354">
        <w:rPr>
          <w:rFonts w:asciiTheme="majorBidi" w:hAnsiTheme="majorBidi" w:cstheme="majorBidi"/>
          <w:szCs w:val="22"/>
        </w:rPr>
        <w:t>, including: e-Commerce platforms</w:t>
      </w:r>
      <w:r w:rsidR="002B7D8F" w:rsidRPr="00715354">
        <w:rPr>
          <w:rFonts w:asciiTheme="majorBidi" w:hAnsiTheme="majorBidi" w:cstheme="majorBidi"/>
          <w:szCs w:val="22"/>
        </w:rPr>
        <w:t>,</w:t>
      </w:r>
      <w:r w:rsidR="00C33526" w:rsidRPr="00715354">
        <w:rPr>
          <w:rFonts w:asciiTheme="majorBidi" w:hAnsiTheme="majorBidi" w:cstheme="majorBidi"/>
          <w:szCs w:val="22"/>
        </w:rPr>
        <w:t xml:space="preserve"> </w:t>
      </w:r>
      <w:r w:rsidRPr="00715354">
        <w:rPr>
          <w:rFonts w:asciiTheme="majorBidi" w:hAnsiTheme="majorBidi" w:cstheme="majorBidi"/>
          <w:szCs w:val="22"/>
        </w:rPr>
        <w:t>marketplaces</w:t>
      </w:r>
      <w:r w:rsidR="002B7D8F" w:rsidRPr="00715354">
        <w:rPr>
          <w:rFonts w:asciiTheme="majorBidi" w:hAnsiTheme="majorBidi" w:cstheme="majorBidi"/>
          <w:szCs w:val="22"/>
        </w:rPr>
        <w:t xml:space="preserve"> and social media</w:t>
      </w:r>
      <w:r w:rsidRPr="00715354">
        <w:rPr>
          <w:rFonts w:asciiTheme="majorBidi" w:hAnsiTheme="majorBidi" w:cstheme="majorBidi"/>
          <w:szCs w:val="22"/>
        </w:rPr>
        <w:t>; vendors; buyers</w:t>
      </w:r>
      <w:r w:rsidR="00C33526" w:rsidRPr="00715354">
        <w:rPr>
          <w:rFonts w:asciiTheme="majorBidi" w:hAnsiTheme="majorBidi" w:cstheme="majorBidi"/>
          <w:szCs w:val="22"/>
        </w:rPr>
        <w:t xml:space="preserve"> and </w:t>
      </w:r>
      <w:r w:rsidRPr="00715354">
        <w:rPr>
          <w:rFonts w:asciiTheme="majorBidi" w:hAnsiTheme="majorBidi" w:cstheme="majorBidi"/>
          <w:szCs w:val="22"/>
        </w:rPr>
        <w:t>consumers; financial intermediaries and e-payment service providers; logistics providers; customs brokers; freight forwarders; fulfilment centres</w:t>
      </w:r>
      <w:r w:rsidR="00C33526" w:rsidRPr="00715354">
        <w:rPr>
          <w:rFonts w:asciiTheme="majorBidi" w:hAnsiTheme="majorBidi" w:cstheme="majorBidi"/>
          <w:szCs w:val="22"/>
        </w:rPr>
        <w:t xml:space="preserve"> and </w:t>
      </w:r>
      <w:r w:rsidRPr="00715354">
        <w:rPr>
          <w:rFonts w:asciiTheme="majorBidi" w:hAnsiTheme="majorBidi" w:cstheme="majorBidi"/>
          <w:szCs w:val="22"/>
        </w:rPr>
        <w:t>warehouses; express carriers; postal operators; national Customs Administrations; other government agencies; NPPOs; RPPOs; IPPC</w:t>
      </w:r>
      <w:r w:rsidR="003707FC" w:rsidRPr="00715354">
        <w:rPr>
          <w:rFonts w:asciiTheme="majorBidi" w:hAnsiTheme="majorBidi" w:cstheme="majorBidi"/>
          <w:szCs w:val="22"/>
        </w:rPr>
        <w:t xml:space="preserve"> Secretariat</w:t>
      </w:r>
      <w:r w:rsidRPr="00715354">
        <w:rPr>
          <w:rFonts w:asciiTheme="majorBidi" w:hAnsiTheme="majorBidi" w:cstheme="majorBidi"/>
          <w:szCs w:val="22"/>
        </w:rPr>
        <w:t xml:space="preserve"> and other international </w:t>
      </w:r>
      <w:r w:rsidR="00E53F71" w:rsidRPr="00715354">
        <w:rPr>
          <w:rFonts w:asciiTheme="majorBidi" w:hAnsiTheme="majorBidi" w:cstheme="majorBidi"/>
          <w:szCs w:val="22"/>
        </w:rPr>
        <w:t>organizations.</w:t>
      </w:r>
      <w:r w:rsidR="00E53F71" w:rsidRPr="00715354">
        <w:rPr>
          <w:rStyle w:val="CommentReference"/>
          <w:rFonts w:asciiTheme="majorBidi" w:hAnsiTheme="majorBidi" w:cstheme="majorBidi"/>
        </w:rPr>
        <w:t xml:space="preserve"> </w:t>
      </w:r>
      <w:r w:rsidR="00A939A8" w:rsidRPr="00715354">
        <w:rPr>
          <w:rFonts w:asciiTheme="majorBidi" w:hAnsiTheme="majorBidi" w:cstheme="majorBidi"/>
          <w:szCs w:val="22"/>
        </w:rPr>
        <w:t>Describe the roles and responsibilities of these key e-Commerce stakeholders.</w:t>
      </w:r>
    </w:p>
    <w:p w14:paraId="785C2F92" w14:textId="6136E7E4" w:rsidR="00E018F3" w:rsidRPr="00715354" w:rsidRDefault="00E018F3" w:rsidP="008764D4">
      <w:pPr>
        <w:pStyle w:val="IPPNormal"/>
        <w:numPr>
          <w:ilvl w:val="0"/>
          <w:numId w:val="28"/>
        </w:numPr>
        <w:jc w:val="left"/>
        <w:rPr>
          <w:rFonts w:asciiTheme="majorBidi" w:hAnsiTheme="majorBidi" w:cstheme="majorBidi"/>
          <w:lang w:val="en-CA"/>
        </w:rPr>
      </w:pPr>
      <w:r w:rsidRPr="00715354">
        <w:rPr>
          <w:rFonts w:asciiTheme="majorBidi" w:hAnsiTheme="majorBidi" w:cstheme="majorBidi"/>
          <w:lang w:val="en-CA"/>
        </w:rPr>
        <w:t xml:space="preserve">Develop guidance to assist </w:t>
      </w:r>
      <w:r w:rsidR="00F43A0A" w:rsidRPr="00715354">
        <w:rPr>
          <w:rFonts w:asciiTheme="majorBidi" w:hAnsiTheme="majorBidi" w:cstheme="majorBidi"/>
          <w:lang w:val="en-CA"/>
        </w:rPr>
        <w:t xml:space="preserve">Contracting Parties (CPs) </w:t>
      </w:r>
      <w:r w:rsidR="00443629">
        <w:rPr>
          <w:rFonts w:asciiTheme="majorBidi" w:hAnsiTheme="majorBidi" w:cstheme="majorBidi"/>
          <w:lang w:val="en-CA"/>
        </w:rPr>
        <w:t>to identify and evaluate hazards, as well as the points</w:t>
      </w:r>
      <w:r w:rsidR="006814E5">
        <w:rPr>
          <w:rFonts w:asciiTheme="majorBidi" w:hAnsiTheme="majorBidi" w:cstheme="majorBidi"/>
          <w:lang w:val="en-CA"/>
        </w:rPr>
        <w:t xml:space="preserve"> </w:t>
      </w:r>
      <w:r w:rsidRPr="00715354">
        <w:rPr>
          <w:rFonts w:asciiTheme="majorBidi" w:hAnsiTheme="majorBidi" w:cstheme="majorBidi"/>
          <w:lang w:val="en-CA"/>
        </w:rPr>
        <w:t xml:space="preserve">along the e-Commerce supply chain where </w:t>
      </w:r>
      <w:bookmarkStart w:id="0" w:name="_GoBack"/>
      <w:bookmarkEnd w:id="0"/>
      <w:r w:rsidRPr="00715354">
        <w:rPr>
          <w:rFonts w:asciiTheme="majorBidi" w:hAnsiTheme="majorBidi" w:cstheme="majorBidi"/>
          <w:lang w:val="en-CA"/>
        </w:rPr>
        <w:t xml:space="preserve">measures could be applied to reduce the pest risk </w:t>
      </w:r>
      <w:r w:rsidR="008764D4" w:rsidRPr="00715354">
        <w:rPr>
          <w:rFonts w:asciiTheme="majorBidi" w:hAnsiTheme="majorBidi" w:cstheme="majorBidi"/>
          <w:lang w:val="en-CA"/>
        </w:rPr>
        <w:t>a</w:t>
      </w:r>
      <w:r w:rsidRPr="00715354">
        <w:rPr>
          <w:rFonts w:asciiTheme="majorBidi" w:hAnsiTheme="majorBidi" w:cstheme="majorBidi"/>
          <w:lang w:val="en-CA"/>
        </w:rPr>
        <w:t>ssociated with the movement of plants and plant products and other regulated articles</w:t>
      </w:r>
      <w:r w:rsidR="002106E7" w:rsidRPr="00715354">
        <w:rPr>
          <w:rFonts w:asciiTheme="majorBidi" w:hAnsiTheme="majorBidi" w:cstheme="majorBidi"/>
          <w:lang w:val="en-CA"/>
        </w:rPr>
        <w:t xml:space="preserve"> through e-Commerce</w:t>
      </w:r>
      <w:r w:rsidRPr="00715354">
        <w:rPr>
          <w:rFonts w:asciiTheme="majorBidi" w:hAnsiTheme="majorBidi" w:cstheme="majorBidi"/>
          <w:lang w:val="en-CA"/>
        </w:rPr>
        <w:t>. Identify possible phytosanitary measures to be applied at these different control points, including measures to minimize the risk of contaminating pests and recommendations with respect to labelling and tracking consignments.</w:t>
      </w:r>
    </w:p>
    <w:p w14:paraId="637B794B" w14:textId="04843CD5" w:rsidR="00664153" w:rsidRPr="00715354" w:rsidRDefault="00C33526" w:rsidP="008764D4">
      <w:pPr>
        <w:pStyle w:val="IPPNormal"/>
        <w:numPr>
          <w:ilvl w:val="0"/>
          <w:numId w:val="28"/>
        </w:numPr>
        <w:rPr>
          <w:rFonts w:asciiTheme="majorBidi" w:hAnsiTheme="majorBidi" w:cstheme="majorBidi"/>
          <w:bCs/>
          <w:iCs/>
          <w:lang w:val="en-CA"/>
        </w:rPr>
      </w:pPr>
      <w:r w:rsidRPr="00715354">
        <w:rPr>
          <w:rFonts w:asciiTheme="majorBidi" w:hAnsiTheme="majorBidi" w:cstheme="majorBidi"/>
          <w:szCs w:val="22"/>
        </w:rPr>
        <w:t xml:space="preserve">Develop guidance to assist NPPOs in identifying the key e-Commerce stakeholders (e.g. </w:t>
      </w:r>
      <w:r w:rsidR="00D908C8" w:rsidRPr="00715354">
        <w:rPr>
          <w:rFonts w:asciiTheme="majorBidi" w:hAnsiTheme="majorBidi" w:cstheme="majorBidi"/>
          <w:szCs w:val="22"/>
        </w:rPr>
        <w:t xml:space="preserve">platforms, </w:t>
      </w:r>
      <w:r w:rsidRPr="00715354">
        <w:rPr>
          <w:rFonts w:asciiTheme="majorBidi" w:hAnsiTheme="majorBidi" w:cstheme="majorBidi"/>
          <w:szCs w:val="22"/>
        </w:rPr>
        <w:t xml:space="preserve">vendors, buyers and consumers, </w:t>
      </w:r>
      <w:r w:rsidR="00D908C8" w:rsidRPr="00715354">
        <w:rPr>
          <w:rFonts w:asciiTheme="majorBidi" w:hAnsiTheme="majorBidi" w:cstheme="majorBidi"/>
          <w:szCs w:val="22"/>
        </w:rPr>
        <w:t xml:space="preserve">express carriers and </w:t>
      </w:r>
      <w:r w:rsidRPr="00715354">
        <w:rPr>
          <w:rFonts w:asciiTheme="majorBidi" w:hAnsiTheme="majorBidi" w:cstheme="majorBidi"/>
          <w:szCs w:val="22"/>
        </w:rPr>
        <w:t xml:space="preserve">postal </w:t>
      </w:r>
      <w:r w:rsidR="00D908C8" w:rsidRPr="00715354">
        <w:rPr>
          <w:rFonts w:asciiTheme="majorBidi" w:hAnsiTheme="majorBidi" w:cstheme="majorBidi"/>
          <w:szCs w:val="22"/>
        </w:rPr>
        <w:t>operators</w:t>
      </w:r>
      <w:r w:rsidRPr="00715354">
        <w:rPr>
          <w:rFonts w:asciiTheme="majorBidi" w:hAnsiTheme="majorBidi" w:cstheme="majorBidi"/>
          <w:szCs w:val="22"/>
        </w:rPr>
        <w:t xml:space="preserve">) based within their countries and regions. </w:t>
      </w:r>
      <w:r w:rsidRPr="00715354">
        <w:rPr>
          <w:rFonts w:asciiTheme="majorBidi" w:hAnsiTheme="majorBidi" w:cstheme="majorBidi"/>
        </w:rPr>
        <w:t xml:space="preserve"> </w:t>
      </w:r>
      <w:r w:rsidRPr="00715354">
        <w:rPr>
          <w:rFonts w:asciiTheme="majorBidi" w:hAnsiTheme="majorBidi" w:cstheme="majorBidi"/>
          <w:szCs w:val="22"/>
        </w:rPr>
        <w:t>Consider opportunities for NPPOs to engage with these different stakeholder groups to seek their assistance in managing the pest risks associated with cross-border e-Commerce.</w:t>
      </w:r>
    </w:p>
    <w:p w14:paraId="4A806FAF" w14:textId="77FFAE12" w:rsidR="00664153" w:rsidRPr="00715354" w:rsidRDefault="00A92545" w:rsidP="008764D4">
      <w:pPr>
        <w:pStyle w:val="IPPNormal"/>
        <w:numPr>
          <w:ilvl w:val="0"/>
          <w:numId w:val="28"/>
        </w:numPr>
        <w:rPr>
          <w:rFonts w:asciiTheme="majorBidi" w:eastAsia="MS Mincho" w:hAnsiTheme="majorBidi" w:cstheme="majorBidi"/>
          <w:bCs/>
          <w:iCs/>
          <w:lang w:val="en-CA"/>
        </w:rPr>
      </w:pPr>
      <w:r w:rsidRPr="00715354">
        <w:rPr>
          <w:rFonts w:asciiTheme="majorBidi" w:hAnsiTheme="majorBidi" w:cstheme="majorBidi"/>
          <w:szCs w:val="22"/>
        </w:rPr>
        <w:t xml:space="preserve">Consider how to raise awareness of pest risks among </w:t>
      </w:r>
      <w:r w:rsidR="00BF5F5F" w:rsidRPr="00715354">
        <w:rPr>
          <w:rFonts w:asciiTheme="majorBidi" w:hAnsiTheme="majorBidi" w:cstheme="majorBidi"/>
          <w:szCs w:val="22"/>
        </w:rPr>
        <w:t xml:space="preserve">government authorities and </w:t>
      </w:r>
      <w:r w:rsidRPr="00715354">
        <w:rPr>
          <w:rFonts w:asciiTheme="majorBidi" w:hAnsiTheme="majorBidi" w:cstheme="majorBidi"/>
          <w:szCs w:val="22"/>
        </w:rPr>
        <w:t xml:space="preserve">e-Commerce </w:t>
      </w:r>
      <w:r w:rsidR="00593C68" w:rsidRPr="00715354">
        <w:rPr>
          <w:rFonts w:asciiTheme="majorBidi" w:hAnsiTheme="majorBidi" w:cstheme="majorBidi"/>
          <w:szCs w:val="22"/>
        </w:rPr>
        <w:t xml:space="preserve">stakeholders </w:t>
      </w:r>
      <w:r w:rsidRPr="00715354">
        <w:rPr>
          <w:rFonts w:asciiTheme="majorBidi" w:hAnsiTheme="majorBidi" w:cstheme="majorBidi"/>
          <w:szCs w:val="22"/>
        </w:rPr>
        <w:t>and promote compliance with the phytosanitary requirements of importing countries.</w:t>
      </w:r>
      <w:r w:rsidR="00E018F3" w:rsidRPr="00715354">
        <w:rPr>
          <w:rFonts w:asciiTheme="majorBidi" w:hAnsiTheme="majorBidi" w:cstheme="majorBidi"/>
          <w:szCs w:val="22"/>
        </w:rPr>
        <w:t xml:space="preserve"> </w:t>
      </w:r>
    </w:p>
    <w:p w14:paraId="3C495F25" w14:textId="77777777" w:rsidR="001834F1" w:rsidRPr="00715354" w:rsidRDefault="001834F1" w:rsidP="008764D4">
      <w:pPr>
        <w:pStyle w:val="IPPNormal"/>
        <w:numPr>
          <w:ilvl w:val="0"/>
          <w:numId w:val="28"/>
        </w:numPr>
        <w:rPr>
          <w:rFonts w:asciiTheme="majorBidi" w:hAnsiTheme="majorBidi" w:cstheme="majorBidi"/>
          <w:lang w:val="en-CA"/>
        </w:rPr>
      </w:pPr>
      <w:r w:rsidRPr="00715354">
        <w:rPr>
          <w:rFonts w:asciiTheme="majorBidi" w:hAnsiTheme="majorBidi" w:cstheme="majorBidi"/>
          <w:lang w:val="en-CA"/>
        </w:rPr>
        <w:t>Provide recommendations to strengthen coordination between NPPOs and their national Customs Administrations, border services and postal services and between NPPOs and other e-Commerce stakeholders.</w:t>
      </w:r>
    </w:p>
    <w:p w14:paraId="7D12A800" w14:textId="6D4B794F" w:rsidR="0033731F" w:rsidRPr="00715354" w:rsidRDefault="00A92545" w:rsidP="00D81BC2">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Provide guidance to NPPOs with respect to implementing </w:t>
      </w:r>
      <w:r w:rsidR="00F43A0A" w:rsidRPr="00715354">
        <w:rPr>
          <w:rFonts w:asciiTheme="majorBidi" w:hAnsiTheme="majorBidi" w:cstheme="majorBidi"/>
          <w:szCs w:val="22"/>
        </w:rPr>
        <w:t xml:space="preserve">CPM Recommendation R-05, </w:t>
      </w:r>
      <w:r w:rsidR="00C94627" w:rsidRPr="00715354">
        <w:rPr>
          <w:rFonts w:asciiTheme="majorBidi" w:hAnsiTheme="majorBidi" w:cstheme="majorBidi"/>
          <w:szCs w:val="22"/>
        </w:rPr>
        <w:t xml:space="preserve">ISPM 2, </w:t>
      </w:r>
      <w:r w:rsidRPr="00715354">
        <w:rPr>
          <w:rFonts w:asciiTheme="majorBidi" w:hAnsiTheme="majorBidi" w:cstheme="majorBidi"/>
          <w:szCs w:val="22"/>
        </w:rPr>
        <w:t>ISPM 7, ISPM 12, ISPM 13, ISPM 20 and ISPM 32 in the context of cross-border e-Commerce.</w:t>
      </w:r>
    </w:p>
    <w:p w14:paraId="40984241" w14:textId="77777777" w:rsidR="00477B9D" w:rsidRPr="00715354" w:rsidRDefault="00477B9D" w:rsidP="008764D4">
      <w:pPr>
        <w:pStyle w:val="IPPNormal"/>
        <w:numPr>
          <w:ilvl w:val="0"/>
          <w:numId w:val="28"/>
        </w:numPr>
        <w:rPr>
          <w:rFonts w:asciiTheme="majorBidi" w:hAnsiTheme="majorBidi" w:cstheme="majorBidi"/>
          <w:szCs w:val="22"/>
        </w:rPr>
      </w:pPr>
      <w:r w:rsidRPr="00715354">
        <w:rPr>
          <w:rFonts w:asciiTheme="majorBidi" w:hAnsiTheme="majorBidi" w:cstheme="majorBidi"/>
          <w:szCs w:val="22"/>
        </w:rPr>
        <w:t xml:space="preserve">Provide guidance to NPPOs on preparing and maintaining a list of regulated articles that may be traded through e-Commerce (e.g. seeds and propagative plant material, aquatic plants, insects, fungi, soil, wood) for their respective countries, including how to approach general surveillance and risk assessment as it relates to e-Commerce.  </w:t>
      </w:r>
    </w:p>
    <w:p w14:paraId="2C328949" w14:textId="68FD864C" w:rsidR="00477B9D" w:rsidRPr="00715354" w:rsidRDefault="00477B9D" w:rsidP="008764D4">
      <w:pPr>
        <w:pStyle w:val="IPPNormal"/>
        <w:numPr>
          <w:ilvl w:val="0"/>
          <w:numId w:val="28"/>
        </w:numPr>
        <w:rPr>
          <w:rFonts w:asciiTheme="majorBidi" w:hAnsiTheme="majorBidi" w:cstheme="majorBidi"/>
          <w:bCs/>
          <w:iCs/>
          <w:lang w:val="en-CA"/>
        </w:rPr>
      </w:pPr>
      <w:r w:rsidRPr="00715354">
        <w:rPr>
          <w:rFonts w:asciiTheme="majorBidi" w:hAnsiTheme="majorBidi" w:cstheme="majorBidi"/>
          <w:szCs w:val="22"/>
        </w:rPr>
        <w:t xml:space="preserve">Recommend how to make the list of regulated articles readily available to e-Commerce buyers and consumers in their own country and to vendors, platforms, market places, postal operators and express carriers in other countries. </w:t>
      </w:r>
      <w:r w:rsidRPr="00715354">
        <w:rPr>
          <w:rFonts w:asciiTheme="majorBidi" w:hAnsiTheme="majorBidi" w:cstheme="majorBidi"/>
        </w:rPr>
        <w:t xml:space="preserve"> </w:t>
      </w:r>
      <w:r w:rsidRPr="00715354">
        <w:rPr>
          <w:rFonts w:asciiTheme="majorBidi" w:hAnsiTheme="majorBidi" w:cstheme="majorBidi"/>
          <w:szCs w:val="22"/>
        </w:rPr>
        <w:t xml:space="preserve">Consider </w:t>
      </w:r>
      <w:r w:rsidR="004F321A" w:rsidRPr="00715354">
        <w:rPr>
          <w:rFonts w:asciiTheme="majorBidi" w:hAnsiTheme="majorBidi" w:cstheme="majorBidi"/>
          <w:szCs w:val="22"/>
        </w:rPr>
        <w:t xml:space="preserve">the benefits of </w:t>
      </w:r>
      <w:r w:rsidRPr="00715354">
        <w:rPr>
          <w:rFonts w:asciiTheme="majorBidi" w:hAnsiTheme="majorBidi" w:cstheme="majorBidi"/>
          <w:szCs w:val="22"/>
        </w:rPr>
        <w:t xml:space="preserve">also making a list of non-regulated articles available (e.g. a list </w:t>
      </w:r>
      <w:r w:rsidR="00406158" w:rsidRPr="00715354">
        <w:rPr>
          <w:rFonts w:asciiTheme="majorBidi" w:hAnsiTheme="majorBidi" w:cstheme="majorBidi"/>
          <w:szCs w:val="22"/>
        </w:rPr>
        <w:t>of non</w:t>
      </w:r>
      <w:r w:rsidRPr="00715354">
        <w:rPr>
          <w:rFonts w:asciiTheme="majorBidi" w:hAnsiTheme="majorBidi" w:cstheme="majorBidi"/>
          <w:szCs w:val="22"/>
        </w:rPr>
        <w:t>-regulated articles</w:t>
      </w:r>
      <w:r w:rsidR="00E251F5">
        <w:rPr>
          <w:rFonts w:asciiTheme="majorBidi" w:hAnsiTheme="majorBidi" w:cstheme="majorBidi"/>
          <w:szCs w:val="22"/>
        </w:rPr>
        <w:t xml:space="preserve"> that are frequently asked about</w:t>
      </w:r>
      <w:r w:rsidRPr="00715354">
        <w:rPr>
          <w:rFonts w:asciiTheme="majorBidi" w:hAnsiTheme="majorBidi" w:cstheme="majorBidi"/>
          <w:szCs w:val="22"/>
        </w:rPr>
        <w:t>).</w:t>
      </w:r>
    </w:p>
    <w:p w14:paraId="4FC3F672" w14:textId="64E64D1B" w:rsidR="00664153" w:rsidRPr="00715354" w:rsidRDefault="0033731F"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 xml:space="preserve">Provide guidance to NPPOs regarding how to manage pest risks associated with cross-border e-Commerce, bearing in mind that large volumes of small packages are moving through the postal or courier delivery systems and there is considerable pressure for express delivery of these parcels. </w:t>
      </w:r>
      <w:r w:rsidR="002D2895" w:rsidRPr="00715354">
        <w:rPr>
          <w:rFonts w:asciiTheme="majorBidi" w:hAnsiTheme="majorBidi" w:cstheme="majorBidi"/>
          <w:szCs w:val="22"/>
        </w:rPr>
        <w:t xml:space="preserve"> </w:t>
      </w:r>
      <w:r w:rsidR="004F321A" w:rsidRPr="00715354">
        <w:rPr>
          <w:rFonts w:asciiTheme="majorBidi" w:hAnsiTheme="majorBidi" w:cstheme="majorBidi"/>
          <w:szCs w:val="22"/>
        </w:rPr>
        <w:t>Consider challenges posed by domestic distribution of unauthorized articles post-import and provide recommendations.</w:t>
      </w:r>
    </w:p>
    <w:p w14:paraId="6D4C474D" w14:textId="76206543" w:rsidR="00477B9D" w:rsidRPr="00715354" w:rsidRDefault="00477B9D" w:rsidP="008764D4">
      <w:pPr>
        <w:pStyle w:val="IPPNormal"/>
        <w:numPr>
          <w:ilvl w:val="0"/>
          <w:numId w:val="28"/>
        </w:numPr>
        <w:jc w:val="left"/>
        <w:rPr>
          <w:rFonts w:asciiTheme="majorBidi" w:hAnsiTheme="majorBidi" w:cstheme="majorBidi"/>
          <w:lang w:val="en-CA"/>
        </w:rPr>
      </w:pPr>
      <w:r w:rsidRPr="00715354">
        <w:rPr>
          <w:rFonts w:asciiTheme="majorBidi" w:hAnsiTheme="majorBidi" w:cstheme="majorBidi"/>
          <w:szCs w:val="22"/>
        </w:rPr>
        <w:t xml:space="preserve">Consider the limitations of inspection and recommend other possible options for effective risk management (e.g. advance electronic data, electronic data interchange (EDI), single window, risk-based inspection and sampling, preferred carriers and brokers (Authorized Economic Operators, AEO), Green Lanes, non-intrusive inspection (NII) technologies, web-crawlers). </w:t>
      </w:r>
    </w:p>
    <w:p w14:paraId="2BD2435D" w14:textId="2E891857" w:rsidR="00664153" w:rsidRPr="00715354" w:rsidRDefault="00A92545"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Provide guidance and best practices with respect to notification, response and emergency actions in association with cross-border e-Commerce.</w:t>
      </w:r>
      <w:r w:rsidR="00FB4C29" w:rsidRPr="00715354">
        <w:rPr>
          <w:rFonts w:asciiTheme="majorBidi" w:hAnsiTheme="majorBidi" w:cstheme="majorBidi"/>
          <w:szCs w:val="22"/>
        </w:rPr>
        <w:t xml:space="preserve"> </w:t>
      </w:r>
    </w:p>
    <w:p w14:paraId="1D5D5504" w14:textId="38CA38B3" w:rsidR="00CC5291" w:rsidRPr="00715354" w:rsidRDefault="00CC5291" w:rsidP="008764D4">
      <w:pPr>
        <w:pStyle w:val="IPPNormal"/>
        <w:numPr>
          <w:ilvl w:val="0"/>
          <w:numId w:val="28"/>
        </w:numPr>
        <w:rPr>
          <w:rFonts w:asciiTheme="majorBidi" w:hAnsiTheme="majorBidi" w:cstheme="majorBidi"/>
          <w:lang w:val="en-CA"/>
        </w:rPr>
      </w:pPr>
      <w:r w:rsidRPr="00715354">
        <w:rPr>
          <w:rFonts w:asciiTheme="majorBidi" w:hAnsiTheme="majorBidi" w:cstheme="majorBidi"/>
          <w:lang w:val="en-CA"/>
        </w:rPr>
        <w:t xml:space="preserve">Consider </w:t>
      </w:r>
      <w:r w:rsidR="00E96547" w:rsidRPr="00715354">
        <w:rPr>
          <w:rFonts w:asciiTheme="majorBidi" w:hAnsiTheme="majorBidi" w:cstheme="majorBidi"/>
          <w:lang w:val="en-CA"/>
        </w:rPr>
        <w:t>how to</w:t>
      </w:r>
      <w:r w:rsidRPr="00715354">
        <w:rPr>
          <w:rFonts w:asciiTheme="majorBidi" w:hAnsiTheme="majorBidi" w:cstheme="majorBidi"/>
          <w:lang w:val="en-CA"/>
        </w:rPr>
        <w:t xml:space="preserve"> structure the guide</w:t>
      </w:r>
      <w:r w:rsidR="004F321A" w:rsidRPr="00715354">
        <w:rPr>
          <w:rFonts w:asciiTheme="majorBidi" w:hAnsiTheme="majorBidi" w:cstheme="majorBidi"/>
          <w:lang w:val="en-CA"/>
        </w:rPr>
        <w:t xml:space="preserve">. </w:t>
      </w:r>
      <w:r w:rsidR="00E96547" w:rsidRPr="00715354">
        <w:rPr>
          <w:rFonts w:asciiTheme="majorBidi" w:hAnsiTheme="majorBidi" w:cstheme="majorBidi"/>
          <w:lang w:val="en-CA"/>
        </w:rPr>
        <w:t xml:space="preserve">For example, </w:t>
      </w:r>
      <w:r w:rsidR="004F321A" w:rsidRPr="00715354">
        <w:rPr>
          <w:rFonts w:asciiTheme="majorBidi" w:hAnsiTheme="majorBidi" w:cstheme="majorBidi"/>
          <w:lang w:val="en-CA"/>
        </w:rPr>
        <w:t xml:space="preserve">the guide could take a step-wise approach and </w:t>
      </w:r>
      <w:r w:rsidR="005A6600" w:rsidRPr="00715354">
        <w:rPr>
          <w:rFonts w:asciiTheme="majorBidi" w:hAnsiTheme="majorBidi" w:cstheme="majorBidi"/>
          <w:lang w:val="en-CA"/>
        </w:rPr>
        <w:t>provide</w:t>
      </w:r>
      <w:r w:rsidR="00036F67" w:rsidRPr="00715354">
        <w:rPr>
          <w:rFonts w:asciiTheme="majorBidi" w:hAnsiTheme="majorBidi" w:cstheme="majorBidi"/>
          <w:lang w:val="en-CA"/>
        </w:rPr>
        <w:t xml:space="preserve"> </w:t>
      </w:r>
      <w:r w:rsidR="005A6600" w:rsidRPr="00715354">
        <w:rPr>
          <w:rFonts w:asciiTheme="majorBidi" w:hAnsiTheme="majorBidi" w:cstheme="majorBidi"/>
          <w:lang w:val="en-CA"/>
        </w:rPr>
        <w:t>introductory</w:t>
      </w:r>
      <w:r w:rsidR="00E96547" w:rsidRPr="00715354">
        <w:rPr>
          <w:rFonts w:asciiTheme="majorBidi" w:hAnsiTheme="majorBidi" w:cstheme="majorBidi"/>
          <w:lang w:val="en-CA"/>
        </w:rPr>
        <w:t xml:space="preserve"> </w:t>
      </w:r>
      <w:r w:rsidR="005A6600" w:rsidRPr="00715354">
        <w:rPr>
          <w:rFonts w:asciiTheme="majorBidi" w:hAnsiTheme="majorBidi" w:cstheme="majorBidi"/>
          <w:lang w:val="en-CA"/>
        </w:rPr>
        <w:t>guidance</w:t>
      </w:r>
      <w:r w:rsidR="00E96547" w:rsidRPr="00715354">
        <w:rPr>
          <w:rFonts w:asciiTheme="majorBidi" w:hAnsiTheme="majorBidi" w:cstheme="majorBidi"/>
          <w:lang w:val="en-CA"/>
        </w:rPr>
        <w:t xml:space="preserve"> for NPPOs that are in the beginning stages of addressing </w:t>
      </w:r>
      <w:r w:rsidR="005A6600" w:rsidRPr="00715354">
        <w:rPr>
          <w:rFonts w:asciiTheme="majorBidi" w:hAnsiTheme="majorBidi" w:cstheme="majorBidi"/>
          <w:lang w:val="en-CA"/>
        </w:rPr>
        <w:t xml:space="preserve">the risk associated with </w:t>
      </w:r>
      <w:r w:rsidR="00E96547" w:rsidRPr="00715354">
        <w:rPr>
          <w:rFonts w:asciiTheme="majorBidi" w:hAnsiTheme="majorBidi" w:cstheme="majorBidi"/>
          <w:lang w:val="en-CA"/>
        </w:rPr>
        <w:t>e-Commerce</w:t>
      </w:r>
      <w:r w:rsidR="005A6600" w:rsidRPr="00715354">
        <w:rPr>
          <w:rFonts w:asciiTheme="majorBidi" w:hAnsiTheme="majorBidi" w:cstheme="majorBidi"/>
          <w:lang w:val="en-CA"/>
        </w:rPr>
        <w:t>,</w:t>
      </w:r>
      <w:r w:rsidR="00E96547" w:rsidRPr="00715354">
        <w:rPr>
          <w:rFonts w:asciiTheme="majorBidi" w:hAnsiTheme="majorBidi" w:cstheme="majorBidi"/>
          <w:lang w:val="en-CA"/>
        </w:rPr>
        <w:t xml:space="preserve"> followed by an intermediate level</w:t>
      </w:r>
      <w:r w:rsidR="005A6600" w:rsidRPr="00715354">
        <w:rPr>
          <w:rFonts w:asciiTheme="majorBidi" w:hAnsiTheme="majorBidi" w:cstheme="majorBidi"/>
          <w:lang w:val="en-CA"/>
        </w:rPr>
        <w:t xml:space="preserve"> and an advanced level, which identify the next steps </w:t>
      </w:r>
      <w:r w:rsidR="00E96547" w:rsidRPr="00715354">
        <w:rPr>
          <w:rFonts w:asciiTheme="majorBidi" w:hAnsiTheme="majorBidi" w:cstheme="majorBidi"/>
          <w:lang w:val="en-CA"/>
        </w:rPr>
        <w:t xml:space="preserve">for countries </w:t>
      </w:r>
      <w:r w:rsidR="005A6600" w:rsidRPr="00715354">
        <w:rPr>
          <w:rFonts w:asciiTheme="majorBidi" w:hAnsiTheme="majorBidi" w:cstheme="majorBidi"/>
          <w:lang w:val="en-CA"/>
        </w:rPr>
        <w:t>that are at more advanced stages</w:t>
      </w:r>
      <w:r w:rsidR="00E96547" w:rsidRPr="00715354">
        <w:rPr>
          <w:rFonts w:asciiTheme="majorBidi" w:hAnsiTheme="majorBidi" w:cstheme="majorBidi"/>
          <w:lang w:val="en-CA"/>
        </w:rPr>
        <w:t xml:space="preserve">. </w:t>
      </w:r>
      <w:r w:rsidR="004F321A" w:rsidRPr="00715354">
        <w:rPr>
          <w:rFonts w:asciiTheme="majorBidi" w:hAnsiTheme="majorBidi" w:cstheme="majorBidi"/>
          <w:lang w:val="en-CA"/>
        </w:rPr>
        <w:t>Consider whether some information should be presented in supplemental resources, such as a factsheet, brochure, video, etc.</w:t>
      </w:r>
    </w:p>
    <w:p w14:paraId="3C6F195B" w14:textId="77777777" w:rsidR="00664153" w:rsidRPr="00715354" w:rsidRDefault="00C16D27" w:rsidP="008764D4">
      <w:pPr>
        <w:pStyle w:val="IPPNormal"/>
        <w:numPr>
          <w:ilvl w:val="0"/>
          <w:numId w:val="28"/>
        </w:numPr>
        <w:rPr>
          <w:rFonts w:asciiTheme="majorBidi" w:hAnsiTheme="majorBidi" w:cstheme="majorBidi"/>
          <w:lang w:val="en-CA"/>
        </w:rPr>
      </w:pPr>
      <w:r w:rsidRPr="00715354">
        <w:rPr>
          <w:rFonts w:asciiTheme="majorBidi" w:hAnsiTheme="majorBidi" w:cstheme="majorBidi"/>
          <w:szCs w:val="22"/>
        </w:rPr>
        <w:t>Consider</w:t>
      </w:r>
      <w:r w:rsidR="00A92545" w:rsidRPr="00715354">
        <w:rPr>
          <w:rFonts w:asciiTheme="majorBidi" w:hAnsiTheme="majorBidi" w:cstheme="majorBidi"/>
          <w:szCs w:val="22"/>
        </w:rPr>
        <w:t xml:space="preserve"> case studies and examples </w:t>
      </w:r>
      <w:r w:rsidRPr="00715354">
        <w:rPr>
          <w:rFonts w:asciiTheme="majorBidi" w:hAnsiTheme="majorBidi" w:cstheme="majorBidi"/>
          <w:szCs w:val="22"/>
        </w:rPr>
        <w:t>that could be developed to</w:t>
      </w:r>
      <w:r w:rsidR="00A92545" w:rsidRPr="00715354">
        <w:rPr>
          <w:rFonts w:asciiTheme="majorBidi" w:hAnsiTheme="majorBidi" w:cstheme="majorBidi"/>
          <w:szCs w:val="22"/>
        </w:rPr>
        <w:t xml:space="preserve"> enhance the guide.</w:t>
      </w:r>
      <w:r w:rsidR="00A92545" w:rsidRPr="00715354">
        <w:rPr>
          <w:rFonts w:asciiTheme="majorBidi" w:hAnsiTheme="majorBidi" w:cstheme="majorBidi"/>
        </w:rPr>
        <w:t xml:space="preserve"> </w:t>
      </w:r>
    </w:p>
    <w:p w14:paraId="0D2C9858" w14:textId="7878C350" w:rsidR="00664153" w:rsidRPr="00715354" w:rsidRDefault="00A92545" w:rsidP="008764D4">
      <w:pPr>
        <w:pStyle w:val="IPPNormal"/>
        <w:numPr>
          <w:ilvl w:val="0"/>
          <w:numId w:val="28"/>
        </w:numPr>
        <w:rPr>
          <w:rFonts w:asciiTheme="majorBidi" w:hAnsiTheme="majorBidi" w:cstheme="majorBidi"/>
          <w:bCs/>
          <w:iCs/>
          <w:lang w:val="en-CA"/>
        </w:rPr>
      </w:pPr>
      <w:r w:rsidRPr="00715354">
        <w:rPr>
          <w:rFonts w:asciiTheme="majorBidi" w:hAnsiTheme="majorBidi" w:cstheme="majorBidi"/>
          <w:lang w:val="en-CA"/>
        </w:rPr>
        <w:t>Identify existing, relevant technical resources that could be made available on the IPP</w:t>
      </w:r>
      <w:r w:rsidR="007811BA" w:rsidRPr="00715354">
        <w:rPr>
          <w:rFonts w:asciiTheme="majorBidi" w:hAnsiTheme="majorBidi" w:cstheme="majorBidi"/>
          <w:lang w:val="en-CA"/>
        </w:rPr>
        <w:t xml:space="preserve"> as contributed resources</w:t>
      </w:r>
      <w:r w:rsidRPr="00715354">
        <w:rPr>
          <w:rFonts w:asciiTheme="majorBidi" w:hAnsiTheme="majorBidi" w:cstheme="majorBidi"/>
          <w:lang w:val="en-CA"/>
        </w:rPr>
        <w:t>.</w:t>
      </w:r>
    </w:p>
    <w:p w14:paraId="14A1CA3C" w14:textId="67CCCC1A" w:rsidR="007C0560" w:rsidRPr="00715354" w:rsidRDefault="007C0560" w:rsidP="007C0560">
      <w:pPr>
        <w:spacing w:after="180"/>
        <w:rPr>
          <w:rFonts w:asciiTheme="majorBidi" w:hAnsiTheme="majorBidi" w:cstheme="majorBidi"/>
          <w:b/>
          <w:bCs/>
          <w:sz w:val="26"/>
          <w:szCs w:val="26"/>
        </w:rPr>
      </w:pPr>
      <w:r w:rsidRPr="00715354">
        <w:rPr>
          <w:rFonts w:asciiTheme="majorBidi" w:hAnsiTheme="majorBidi" w:cstheme="majorBidi"/>
          <w:b/>
          <w:bCs/>
          <w:sz w:val="26"/>
          <w:szCs w:val="26"/>
        </w:rPr>
        <w:t xml:space="preserve">7. List Selection criteria for working group experts </w:t>
      </w:r>
    </w:p>
    <w:p w14:paraId="1DD8172C" w14:textId="12EC2EBA" w:rsidR="007C0560" w:rsidRPr="00715354" w:rsidRDefault="007C0560" w:rsidP="00715354">
      <w:pPr>
        <w:pStyle w:val="IPPParagraphnumbering"/>
        <w:rPr>
          <w:rFonts w:asciiTheme="majorBidi" w:hAnsiTheme="majorBidi" w:cstheme="majorBidi"/>
        </w:rPr>
      </w:pPr>
      <w:r w:rsidRPr="00715354">
        <w:rPr>
          <w:rFonts w:asciiTheme="majorBidi" w:hAnsiTheme="majorBidi" w:cstheme="majorBidi"/>
        </w:rPr>
        <w:t xml:space="preserve">A working group will be formed to help develop this guide and should be composed of experts with relevant technical and practical expertise in the subject matter and have a wide geographical representation from both developing and developed countries to ensure that the material developed is globally applicable and reflects best practices from all over the world. The following criteria will be </w:t>
      </w:r>
      <w:r w:rsidR="00F43A0A" w:rsidRPr="00715354">
        <w:rPr>
          <w:rFonts w:asciiTheme="majorBidi" w:hAnsiTheme="majorBidi" w:cstheme="majorBidi"/>
        </w:rPr>
        <w:t>used</w:t>
      </w:r>
      <w:r w:rsidRPr="00715354">
        <w:rPr>
          <w:rFonts w:asciiTheme="majorBidi" w:hAnsiTheme="majorBidi" w:cstheme="majorBidi"/>
        </w:rPr>
        <w:t xml:space="preserve"> for selecting working group members:</w:t>
      </w:r>
    </w:p>
    <w:p w14:paraId="05FDAF61" w14:textId="77777777" w:rsidR="007C0560" w:rsidRPr="00715354" w:rsidRDefault="007C0560" w:rsidP="00DA10B3">
      <w:pPr>
        <w:pStyle w:val="IPPBullet2"/>
        <w:rPr>
          <w:lang w:val="nl-NL" w:eastAsia="en-US"/>
        </w:rPr>
      </w:pPr>
      <w:r w:rsidRPr="00715354">
        <w:rPr>
          <w:lang w:val="en-US" w:eastAsia="en-US"/>
        </w:rPr>
        <w:t>Practical expertise and knowledge related to e-Commerce.</w:t>
      </w:r>
    </w:p>
    <w:p w14:paraId="703DDF26" w14:textId="77777777" w:rsidR="007C0560" w:rsidRPr="00715354" w:rsidRDefault="007C0560" w:rsidP="00DA10B3">
      <w:pPr>
        <w:pStyle w:val="IPPBullet2"/>
        <w:rPr>
          <w:lang w:val="nl-NL" w:eastAsia="en-US"/>
        </w:rPr>
      </w:pPr>
      <w:r w:rsidRPr="00715354">
        <w:rPr>
          <w:lang w:val="en-US" w:eastAsia="en-US"/>
        </w:rPr>
        <w:t>Practical expertise developing, implementing or supervising national, regional or global e-Commerce programmes or in policy development.</w:t>
      </w:r>
    </w:p>
    <w:p w14:paraId="10A69684" w14:textId="03DC8707" w:rsidR="007C0560" w:rsidRPr="00406158" w:rsidRDefault="007C0560" w:rsidP="00DA10B3">
      <w:pPr>
        <w:pStyle w:val="IPPBullet2"/>
        <w:rPr>
          <w:lang w:val="en-US" w:eastAsia="en-US"/>
        </w:rPr>
      </w:pPr>
      <w:r w:rsidRPr="00715354">
        <w:rPr>
          <w:lang w:val="en-US" w:eastAsia="en-US"/>
        </w:rPr>
        <w:t>Practical expertise managing phytosanitary import or export systems.</w:t>
      </w:r>
    </w:p>
    <w:p w14:paraId="3E34C566" w14:textId="695531AE" w:rsidR="00F91C3A" w:rsidRPr="00715354" w:rsidRDefault="00F91C3A" w:rsidP="00DA10B3">
      <w:pPr>
        <w:pStyle w:val="IPPBullet2"/>
        <w:rPr>
          <w:lang w:val="nl-NL" w:eastAsia="en-US"/>
        </w:rPr>
      </w:pPr>
      <w:r>
        <w:rPr>
          <w:lang w:val="en-US" w:eastAsia="en-US"/>
        </w:rPr>
        <w:t>Expertise in risk analysis</w:t>
      </w:r>
    </w:p>
    <w:p w14:paraId="61E8F408" w14:textId="77777777" w:rsidR="007C0560" w:rsidRPr="00715354" w:rsidRDefault="007C0560" w:rsidP="00DA10B3">
      <w:pPr>
        <w:pStyle w:val="IPPBullet2"/>
        <w:rPr>
          <w:lang w:val="nl-NL" w:eastAsia="en-US"/>
        </w:rPr>
      </w:pPr>
      <w:r w:rsidRPr="00715354">
        <w:rPr>
          <w:lang w:val="en-US" w:eastAsia="en-US"/>
        </w:rPr>
        <w:t>Practical expertise carrying out investigations, notifications, response or emergency actions in association with cross-border e-Commerce</w:t>
      </w:r>
    </w:p>
    <w:p w14:paraId="40E6CBF2" w14:textId="77777777" w:rsidR="007C0560" w:rsidRPr="00715354" w:rsidRDefault="007C0560" w:rsidP="00DA10B3">
      <w:pPr>
        <w:pStyle w:val="IPPBullet2"/>
        <w:rPr>
          <w:lang w:val="nl-NL" w:eastAsia="en-US"/>
        </w:rPr>
      </w:pPr>
      <w:r w:rsidRPr="00715354">
        <w:rPr>
          <w:lang w:val="en-US" w:eastAsia="en-US"/>
        </w:rPr>
        <w:t xml:space="preserve">Knowledge or expertise in one or more of the following: advance electronic data systems, electronic data interchange (EDI), single window, risk based inspection/sampling, preferred carriers/brokers (Authorized Economic Operators, AEO), Green Lanes, non-intrusive inspection (NII) technologies, web-crawlers; etc.) </w:t>
      </w:r>
    </w:p>
    <w:p w14:paraId="02DD2B1C" w14:textId="09C946F4" w:rsidR="00664153" w:rsidRPr="00715354" w:rsidRDefault="007C0560" w:rsidP="00840441">
      <w:pPr>
        <w:pStyle w:val="Heading3"/>
        <w:rPr>
          <w:rFonts w:asciiTheme="majorBidi" w:hAnsiTheme="majorBidi" w:cstheme="majorBidi"/>
          <w:iCs/>
          <w:lang w:val="en-CA"/>
        </w:rPr>
      </w:pPr>
      <w:r w:rsidRPr="00715354">
        <w:rPr>
          <w:rFonts w:asciiTheme="majorBidi" w:hAnsiTheme="majorBidi" w:cstheme="majorBidi"/>
        </w:rPr>
        <w:t>8</w:t>
      </w:r>
      <w:r w:rsidR="00840441" w:rsidRPr="00715354">
        <w:rPr>
          <w:rFonts w:asciiTheme="majorBidi" w:hAnsiTheme="majorBidi" w:cstheme="majorBidi"/>
        </w:rPr>
        <w:t xml:space="preserve">. </w:t>
      </w:r>
      <w:r w:rsidR="00A92545" w:rsidRPr="00715354">
        <w:rPr>
          <w:rFonts w:asciiTheme="majorBidi" w:hAnsiTheme="majorBidi" w:cstheme="majorBidi"/>
        </w:rPr>
        <w:t>List of existing photographs, figures, tables, forms, lists, infographics, case studies, etc. with copyright [name, institution, country] and captions.  Please attach the list and files to email.</w:t>
      </w:r>
    </w:p>
    <w:p w14:paraId="79CB7B0E" w14:textId="77777777" w:rsidR="00664153" w:rsidRPr="00715354" w:rsidRDefault="00A92545" w:rsidP="00715354">
      <w:pPr>
        <w:pStyle w:val="IPPParagraphnumbering"/>
        <w:rPr>
          <w:rStyle w:val="Hyperlink"/>
          <w:rFonts w:asciiTheme="majorBidi" w:hAnsiTheme="majorBidi" w:cstheme="majorBidi"/>
          <w:i/>
        </w:rPr>
      </w:pPr>
      <w:r w:rsidRPr="00715354">
        <w:rPr>
          <w:rFonts w:asciiTheme="majorBidi" w:hAnsiTheme="majorBidi" w:cstheme="majorBidi"/>
          <w:i/>
          <w:iCs/>
        </w:rPr>
        <w:t xml:space="preserve">NPPOs, RPPOs and international organizations are encouraged to submit phytosanitary technical resources and case studies related to e-Commerce (e.g. manuals, standard operating procedures, advocacy materials, factsheets, infographics, training materials, risk assessments, guidelines, tools), as per the IPPC Secretariat call (March 2020): </w:t>
      </w:r>
      <w:hyperlink r:id="rId15" w:history="1">
        <w:r w:rsidRPr="00715354">
          <w:rPr>
            <w:rStyle w:val="Hyperlink"/>
            <w:rFonts w:asciiTheme="majorBidi" w:hAnsiTheme="majorBidi" w:cstheme="majorBidi"/>
            <w:i/>
          </w:rPr>
          <w:t>https://www.ippc.int/en/calls/call-for-phytosanitary-technical-resources-related-to-e-commerce-pra-and-pest-outbreak-alert-and-response-systems-that-may-be-shared-with-the-ippc-community/</w:t>
        </w:r>
      </w:hyperlink>
    </w:p>
    <w:p w14:paraId="0E3CB689" w14:textId="09B3A6A8" w:rsidR="00664153" w:rsidRPr="00715354" w:rsidRDefault="007C0560" w:rsidP="00840441">
      <w:pPr>
        <w:pStyle w:val="Heading3"/>
        <w:rPr>
          <w:rFonts w:asciiTheme="majorBidi" w:hAnsiTheme="majorBidi" w:cstheme="majorBidi"/>
        </w:rPr>
      </w:pPr>
      <w:r w:rsidRPr="00715354">
        <w:rPr>
          <w:rFonts w:asciiTheme="majorBidi" w:hAnsiTheme="majorBidi" w:cstheme="majorBidi"/>
        </w:rPr>
        <w:t>9</w:t>
      </w:r>
      <w:r w:rsidR="00840441" w:rsidRPr="00715354">
        <w:rPr>
          <w:rFonts w:asciiTheme="majorBidi" w:hAnsiTheme="majorBidi" w:cstheme="majorBidi"/>
        </w:rPr>
        <w:t xml:space="preserve">. </w:t>
      </w:r>
      <w:r w:rsidR="00A92545" w:rsidRPr="00715354">
        <w:rPr>
          <w:rFonts w:asciiTheme="majorBidi" w:hAnsiTheme="majorBidi" w:cstheme="majorBidi"/>
        </w:rPr>
        <w:t>List of proposed photographs, figures, tables, forms, lists, infographics, case studies, etc.</w:t>
      </w:r>
    </w:p>
    <w:p w14:paraId="4A336648" w14:textId="77777777" w:rsidR="00664153" w:rsidRPr="00DA10B3" w:rsidRDefault="00A92545" w:rsidP="00DA10B3">
      <w:pPr>
        <w:pStyle w:val="IPPBullet2"/>
      </w:pPr>
      <w:r w:rsidRPr="00DA10B3">
        <w:t>Infographic(s) or flowchart(s) that illustrate common e-Commerce business models, key e-Commerce stakeholder groups and potential control points along e-Commerce supply chain/pathway</w:t>
      </w:r>
    </w:p>
    <w:p w14:paraId="30E7C10F" w14:textId="77777777" w:rsidR="00664153" w:rsidRPr="00DA10B3" w:rsidRDefault="00A92545" w:rsidP="00DA10B3">
      <w:pPr>
        <w:pStyle w:val="IPPBullet2"/>
      </w:pPr>
      <w:r w:rsidRPr="00DA10B3">
        <w:t>Example of an NPPO list of regulated articles</w:t>
      </w:r>
    </w:p>
    <w:p w14:paraId="45E61B50" w14:textId="77777777" w:rsidR="00664153" w:rsidRPr="00DA10B3" w:rsidRDefault="00A92545" w:rsidP="00DA10B3">
      <w:pPr>
        <w:pStyle w:val="IPPBullet2"/>
      </w:pPr>
      <w:r w:rsidRPr="00DA10B3">
        <w:t xml:space="preserve">Case studies that highlight activities that have been undertaken by NPPOs to manage the pest risk associated with e-Commerce </w:t>
      </w:r>
    </w:p>
    <w:p w14:paraId="27B2B51D" w14:textId="4C0D2E5B" w:rsidR="00664153" w:rsidRPr="00715354" w:rsidRDefault="007C0560" w:rsidP="00840441">
      <w:pPr>
        <w:pStyle w:val="Heading3"/>
        <w:rPr>
          <w:rFonts w:asciiTheme="majorBidi" w:hAnsiTheme="majorBidi" w:cstheme="majorBidi"/>
        </w:rPr>
      </w:pPr>
      <w:r w:rsidRPr="00715354">
        <w:rPr>
          <w:rFonts w:asciiTheme="majorBidi" w:hAnsiTheme="majorBidi" w:cstheme="majorBidi"/>
        </w:rPr>
        <w:t>10</w:t>
      </w:r>
      <w:r w:rsidR="00840441" w:rsidRPr="00715354">
        <w:rPr>
          <w:rFonts w:asciiTheme="majorBidi" w:hAnsiTheme="majorBidi" w:cstheme="majorBidi"/>
        </w:rPr>
        <w:t xml:space="preserve">. </w:t>
      </w:r>
      <w:r w:rsidR="00A92545" w:rsidRPr="00715354">
        <w:rPr>
          <w:rFonts w:asciiTheme="majorBidi" w:hAnsiTheme="majorBidi" w:cstheme="majorBidi"/>
        </w:rPr>
        <w:t>Key references and other supporting materials</w:t>
      </w:r>
    </w:p>
    <w:p w14:paraId="0DDAE657" w14:textId="32D86E07" w:rsidR="00664153" w:rsidRPr="00715354" w:rsidRDefault="00B8003E" w:rsidP="00DA10B3">
      <w:pPr>
        <w:pStyle w:val="IPPBullet2"/>
      </w:pPr>
      <w:r w:rsidRPr="00715354">
        <w:t>Implementation Review and Support System (</w:t>
      </w:r>
      <w:r w:rsidR="00A92545" w:rsidRPr="00715354">
        <w:t>IRSS</w:t>
      </w:r>
      <w:r w:rsidRPr="00715354">
        <w:t>)</w:t>
      </w:r>
      <w:r w:rsidR="00A92545" w:rsidRPr="00715354">
        <w:t xml:space="preserve"> </w:t>
      </w:r>
      <w:hyperlink r:id="rId16" w:history="1">
        <w:r w:rsidR="00A92545" w:rsidRPr="00715354">
          <w:rPr>
            <w:rStyle w:val="Hyperlink"/>
            <w:rFonts w:asciiTheme="majorBidi" w:hAnsiTheme="majorBidi" w:cstheme="majorBidi"/>
          </w:rPr>
          <w:t>Study on Internet Trade (e-Commerce) in Plants: Potential Phytosanitary Risks</w:t>
        </w:r>
      </w:hyperlink>
      <w:r w:rsidR="00A92545" w:rsidRPr="00715354">
        <w:t xml:space="preserve"> (2012) </w:t>
      </w:r>
    </w:p>
    <w:p w14:paraId="21C3520D" w14:textId="4A5CFAB9" w:rsidR="00664153" w:rsidRPr="00715354" w:rsidRDefault="00A92545" w:rsidP="00DA10B3">
      <w:pPr>
        <w:pStyle w:val="IPPBullet2"/>
      </w:pPr>
      <w:r w:rsidRPr="00715354">
        <w:t xml:space="preserve">The </w:t>
      </w:r>
      <w:hyperlink r:id="rId17" w:history="1">
        <w:r w:rsidRPr="00715354">
          <w:rPr>
            <w:rStyle w:val="Hyperlink"/>
            <w:rFonts w:asciiTheme="majorBidi" w:hAnsiTheme="majorBidi" w:cstheme="majorBidi"/>
          </w:rPr>
          <w:t>World Customs Organization (WCO) e-Commerce Package</w:t>
        </w:r>
      </w:hyperlink>
      <w:r w:rsidRPr="00715354">
        <w:t xml:space="preserve"> includes the Framework of Standards on cross-border e-Commerce as well as documents supporting the implementation of the Framework by national Customs Administrations. These tools include: </w:t>
      </w:r>
    </w:p>
    <w:p w14:paraId="5D2F8A46" w14:textId="77777777" w:rsidR="00664153" w:rsidRPr="00715354" w:rsidRDefault="00A92545" w:rsidP="00DA10B3">
      <w:pPr>
        <w:pStyle w:val="IPPBullet2"/>
        <w:rPr>
          <w:lang w:val="en-CA"/>
        </w:rPr>
      </w:pPr>
      <w:r w:rsidRPr="00715354">
        <w:rPr>
          <w:lang w:val="en-CA"/>
        </w:rPr>
        <w:t xml:space="preserve">Technical Specifications </w:t>
      </w:r>
    </w:p>
    <w:p w14:paraId="03D87933" w14:textId="77777777" w:rsidR="00664153" w:rsidRPr="00715354" w:rsidRDefault="00A92545" w:rsidP="00DA10B3">
      <w:pPr>
        <w:pStyle w:val="IPPBullet2"/>
        <w:rPr>
          <w:lang w:val="en-CA"/>
        </w:rPr>
      </w:pPr>
      <w:r w:rsidRPr="00715354">
        <w:rPr>
          <w:lang w:val="en-CA"/>
        </w:rPr>
        <w:t xml:space="preserve">Definitions </w:t>
      </w:r>
    </w:p>
    <w:p w14:paraId="22AE3DDF" w14:textId="77777777" w:rsidR="00664153" w:rsidRPr="00715354" w:rsidRDefault="00A92545" w:rsidP="00DA10B3">
      <w:pPr>
        <w:pStyle w:val="IPPBullet2"/>
        <w:rPr>
          <w:lang w:val="en-CA"/>
        </w:rPr>
      </w:pPr>
      <w:r w:rsidRPr="00715354">
        <w:rPr>
          <w:lang w:val="en-CA"/>
        </w:rPr>
        <w:t xml:space="preserve">e-Commerce Business Models </w:t>
      </w:r>
    </w:p>
    <w:p w14:paraId="5C8EBE24" w14:textId="774E3292" w:rsidR="00664153" w:rsidRPr="00715354" w:rsidRDefault="00A92545" w:rsidP="00DA10B3">
      <w:pPr>
        <w:pStyle w:val="IPPBullet2"/>
        <w:rPr>
          <w:lang w:val="en-CA"/>
        </w:rPr>
      </w:pPr>
      <w:r w:rsidRPr="00715354">
        <w:rPr>
          <w:lang w:val="en-CA"/>
        </w:rPr>
        <w:t>Implementation Strategy, Action Plan</w:t>
      </w:r>
      <w:r w:rsidR="002B7D8F" w:rsidRPr="00715354">
        <w:rPr>
          <w:lang w:val="en-CA"/>
        </w:rPr>
        <w:t xml:space="preserve"> and Capacity Building Mechanism</w:t>
      </w:r>
    </w:p>
    <w:p w14:paraId="63328116" w14:textId="1CCE4BB3" w:rsidR="00BD7F88" w:rsidRPr="00715354" w:rsidRDefault="00443629" w:rsidP="00DA10B3">
      <w:pPr>
        <w:pStyle w:val="IPPBullet2"/>
        <w:rPr>
          <w:lang w:val="en-CA"/>
        </w:rPr>
      </w:pPr>
      <w:hyperlink r:id="rId18" w:history="1">
        <w:r w:rsidR="00BD7F88" w:rsidRPr="00715354">
          <w:rPr>
            <w:rStyle w:val="Hyperlink"/>
            <w:rFonts w:asciiTheme="majorBidi" w:hAnsiTheme="majorBidi" w:cstheme="majorBidi"/>
          </w:rPr>
          <w:t xml:space="preserve">Universal Postal Union (UPU) </w:t>
        </w:r>
        <w:r w:rsidR="002106E7" w:rsidRPr="00715354">
          <w:rPr>
            <w:rStyle w:val="Hyperlink"/>
            <w:rFonts w:asciiTheme="majorBidi" w:hAnsiTheme="majorBidi" w:cstheme="majorBidi"/>
          </w:rPr>
          <w:t>List of articles prohibited as imports (or in transit) or admitted conditionally</w:t>
        </w:r>
      </w:hyperlink>
      <w:r w:rsidR="002106E7" w:rsidRPr="00715354">
        <w:t xml:space="preserve"> </w:t>
      </w:r>
    </w:p>
    <w:sectPr w:rsidR="00BD7F88" w:rsidRPr="00715354" w:rsidSect="00715354">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5FDF" w16cex:dateUtc="2020-08-24T19:48:00Z"/>
  <w16cex:commentExtensible w16cex:durableId="22EE60A0" w16cex:dateUtc="2020-08-24T19:52:00Z"/>
  <w16cex:commentExtensible w16cex:durableId="22EE60DB" w16cex:dateUtc="2020-08-24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C7F6B6" w16cid:durableId="22EE5FDF"/>
  <w16cid:commentId w16cid:paraId="68C91B75" w16cid:durableId="22EE60A0"/>
  <w16cid:commentId w16cid:paraId="191DC80F" w16cid:durableId="22EE60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A057C" w14:textId="77777777" w:rsidR="00EC3772" w:rsidRDefault="00EC3772">
      <w:r>
        <w:separator/>
      </w:r>
    </w:p>
  </w:endnote>
  <w:endnote w:type="continuationSeparator" w:id="0">
    <w:p w14:paraId="248D92B0" w14:textId="77777777" w:rsidR="00EC3772" w:rsidRDefault="00EC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139E" w14:textId="0E38CAE1" w:rsidR="00715354" w:rsidRPr="00715354" w:rsidRDefault="00715354" w:rsidP="00715354">
    <w:pPr>
      <w:pStyle w:val="IPPFooter"/>
      <w:tabs>
        <w:tab w:val="clear" w:pos="9072"/>
      </w:tabs>
      <w:ind w:right="-46"/>
      <w:jc w:val="both"/>
    </w:pP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6615C7">
      <w:rPr>
        <w:rStyle w:val="PageNumber"/>
        <w:b/>
        <w:bCs/>
        <w:noProof/>
      </w:rPr>
      <w:t>2</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6615C7">
      <w:rPr>
        <w:rStyle w:val="PageNumber"/>
        <w:b/>
        <w:bCs/>
        <w:noProof/>
      </w:rPr>
      <w:t>5</w:t>
    </w:r>
    <w:r w:rsidRPr="00D656B3">
      <w:rPr>
        <w:rStyle w:val="PageNumber"/>
        <w:b/>
        <w:bCs/>
      </w:rPr>
      <w:fldChar w:fldCharType="end"/>
    </w:r>
    <w:r>
      <w:rPr>
        <w:rStyle w:val="PageNumber"/>
        <w:b/>
        <w:bCs/>
      </w:rPr>
      <w:tab/>
    </w:r>
    <w:r>
      <w:rPr>
        <w:rStyle w:val="PageNumber"/>
        <w:b/>
        <w:bCs/>
      </w:rPr>
      <w:tab/>
    </w:r>
    <w:r>
      <w:rPr>
        <w:rStyle w:val="PageNumber"/>
        <w:b/>
        <w:bCs/>
      </w:rPr>
      <w:tab/>
    </w:r>
    <w:r>
      <w:rPr>
        <w:rStyle w:val="PageNumber"/>
        <w:b/>
        <w:bCs/>
      </w:rPr>
      <w:tab/>
    </w:r>
    <w:r>
      <w:rPr>
        <w:rStyle w:val="PageNumber"/>
        <w:b/>
        <w:bCs/>
      </w:rPr>
      <w:tab/>
    </w:r>
    <w:r>
      <w:rPr>
        <w:rStyle w:val="PageNumber"/>
        <w:b/>
        <w:bCs/>
      </w:rPr>
      <w:tab/>
    </w:r>
    <w:r>
      <w:t>International Plant Protection Convention</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EE299" w14:textId="77777777" w:rsidR="00715354" w:rsidRDefault="00715354" w:rsidP="00715354">
    <w:pPr>
      <w:pStyle w:val="Header"/>
    </w:pPr>
  </w:p>
  <w:p w14:paraId="2DF7F355" w14:textId="77777777" w:rsidR="00715354" w:rsidRDefault="00715354" w:rsidP="00715354"/>
  <w:p w14:paraId="48798434" w14:textId="10465B72" w:rsidR="00715354" w:rsidRPr="00715354" w:rsidRDefault="00715354" w:rsidP="00715354">
    <w:pPr>
      <w:pStyle w:val="IPPFooter"/>
      <w:tabs>
        <w:tab w:val="clear" w:pos="9072"/>
      </w:tabs>
      <w:jc w:val="both"/>
    </w:pPr>
    <w:r>
      <w:t>International Plant Protection Convention</w:t>
    </w:r>
    <w:r>
      <w:tab/>
    </w:r>
    <w:r>
      <w:tab/>
    </w:r>
    <w:r>
      <w:tab/>
    </w:r>
    <w:r>
      <w:tab/>
    </w:r>
    <w:r>
      <w:tab/>
    </w:r>
    <w:r>
      <w:tab/>
    </w:r>
    <w:r>
      <w:tab/>
    </w: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443629">
      <w:rPr>
        <w:rStyle w:val="PageNumber"/>
        <w:b/>
        <w:bCs/>
        <w:noProof/>
      </w:rPr>
      <w:t>3</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443629">
      <w:rPr>
        <w:rStyle w:val="PageNumber"/>
        <w:b/>
        <w:bCs/>
        <w:noProof/>
      </w:rPr>
      <w:t>5</w:t>
    </w:r>
    <w:r w:rsidRPr="00D656B3">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A86C2" w14:textId="7E9CCAE2" w:rsidR="00715354" w:rsidRPr="00715354" w:rsidRDefault="00715354" w:rsidP="00715354">
    <w:pPr>
      <w:pStyle w:val="IPPFooter"/>
      <w:tabs>
        <w:tab w:val="clear" w:pos="9072"/>
      </w:tabs>
      <w:jc w:val="both"/>
    </w:pPr>
    <w:r>
      <w:t>International Plant Protection Convention</w:t>
    </w:r>
    <w:r>
      <w:tab/>
    </w:r>
    <w:r>
      <w:tab/>
    </w:r>
    <w:r>
      <w:tab/>
    </w:r>
    <w:r>
      <w:tab/>
    </w:r>
    <w:r>
      <w:tab/>
    </w:r>
    <w:r>
      <w:tab/>
    </w:r>
    <w:r>
      <w:tab/>
    </w:r>
    <w:r w:rsidRPr="00D656B3">
      <w:rPr>
        <w:rStyle w:val="PageNumber"/>
        <w:b/>
        <w:bCs/>
      </w:rPr>
      <w:t xml:space="preserve">Page </w:t>
    </w:r>
    <w:r w:rsidRPr="00D656B3">
      <w:rPr>
        <w:rStyle w:val="PageNumber"/>
        <w:b/>
        <w:bCs/>
      </w:rPr>
      <w:fldChar w:fldCharType="begin"/>
    </w:r>
    <w:r w:rsidRPr="00D656B3">
      <w:rPr>
        <w:rStyle w:val="PageNumber"/>
        <w:b/>
        <w:bCs/>
      </w:rPr>
      <w:instrText xml:space="preserve"> PAGE </w:instrText>
    </w:r>
    <w:r w:rsidRPr="00D656B3">
      <w:rPr>
        <w:rStyle w:val="PageNumber"/>
        <w:b/>
        <w:bCs/>
      </w:rPr>
      <w:fldChar w:fldCharType="separate"/>
    </w:r>
    <w:r w:rsidR="006615C7">
      <w:rPr>
        <w:rStyle w:val="PageNumber"/>
        <w:b/>
        <w:bCs/>
        <w:noProof/>
      </w:rPr>
      <w:t>1</w:t>
    </w:r>
    <w:r w:rsidRPr="00D656B3">
      <w:rPr>
        <w:rStyle w:val="PageNumber"/>
        <w:b/>
        <w:bCs/>
      </w:rPr>
      <w:fldChar w:fldCharType="end"/>
    </w:r>
    <w:r w:rsidRPr="00D656B3">
      <w:rPr>
        <w:rStyle w:val="PageNumber"/>
        <w:b/>
        <w:bCs/>
      </w:rPr>
      <w:t xml:space="preserve"> of </w:t>
    </w:r>
    <w:r w:rsidRPr="00D656B3">
      <w:rPr>
        <w:rStyle w:val="PageNumber"/>
        <w:b/>
        <w:bCs/>
      </w:rPr>
      <w:fldChar w:fldCharType="begin"/>
    </w:r>
    <w:r w:rsidRPr="00D656B3">
      <w:rPr>
        <w:rStyle w:val="PageNumber"/>
        <w:b/>
        <w:bCs/>
      </w:rPr>
      <w:instrText xml:space="preserve"> NUMPAGES </w:instrText>
    </w:r>
    <w:r w:rsidRPr="00D656B3">
      <w:rPr>
        <w:rStyle w:val="PageNumber"/>
        <w:b/>
        <w:bCs/>
      </w:rPr>
      <w:fldChar w:fldCharType="separate"/>
    </w:r>
    <w:r w:rsidR="006615C7">
      <w:rPr>
        <w:rStyle w:val="PageNumber"/>
        <w:b/>
        <w:bCs/>
        <w:noProof/>
      </w:rPr>
      <w:t>5</w:t>
    </w:r>
    <w:r w:rsidRPr="00D656B3">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8A479" w14:textId="77777777" w:rsidR="00EC3772" w:rsidRDefault="00EC3772">
      <w:r>
        <w:separator/>
      </w:r>
    </w:p>
  </w:footnote>
  <w:footnote w:type="continuationSeparator" w:id="0">
    <w:p w14:paraId="7F43AFEC" w14:textId="77777777" w:rsidR="00EC3772" w:rsidRDefault="00EC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A4528" w14:textId="7CFD0219" w:rsidR="00715354" w:rsidRDefault="00715354" w:rsidP="00DA10B3">
    <w:pPr>
      <w:pStyle w:val="IPPHeader"/>
    </w:pPr>
    <w:r w:rsidRPr="00715354">
      <w:t>Outline for the IPPC e-Commerce Guide for plants, plant products and other regulated articles (2017-039)</w:t>
    </w:r>
  </w:p>
  <w:p w14:paraId="6808A0AC" w14:textId="77777777" w:rsidR="00715354" w:rsidRDefault="007153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CF74" w14:textId="39AD539F" w:rsidR="00715354" w:rsidRDefault="00715354" w:rsidP="00715354">
    <w:pPr>
      <w:pStyle w:val="IPPHeader"/>
      <w:tabs>
        <w:tab w:val="clear" w:pos="1134"/>
        <w:tab w:val="left" w:pos="2127"/>
      </w:tabs>
      <w:jc w:val="right"/>
    </w:pPr>
    <w:r w:rsidRPr="00715354">
      <w:t>Outline for the IPPC e-Commerce Guide for plants, plant products and other regulated articles (2017-039)</w:t>
    </w:r>
    <w:r>
      <w:t xml:space="preserve">                                                                                  </w:t>
    </w:r>
  </w:p>
  <w:p w14:paraId="219318A5" w14:textId="77777777" w:rsidR="00715354" w:rsidRPr="00715354" w:rsidRDefault="00715354">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2138A" w14:textId="59C5D134" w:rsidR="00715354" w:rsidRPr="00406158" w:rsidRDefault="00715354" w:rsidP="00715354">
    <w:pPr>
      <w:spacing w:before="77"/>
      <w:ind w:right="95"/>
      <w:jc w:val="left"/>
      <w:rPr>
        <w:rFonts w:eastAsia="Arial" w:cs="Arial"/>
        <w:szCs w:val="18"/>
        <w:lang w:val="en-CA"/>
      </w:rPr>
    </w:pPr>
    <w:r>
      <w:rPr>
        <w:noProof/>
        <w:lang w:val="en-CA" w:eastAsia="en-CA"/>
      </w:rPr>
      <w:drawing>
        <wp:anchor distT="0" distB="0" distL="114300" distR="114300" simplePos="0" relativeHeight="251661312" behindDoc="1" locked="0" layoutInCell="1" allowOverlap="1" wp14:anchorId="5948DB08" wp14:editId="6DFFF503">
          <wp:simplePos x="0" y="0"/>
          <wp:positionH relativeFrom="page">
            <wp:posOffset>487045</wp:posOffset>
          </wp:positionH>
          <wp:positionV relativeFrom="paragraph">
            <wp:posOffset>1905</wp:posOffset>
          </wp:positionV>
          <wp:extent cx="647065" cy="333375"/>
          <wp:effectExtent l="0" t="0" r="635" b="952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0" wp14:anchorId="4CE64BF5" wp14:editId="39FCCAE6">
          <wp:simplePos x="0" y="0"/>
          <wp:positionH relativeFrom="page">
            <wp:align>left</wp:align>
          </wp:positionH>
          <wp:positionV relativeFrom="paragraph">
            <wp:posOffset>-551180</wp:posOffset>
          </wp:positionV>
          <wp:extent cx="7555865" cy="463550"/>
          <wp:effectExtent l="0" t="0" r="698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2">
                    <a:extLst>
                      <a:ext uri="{28A0092B-C50C-407E-A947-70E740481C1C}">
                        <a14:useLocalDpi xmlns:a14="http://schemas.microsoft.com/office/drawing/2010/main" val="0"/>
                      </a:ext>
                    </a:extLst>
                  </a:blip>
                  <a:stretch>
                    <a:fillRect/>
                  </a:stretch>
                </pic:blipFill>
                <pic:spPr>
                  <a:xfrm>
                    <a:off x="0" y="0"/>
                    <a:ext cx="7555865" cy="463550"/>
                  </a:xfrm>
                  <a:prstGeom prst="rect">
                    <a:avLst/>
                  </a:prstGeom>
                </pic:spPr>
              </pic:pic>
            </a:graphicData>
          </a:graphic>
          <wp14:sizeRelH relativeFrom="margin">
            <wp14:pctWidth>0</wp14:pctWidth>
          </wp14:sizeRelH>
          <wp14:sizeRelV relativeFrom="margin">
            <wp14:pctHeight>0</wp14:pctHeight>
          </wp14:sizeRelV>
        </wp:anchor>
      </w:drawing>
    </w:r>
    <w:r w:rsidRPr="00406158">
      <w:rPr>
        <w:rFonts w:ascii="Arial" w:eastAsia="Arial" w:hAnsi="Arial" w:cs="Arial"/>
        <w:sz w:val="18"/>
        <w:szCs w:val="18"/>
        <w:lang w:val="en-CA"/>
      </w:rPr>
      <w:t xml:space="preserve">         Intern</w:t>
    </w:r>
    <w:r w:rsidRPr="00406158">
      <w:rPr>
        <w:rFonts w:ascii="Arial" w:eastAsia="Arial" w:hAnsi="Arial" w:cs="Arial"/>
        <w:spacing w:val="-2"/>
        <w:sz w:val="18"/>
        <w:szCs w:val="18"/>
        <w:lang w:val="en-CA"/>
      </w:rPr>
      <w:t>a</w:t>
    </w:r>
    <w:r w:rsidRPr="00406158">
      <w:rPr>
        <w:rFonts w:ascii="Arial" w:eastAsia="Arial" w:hAnsi="Arial" w:cs="Arial"/>
        <w:sz w:val="18"/>
        <w:szCs w:val="18"/>
        <w:lang w:val="en-CA"/>
      </w:rPr>
      <w:t>t</w:t>
    </w:r>
    <w:r w:rsidRPr="00406158">
      <w:rPr>
        <w:rFonts w:ascii="Arial" w:eastAsia="Arial" w:hAnsi="Arial" w:cs="Arial"/>
        <w:spacing w:val="1"/>
        <w:sz w:val="18"/>
        <w:szCs w:val="18"/>
        <w:lang w:val="en-CA"/>
      </w:rPr>
      <w:t>i</w:t>
    </w:r>
    <w:r w:rsidRPr="00406158">
      <w:rPr>
        <w:rFonts w:ascii="Arial" w:eastAsia="Arial" w:hAnsi="Arial" w:cs="Arial"/>
        <w:spacing w:val="-2"/>
        <w:sz w:val="18"/>
        <w:szCs w:val="18"/>
        <w:lang w:val="en-CA"/>
      </w:rPr>
      <w:t>o</w:t>
    </w:r>
    <w:r w:rsidRPr="00406158">
      <w:rPr>
        <w:rFonts w:ascii="Arial" w:eastAsia="Arial" w:hAnsi="Arial" w:cs="Arial"/>
        <w:sz w:val="18"/>
        <w:szCs w:val="18"/>
        <w:lang w:val="en-CA"/>
      </w:rPr>
      <w:t>nal</w:t>
    </w:r>
    <w:r w:rsidRPr="00406158">
      <w:rPr>
        <w:rFonts w:ascii="Arial" w:eastAsia="Arial" w:hAnsi="Arial" w:cs="Arial"/>
        <w:spacing w:val="2"/>
        <w:sz w:val="18"/>
        <w:szCs w:val="18"/>
        <w:lang w:val="en-CA"/>
      </w:rPr>
      <w:t xml:space="preserve"> </w:t>
    </w:r>
    <w:r w:rsidRPr="00406158">
      <w:rPr>
        <w:rFonts w:ascii="Arial" w:eastAsia="Arial" w:hAnsi="Arial" w:cs="Arial"/>
        <w:spacing w:val="-3"/>
        <w:sz w:val="18"/>
        <w:szCs w:val="18"/>
        <w:lang w:val="en-CA"/>
      </w:rPr>
      <w:t>P</w:t>
    </w:r>
    <w:r w:rsidRPr="00406158">
      <w:rPr>
        <w:rFonts w:ascii="Arial" w:eastAsia="Arial" w:hAnsi="Arial" w:cs="Arial"/>
        <w:sz w:val="18"/>
        <w:szCs w:val="18"/>
        <w:lang w:val="en-CA"/>
      </w:rPr>
      <w:t>lant</w:t>
    </w:r>
    <w:r w:rsidRPr="00406158">
      <w:rPr>
        <w:rFonts w:ascii="Arial" w:eastAsia="Arial" w:hAnsi="Arial" w:cs="Arial"/>
        <w:spacing w:val="-2"/>
        <w:sz w:val="18"/>
        <w:szCs w:val="18"/>
        <w:lang w:val="en-CA"/>
      </w:rPr>
      <w:t xml:space="preserve"> </w:t>
    </w:r>
    <w:r w:rsidRPr="00406158">
      <w:rPr>
        <w:rFonts w:ascii="Arial" w:eastAsia="Arial" w:hAnsi="Arial" w:cs="Arial"/>
        <w:sz w:val="18"/>
        <w:szCs w:val="18"/>
        <w:lang w:val="en-CA"/>
      </w:rPr>
      <w:t>Prot</w:t>
    </w:r>
    <w:r w:rsidRPr="00406158">
      <w:rPr>
        <w:rFonts w:ascii="Arial" w:eastAsia="Arial" w:hAnsi="Arial" w:cs="Arial"/>
        <w:spacing w:val="-2"/>
        <w:sz w:val="18"/>
        <w:szCs w:val="18"/>
        <w:lang w:val="en-CA"/>
      </w:rPr>
      <w:t>e</w:t>
    </w:r>
    <w:r w:rsidRPr="00406158">
      <w:rPr>
        <w:rFonts w:ascii="Arial" w:eastAsia="Arial" w:hAnsi="Arial" w:cs="Arial"/>
        <w:spacing w:val="1"/>
        <w:sz w:val="18"/>
        <w:szCs w:val="18"/>
        <w:lang w:val="en-CA"/>
      </w:rPr>
      <w:t>c</w:t>
    </w:r>
    <w:r w:rsidRPr="00406158">
      <w:rPr>
        <w:rFonts w:ascii="Arial" w:eastAsia="Arial" w:hAnsi="Arial" w:cs="Arial"/>
        <w:sz w:val="18"/>
        <w:szCs w:val="18"/>
        <w:lang w:val="en-CA"/>
      </w:rPr>
      <w:t>t</w:t>
    </w:r>
    <w:r w:rsidRPr="00406158">
      <w:rPr>
        <w:rFonts w:ascii="Arial" w:eastAsia="Arial" w:hAnsi="Arial" w:cs="Arial"/>
        <w:spacing w:val="-2"/>
        <w:sz w:val="18"/>
        <w:szCs w:val="18"/>
        <w:lang w:val="en-CA"/>
      </w:rPr>
      <w:t>i</w:t>
    </w:r>
    <w:r w:rsidRPr="00406158">
      <w:rPr>
        <w:rFonts w:ascii="Arial" w:eastAsia="Arial" w:hAnsi="Arial" w:cs="Arial"/>
        <w:sz w:val="18"/>
        <w:szCs w:val="18"/>
        <w:lang w:val="en-CA"/>
      </w:rPr>
      <w:t>on</w:t>
    </w:r>
    <w:r w:rsidRPr="00406158">
      <w:rPr>
        <w:rFonts w:ascii="Arial" w:eastAsia="Arial" w:hAnsi="Arial" w:cs="Arial"/>
        <w:spacing w:val="-1"/>
        <w:sz w:val="18"/>
        <w:szCs w:val="18"/>
        <w:lang w:val="en-CA"/>
      </w:rPr>
      <w:t xml:space="preserve"> C</w:t>
    </w:r>
    <w:r w:rsidRPr="00406158">
      <w:rPr>
        <w:rFonts w:ascii="Arial" w:eastAsia="Arial" w:hAnsi="Arial" w:cs="Arial"/>
        <w:sz w:val="18"/>
        <w:szCs w:val="18"/>
        <w:lang w:val="en-CA"/>
      </w:rPr>
      <w:t>on</w:t>
    </w:r>
    <w:r w:rsidRPr="00406158">
      <w:rPr>
        <w:rFonts w:ascii="Arial" w:eastAsia="Arial" w:hAnsi="Arial" w:cs="Arial"/>
        <w:spacing w:val="-2"/>
        <w:sz w:val="18"/>
        <w:szCs w:val="18"/>
        <w:lang w:val="en-CA"/>
      </w:rPr>
      <w:t>v</w:t>
    </w:r>
    <w:r w:rsidRPr="00406158">
      <w:rPr>
        <w:rFonts w:ascii="Arial" w:eastAsia="Arial" w:hAnsi="Arial" w:cs="Arial"/>
        <w:sz w:val="18"/>
        <w:szCs w:val="18"/>
        <w:lang w:val="en-CA"/>
      </w:rPr>
      <w:t>ent</w:t>
    </w:r>
    <w:r w:rsidRPr="00406158">
      <w:rPr>
        <w:rFonts w:ascii="Arial" w:eastAsia="Arial" w:hAnsi="Arial" w:cs="Arial"/>
        <w:spacing w:val="1"/>
        <w:sz w:val="18"/>
        <w:szCs w:val="18"/>
        <w:lang w:val="en-CA"/>
      </w:rPr>
      <w:t xml:space="preserve">ion                                                               </w:t>
    </w:r>
    <w:r w:rsidRPr="00406158">
      <w:rPr>
        <w:rFonts w:ascii="Arial" w:eastAsia="Arial" w:hAnsi="Arial" w:cs="Arial"/>
        <w:spacing w:val="1"/>
        <w:sz w:val="18"/>
        <w:szCs w:val="18"/>
        <w:lang w:val="en-CA"/>
      </w:rPr>
      <w:tab/>
      <w:t xml:space="preserve">  </w:t>
    </w:r>
  </w:p>
  <w:p w14:paraId="7E247FD4" w14:textId="46372E9F" w:rsidR="00715354" w:rsidRPr="003B23D2" w:rsidRDefault="00715354" w:rsidP="00715354">
    <w:pPr>
      <w:pStyle w:val="Header"/>
      <w:tabs>
        <w:tab w:val="clear" w:pos="9360"/>
        <w:tab w:val="right" w:pos="9000"/>
      </w:tabs>
      <w:jc w:val="left"/>
      <w:rPr>
        <w:i/>
        <w:iCs/>
      </w:rPr>
    </w:pPr>
    <w:r w:rsidRPr="00173AE7">
      <w:rPr>
        <w:rFonts w:ascii="Arial" w:eastAsia="Arial" w:hAnsi="Arial" w:cs="Arial"/>
        <w:noProof/>
        <w:sz w:val="18"/>
        <w:szCs w:val="18"/>
        <w:lang w:val="en-CA" w:eastAsia="en-CA"/>
      </w:rPr>
      <w:drawing>
        <wp:anchor distT="0" distB="0" distL="114300" distR="114300" simplePos="0" relativeHeight="251659264" behindDoc="0" locked="0" layoutInCell="1" allowOverlap="1" wp14:anchorId="3200ABAD" wp14:editId="5EC6E8AF">
          <wp:simplePos x="0" y="0"/>
          <wp:positionH relativeFrom="margin">
            <wp:posOffset>6851650</wp:posOffset>
          </wp:positionH>
          <wp:positionV relativeFrom="margin">
            <wp:posOffset>-865505</wp:posOffset>
          </wp:positionV>
          <wp:extent cx="5600700" cy="695325"/>
          <wp:effectExtent l="0" t="0" r="0"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9742"/>
                  <a:stretch/>
                </pic:blipFill>
                <pic:spPr bwMode="auto">
                  <a:xfrm rot="10800000">
                    <a:off x="0" y="0"/>
                    <a:ext cx="5600700" cy="695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406158">
      <w:rPr>
        <w:rFonts w:ascii="Arial" w:eastAsia="Arial" w:hAnsi="Arial" w:cs="Arial"/>
        <w:sz w:val="18"/>
        <w:szCs w:val="18"/>
        <w:lang w:val="en-CA"/>
      </w:rPr>
      <w:t xml:space="preserve">         </w:t>
    </w:r>
    <w:r w:rsidRPr="00406158">
      <w:rPr>
        <w:rFonts w:ascii="Arial" w:eastAsia="Arial" w:hAnsi="Arial" w:cs="Arial"/>
        <w:i/>
        <w:iCs/>
        <w:sz w:val="18"/>
        <w:szCs w:val="18"/>
        <w:lang w:val="en-CA"/>
      </w:rPr>
      <w:t>Outline for the IPPC e-Commerce Guide for plants, plant products and other regulated articles (2017-039)</w:t>
    </w:r>
  </w:p>
  <w:p w14:paraId="6EC36D94" w14:textId="439559C4" w:rsidR="00715354" w:rsidRDefault="00715354">
    <w:pPr>
      <w:pStyle w:val="Header"/>
    </w:pPr>
    <w:r w:rsidRPr="00173AE7">
      <w:rPr>
        <w:rFonts w:ascii="Arial" w:eastAsia="Arial" w:hAnsi="Arial" w:cs="Arial"/>
        <w:noProof/>
        <w:sz w:val="18"/>
        <w:szCs w:val="18"/>
        <w:lang w:val="en-CA" w:eastAsia="en-CA"/>
      </w:rPr>
      <mc:AlternateContent>
        <mc:Choice Requires="wpg">
          <w:drawing>
            <wp:anchor distT="0" distB="0" distL="114300" distR="114300" simplePos="0" relativeHeight="251663360" behindDoc="1" locked="0" layoutInCell="1" allowOverlap="1" wp14:anchorId="53A1A006" wp14:editId="6C8E00F6">
              <wp:simplePos x="0" y="0"/>
              <wp:positionH relativeFrom="margin">
                <wp:posOffset>365760</wp:posOffset>
              </wp:positionH>
              <wp:positionV relativeFrom="paragraph">
                <wp:posOffset>20320</wp:posOffset>
              </wp:positionV>
              <wp:extent cx="5301615" cy="1270"/>
              <wp:effectExtent l="0" t="0" r="13335" b="1778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1615" cy="1270"/>
                        <a:chOff x="2453" y="488"/>
                        <a:chExt cx="8349" cy="2"/>
                      </a:xfrm>
                    </wpg:grpSpPr>
                    <wps:wsp>
                      <wps:cNvPr id="4" name="Freeform 24"/>
                      <wps:cNvSpPr>
                        <a:spLocks/>
                      </wps:cNvSpPr>
                      <wps:spPr bwMode="auto">
                        <a:xfrm>
                          <a:off x="2453" y="488"/>
                          <a:ext cx="8349" cy="2"/>
                        </a:xfrm>
                        <a:custGeom>
                          <a:avLst/>
                          <a:gdLst>
                            <a:gd name="T0" fmla="+- 0 2453 2453"/>
                            <a:gd name="T1" fmla="*/ T0 w 8349"/>
                            <a:gd name="T2" fmla="+- 0 10802 2453"/>
                            <a:gd name="T3" fmla="*/ T2 w 8349"/>
                          </a:gdLst>
                          <a:ahLst/>
                          <a:cxnLst>
                            <a:cxn ang="0">
                              <a:pos x="T1" y="0"/>
                            </a:cxn>
                            <a:cxn ang="0">
                              <a:pos x="T3" y="0"/>
                            </a:cxn>
                          </a:cxnLst>
                          <a:rect l="0" t="0" r="r" b="b"/>
                          <a:pathLst>
                            <a:path w="8349">
                              <a:moveTo>
                                <a:pt x="0" y="0"/>
                              </a:moveTo>
                              <a:lnTo>
                                <a:pt x="83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EEF71E7" id="Group 23" o:spid="_x0000_s1026" style="position:absolute;margin-left:28.8pt;margin-top:1.6pt;width:417.45pt;height:.1pt;z-index:-251653120;mso-position-horizontal-relative:margin" coordorigin="2453,488" coordsize="8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">
              <v:shape id="Freeform 24" o:spid="_x0000_s1027" style="position:absolute;left:2453;top:488;width:8349;height:2;visibility:visible;mso-wrap-style:square;v-text-anchor:top" coordsize="83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" path="m,l8349,e" filled="f" strokeweight=".58pt">
                <v:path arrowok="t" o:connecttype="custom" o:connectlocs="0,0;8349,0" o:connectangles="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9D97C1E"/>
    <w:multiLevelType w:val="hybridMultilevel"/>
    <w:tmpl w:val="14F2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9D0AAB"/>
    <w:multiLevelType w:val="multilevel"/>
    <w:tmpl w:val="C5189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E7256"/>
    <w:multiLevelType w:val="hybridMultilevel"/>
    <w:tmpl w:val="5764F5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B517769"/>
    <w:multiLevelType w:val="hybridMultilevel"/>
    <w:tmpl w:val="B11E6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41861"/>
    <w:multiLevelType w:val="hybridMultilevel"/>
    <w:tmpl w:val="EF762590"/>
    <w:lvl w:ilvl="0" w:tplc="4B52D93C">
      <w:start w:val="7"/>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0"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5F56EC"/>
    <w:multiLevelType w:val="multilevel"/>
    <w:tmpl w:val="BFEA2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616A2F"/>
    <w:multiLevelType w:val="hybridMultilevel"/>
    <w:tmpl w:val="C53637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BD0AF2"/>
    <w:multiLevelType w:val="hybridMultilevel"/>
    <w:tmpl w:val="A4E0C614"/>
    <w:lvl w:ilvl="0" w:tplc="C0B0AFE6">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56D0C66"/>
    <w:multiLevelType w:val="hybridMultilevel"/>
    <w:tmpl w:val="98660B7A"/>
    <w:lvl w:ilvl="0" w:tplc="10090001">
      <w:start w:val="1"/>
      <w:numFmt w:val="bullet"/>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11825"/>
    <w:multiLevelType w:val="hybridMultilevel"/>
    <w:tmpl w:val="FC9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071A8"/>
    <w:multiLevelType w:val="hybridMultilevel"/>
    <w:tmpl w:val="251CF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8F2EB2"/>
    <w:multiLevelType w:val="hybridMultilevel"/>
    <w:tmpl w:val="D3305A8C"/>
    <w:lvl w:ilvl="0" w:tplc="51D02AA2">
      <w:start w:val="1"/>
      <w:numFmt w:val="decimal"/>
      <w:lvlText w:val="%1."/>
      <w:lvlJc w:val="left"/>
      <w:pPr>
        <w:ind w:left="432" w:hanging="432"/>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F937C8E"/>
    <w:multiLevelType w:val="multilevel"/>
    <w:tmpl w:val="593004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7"/>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
    <w:abstractNumId w:val="5"/>
  </w:num>
  <w:num w:numId="4">
    <w:abstractNumId w:val="18"/>
  </w:num>
  <w:num w:numId="5">
    <w:abstractNumId w:val="2"/>
  </w:num>
  <w:num w:numId="6">
    <w:abstractNumId w:val="17"/>
  </w:num>
  <w:num w:numId="7">
    <w:abstractNumId w:val="20"/>
  </w:num>
  <w:num w:numId="8">
    <w:abstractNumId w:val="3"/>
  </w:num>
  <w:num w:numId="9">
    <w:abstractNumId w:val="1"/>
  </w:num>
  <w:num w:numId="10">
    <w:abstractNumId w:val="9"/>
  </w:num>
  <w:num w:numId="11">
    <w:abstractNumId w:val="22"/>
  </w:num>
  <w:num w:numId="12">
    <w:abstractNumId w:val="15"/>
  </w:num>
  <w:num w:numId="13">
    <w:abstractNumId w:val="10"/>
  </w:num>
  <w:num w:numId="14">
    <w:abstractNumId w:val="23"/>
  </w:num>
  <w:num w:numId="15">
    <w:abstractNumId w:val="6"/>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0"/>
  </w:num>
  <w:num w:numId="23">
    <w:abstractNumId w:val="13"/>
  </w:num>
  <w:num w:numId="24">
    <w:abstractNumId w:val="21"/>
  </w:num>
  <w:num w:numId="2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14"/>
  </w:num>
  <w:num w:numId="28">
    <w:abstractNumId w:val="19"/>
  </w:num>
  <w:num w:numId="29">
    <w:abstractNumId w:val="8"/>
  </w:num>
  <w:num w:numId="30">
    <w:abstractNumId w:val="24"/>
  </w:num>
  <w:num w:numId="31">
    <w:abstractNumId w:val="4"/>
  </w:num>
  <w:num w:numId="32">
    <w:abstractNumId w:val="11"/>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CA" w:vendorID="64" w:dllVersion="131078" w:nlCheck="1" w:checkStyle="0"/>
  <w:activeWritingStyle w:appName="MSWord" w:lang="en-US" w:vendorID="64" w:dllVersion="131078" w:nlCheck="1" w:checkStyle="0"/>
  <w:activeWritingStyle w:appName="MSWord" w:lang="fr-FR" w:vendorID="64" w:dllVersion="131078" w:nlCheck="1" w:checkStyle="1"/>
  <w:attachedTemplate r:id="rId1"/>
  <w:linkStyles/>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4E"/>
    <w:rsid w:val="00016127"/>
    <w:rsid w:val="00032B95"/>
    <w:rsid w:val="00036F67"/>
    <w:rsid w:val="000765F9"/>
    <w:rsid w:val="00087FA9"/>
    <w:rsid w:val="00091C0B"/>
    <w:rsid w:val="000E111F"/>
    <w:rsid w:val="000F01F1"/>
    <w:rsid w:val="00110E26"/>
    <w:rsid w:val="00113411"/>
    <w:rsid w:val="00116550"/>
    <w:rsid w:val="001411F1"/>
    <w:rsid w:val="0014652F"/>
    <w:rsid w:val="0016431E"/>
    <w:rsid w:val="001834F1"/>
    <w:rsid w:val="002106E7"/>
    <w:rsid w:val="00223977"/>
    <w:rsid w:val="002B4818"/>
    <w:rsid w:val="002B7D8F"/>
    <w:rsid w:val="002C4532"/>
    <w:rsid w:val="002D2895"/>
    <w:rsid w:val="0033731F"/>
    <w:rsid w:val="00347FC4"/>
    <w:rsid w:val="00355471"/>
    <w:rsid w:val="003707FC"/>
    <w:rsid w:val="003D47EF"/>
    <w:rsid w:val="003F26AB"/>
    <w:rsid w:val="003F46E2"/>
    <w:rsid w:val="00406158"/>
    <w:rsid w:val="00412E30"/>
    <w:rsid w:val="00443629"/>
    <w:rsid w:val="00450344"/>
    <w:rsid w:val="0047799E"/>
    <w:rsid w:val="00477B9D"/>
    <w:rsid w:val="00491D90"/>
    <w:rsid w:val="004D0097"/>
    <w:rsid w:val="004F321A"/>
    <w:rsid w:val="004F4425"/>
    <w:rsid w:val="005014C3"/>
    <w:rsid w:val="00536FCA"/>
    <w:rsid w:val="00593C68"/>
    <w:rsid w:val="005A538F"/>
    <w:rsid w:val="005A6600"/>
    <w:rsid w:val="005D619E"/>
    <w:rsid w:val="005F24B4"/>
    <w:rsid w:val="006615C7"/>
    <w:rsid w:val="00664153"/>
    <w:rsid w:val="006814E5"/>
    <w:rsid w:val="006A07D7"/>
    <w:rsid w:val="006A7111"/>
    <w:rsid w:val="006D5578"/>
    <w:rsid w:val="006F1D20"/>
    <w:rsid w:val="00715354"/>
    <w:rsid w:val="00716865"/>
    <w:rsid w:val="00724500"/>
    <w:rsid w:val="00775AFB"/>
    <w:rsid w:val="007811BA"/>
    <w:rsid w:val="007C0560"/>
    <w:rsid w:val="007E1887"/>
    <w:rsid w:val="007F3871"/>
    <w:rsid w:val="00804C44"/>
    <w:rsid w:val="00811852"/>
    <w:rsid w:val="00821E74"/>
    <w:rsid w:val="008233A1"/>
    <w:rsid w:val="00840441"/>
    <w:rsid w:val="00844BB2"/>
    <w:rsid w:val="0086192E"/>
    <w:rsid w:val="00864756"/>
    <w:rsid w:val="008764D4"/>
    <w:rsid w:val="008800E5"/>
    <w:rsid w:val="008F432E"/>
    <w:rsid w:val="00964775"/>
    <w:rsid w:val="0099323A"/>
    <w:rsid w:val="009B035E"/>
    <w:rsid w:val="009F6B24"/>
    <w:rsid w:val="00A0593A"/>
    <w:rsid w:val="00A234CC"/>
    <w:rsid w:val="00A61AB2"/>
    <w:rsid w:val="00A641CC"/>
    <w:rsid w:val="00A8050F"/>
    <w:rsid w:val="00A92545"/>
    <w:rsid w:val="00A939A8"/>
    <w:rsid w:val="00AB41B4"/>
    <w:rsid w:val="00AC0FFD"/>
    <w:rsid w:val="00B20276"/>
    <w:rsid w:val="00B26110"/>
    <w:rsid w:val="00B70E30"/>
    <w:rsid w:val="00B75003"/>
    <w:rsid w:val="00B8003E"/>
    <w:rsid w:val="00BB71B2"/>
    <w:rsid w:val="00BB77F1"/>
    <w:rsid w:val="00BC11B1"/>
    <w:rsid w:val="00BD202B"/>
    <w:rsid w:val="00BD7F88"/>
    <w:rsid w:val="00BF02C8"/>
    <w:rsid w:val="00BF5F5F"/>
    <w:rsid w:val="00C16D27"/>
    <w:rsid w:val="00C33526"/>
    <w:rsid w:val="00C57262"/>
    <w:rsid w:val="00C94627"/>
    <w:rsid w:val="00CC5291"/>
    <w:rsid w:val="00D00680"/>
    <w:rsid w:val="00D159AF"/>
    <w:rsid w:val="00D750AF"/>
    <w:rsid w:val="00D81BC2"/>
    <w:rsid w:val="00D837D0"/>
    <w:rsid w:val="00D908C8"/>
    <w:rsid w:val="00D9783C"/>
    <w:rsid w:val="00DA10B3"/>
    <w:rsid w:val="00DA4F8F"/>
    <w:rsid w:val="00DD1CB6"/>
    <w:rsid w:val="00DD417E"/>
    <w:rsid w:val="00E018F3"/>
    <w:rsid w:val="00E20EDB"/>
    <w:rsid w:val="00E24306"/>
    <w:rsid w:val="00E251F5"/>
    <w:rsid w:val="00E505D9"/>
    <w:rsid w:val="00E53F71"/>
    <w:rsid w:val="00E85DD3"/>
    <w:rsid w:val="00E96547"/>
    <w:rsid w:val="00EC3772"/>
    <w:rsid w:val="00EE7002"/>
    <w:rsid w:val="00F15890"/>
    <w:rsid w:val="00F43A0A"/>
    <w:rsid w:val="00F522EA"/>
    <w:rsid w:val="00F87746"/>
    <w:rsid w:val="00F91C3A"/>
    <w:rsid w:val="00FB4C29"/>
    <w:rsid w:val="00FC5F61"/>
    <w:rsid w:val="00FF2B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B3055"/>
  <w15:chartTrackingRefBased/>
  <w15:docId w15:val="{90790260-3AF7-4BEA-A7E1-BEBF877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B3"/>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DA10B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DA10B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A10B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styleId="ListParagraph">
    <w:name w:val="List Paragraph"/>
    <w:basedOn w:val="Normal"/>
    <w:uiPriority w:val="34"/>
    <w:qFormat/>
    <w:rsid w:val="00DA10B3"/>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rsid w:val="00DA10B3"/>
    <w:pPr>
      <w:spacing w:before="60"/>
    </w:pPr>
    <w:rPr>
      <w:sz w:val="20"/>
    </w:rPr>
  </w:style>
  <w:style w:type="character" w:customStyle="1" w:styleId="FootnoteTextChar">
    <w:name w:val="Footnote Text Char"/>
    <w:basedOn w:val="DefaultParagraphFont"/>
    <w:link w:val="FootnoteText"/>
    <w:semiHidden/>
    <w:rsid w:val="00DA10B3"/>
    <w:rPr>
      <w:rFonts w:ascii="Times New Roman" w:eastAsia="MS Mincho" w:hAnsi="Times New Roman"/>
      <w:sz w:val="20"/>
      <w:szCs w:val="24"/>
      <w:lang w:val="en-GB" w:eastAsia="zh-CN"/>
    </w:rPr>
  </w:style>
  <w:style w:type="character" w:styleId="FootnoteReference">
    <w:name w:val="footnote reference"/>
    <w:aliases w:val="16 Point,Superscript 6 Point,Ref,de nota al pie,Footnote Reference1,Ref1,de nota al pie1,註腳內容,de nota al pie + (Asian) MS Mincho,11 pt,Footnote text"/>
    <w:basedOn w:val="DefaultParagraphFont"/>
    <w:rsid w:val="00DA10B3"/>
    <w:rPr>
      <w:vertAlign w:val="superscript"/>
    </w:rPr>
  </w:style>
  <w:style w:type="character" w:customStyle="1" w:styleId="Heading1Char">
    <w:name w:val="Heading 1 Char"/>
    <w:basedOn w:val="DefaultParagraphFont"/>
    <w:link w:val="Heading1"/>
    <w:rsid w:val="00DA10B3"/>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DA10B3"/>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DA10B3"/>
    <w:rPr>
      <w:rFonts w:ascii="Calibri" w:eastAsia="MS Mincho" w:hAnsi="Calibri"/>
      <w:b/>
      <w:bCs/>
      <w:sz w:val="26"/>
      <w:szCs w:val="26"/>
      <w:lang w:val="en-GB" w:eastAsia="zh-CN"/>
    </w:rPr>
  </w:style>
  <w:style w:type="paragraph" w:customStyle="1" w:styleId="Style">
    <w:name w:val="Style"/>
    <w:basedOn w:val="Footer"/>
    <w:autoRedefine/>
    <w:qFormat/>
    <w:rsid w:val="00DA10B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rsid w:val="00DA10B3"/>
    <w:pPr>
      <w:tabs>
        <w:tab w:val="center" w:pos="4680"/>
        <w:tab w:val="right" w:pos="9360"/>
      </w:tabs>
    </w:pPr>
  </w:style>
  <w:style w:type="character" w:customStyle="1" w:styleId="FooterChar">
    <w:name w:val="Footer Char"/>
    <w:basedOn w:val="DefaultParagraphFont"/>
    <w:link w:val="Footer"/>
    <w:rsid w:val="00DA10B3"/>
    <w:rPr>
      <w:rFonts w:ascii="Times New Roman" w:eastAsia="MS Mincho" w:hAnsi="Times New Roman"/>
      <w:szCs w:val="24"/>
      <w:lang w:val="en-GB" w:eastAsia="zh-CN"/>
    </w:rPr>
  </w:style>
  <w:style w:type="character" w:styleId="PageNumber">
    <w:name w:val="page number"/>
    <w:rsid w:val="00DA10B3"/>
    <w:rPr>
      <w:rFonts w:ascii="Arial" w:hAnsi="Arial"/>
      <w:b/>
      <w:sz w:val="18"/>
    </w:rPr>
  </w:style>
  <w:style w:type="paragraph" w:customStyle="1" w:styleId="IPPArialFootnote">
    <w:name w:val="IPP Arial Footnote"/>
    <w:basedOn w:val="IPPArialTable"/>
    <w:qFormat/>
    <w:rsid w:val="00DA10B3"/>
    <w:pPr>
      <w:tabs>
        <w:tab w:val="left" w:pos="28"/>
      </w:tabs>
      <w:ind w:left="284" w:hanging="284"/>
    </w:pPr>
    <w:rPr>
      <w:sz w:val="16"/>
    </w:rPr>
  </w:style>
  <w:style w:type="paragraph" w:customStyle="1" w:styleId="IPPContentsHead">
    <w:name w:val="IPP ContentsHead"/>
    <w:basedOn w:val="IPPSubhead"/>
    <w:next w:val="IPPNormal"/>
    <w:qFormat/>
    <w:rsid w:val="00DA10B3"/>
    <w:pPr>
      <w:spacing w:after="240"/>
    </w:pPr>
    <w:rPr>
      <w:sz w:val="24"/>
    </w:rPr>
  </w:style>
  <w:style w:type="table" w:styleId="TableGrid">
    <w:name w:val="Table Grid"/>
    <w:basedOn w:val="TableNormal"/>
    <w:rsid w:val="00DA10B3"/>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10B3"/>
    <w:rPr>
      <w:rFonts w:ascii="Tahoma" w:hAnsi="Tahoma" w:cs="Tahoma"/>
      <w:sz w:val="16"/>
      <w:szCs w:val="16"/>
    </w:rPr>
  </w:style>
  <w:style w:type="character" w:customStyle="1" w:styleId="BalloonTextChar">
    <w:name w:val="Balloon Text Char"/>
    <w:basedOn w:val="DefaultParagraphFont"/>
    <w:link w:val="BalloonText"/>
    <w:rsid w:val="00DA10B3"/>
    <w:rPr>
      <w:rFonts w:ascii="Tahoma" w:eastAsia="MS Mincho" w:hAnsi="Tahoma" w:cs="Tahoma"/>
      <w:sz w:val="16"/>
      <w:szCs w:val="16"/>
      <w:lang w:val="en-GB" w:eastAsia="zh-CN"/>
    </w:rPr>
  </w:style>
  <w:style w:type="paragraph" w:customStyle="1" w:styleId="IPPBullet2">
    <w:name w:val="IPP Bullet2"/>
    <w:basedOn w:val="IPPNormal"/>
    <w:next w:val="IPPBullet1"/>
    <w:qFormat/>
    <w:rsid w:val="00DA10B3"/>
    <w:pPr>
      <w:numPr>
        <w:numId w:val="11"/>
      </w:numPr>
      <w:tabs>
        <w:tab w:val="left" w:pos="1134"/>
      </w:tabs>
      <w:spacing w:after="60"/>
    </w:pPr>
  </w:style>
  <w:style w:type="paragraph" w:customStyle="1" w:styleId="IPPQuote">
    <w:name w:val="IPP Quote"/>
    <w:basedOn w:val="IPPNormal"/>
    <w:qFormat/>
    <w:rsid w:val="00DA10B3"/>
    <w:pPr>
      <w:ind w:left="851" w:right="851"/>
    </w:pPr>
    <w:rPr>
      <w:sz w:val="18"/>
    </w:rPr>
  </w:style>
  <w:style w:type="paragraph" w:customStyle="1" w:styleId="IPPNormal">
    <w:name w:val="IPP Normal"/>
    <w:basedOn w:val="Normal"/>
    <w:link w:val="IPPNormalChar"/>
    <w:qFormat/>
    <w:rsid w:val="00DA10B3"/>
    <w:pPr>
      <w:spacing w:after="180"/>
    </w:pPr>
    <w:rPr>
      <w:rFonts w:eastAsia="Times"/>
    </w:rPr>
  </w:style>
  <w:style w:type="paragraph" w:customStyle="1" w:styleId="IPPIndentClose">
    <w:name w:val="IPP Indent Close"/>
    <w:basedOn w:val="IPPNormal"/>
    <w:qFormat/>
    <w:rsid w:val="00DA10B3"/>
    <w:pPr>
      <w:tabs>
        <w:tab w:val="left" w:pos="2835"/>
      </w:tabs>
      <w:spacing w:after="60"/>
      <w:ind w:left="567"/>
    </w:pPr>
  </w:style>
  <w:style w:type="paragraph" w:customStyle="1" w:styleId="IPPIndent">
    <w:name w:val="IPP Indent"/>
    <w:basedOn w:val="IPPIndentClose"/>
    <w:qFormat/>
    <w:rsid w:val="00DA10B3"/>
    <w:pPr>
      <w:spacing w:after="180"/>
    </w:pPr>
  </w:style>
  <w:style w:type="paragraph" w:customStyle="1" w:styleId="IPPFootnote">
    <w:name w:val="IPP Footnote"/>
    <w:basedOn w:val="IPPArialFootnote"/>
    <w:qFormat/>
    <w:rsid w:val="00DA10B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DA10B3"/>
    <w:pPr>
      <w:keepNext/>
      <w:tabs>
        <w:tab w:val="left" w:pos="567"/>
      </w:tabs>
      <w:spacing w:before="120" w:after="120"/>
      <w:ind w:left="567" w:hanging="567"/>
    </w:pPr>
    <w:rPr>
      <w:b/>
      <w:i/>
    </w:rPr>
  </w:style>
  <w:style w:type="character" w:customStyle="1" w:styleId="IPPnormalitalics">
    <w:name w:val="IPP normal italics"/>
    <w:basedOn w:val="DefaultParagraphFont"/>
    <w:rsid w:val="00DA10B3"/>
    <w:rPr>
      <w:rFonts w:ascii="Times New Roman" w:hAnsi="Times New Roman"/>
      <w:i/>
      <w:sz w:val="22"/>
      <w:lang w:val="en-US"/>
    </w:rPr>
  </w:style>
  <w:style w:type="character" w:customStyle="1" w:styleId="IPPNormalbold">
    <w:name w:val="IPP Normal bold"/>
    <w:basedOn w:val="PlainTextChar"/>
    <w:rsid w:val="00DA10B3"/>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DA10B3"/>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DA10B3"/>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DA10B3"/>
    <w:pPr>
      <w:keepNext/>
      <w:ind w:left="567" w:hanging="567"/>
      <w:jc w:val="left"/>
    </w:pPr>
    <w:rPr>
      <w:b/>
      <w:bCs/>
      <w:iCs/>
      <w:szCs w:val="22"/>
    </w:rPr>
  </w:style>
  <w:style w:type="character" w:customStyle="1" w:styleId="IPPNormalunderlined">
    <w:name w:val="IPP Normal underlined"/>
    <w:basedOn w:val="DefaultParagraphFont"/>
    <w:rsid w:val="00DA10B3"/>
    <w:rPr>
      <w:rFonts w:ascii="Times New Roman" w:hAnsi="Times New Roman"/>
      <w:sz w:val="22"/>
      <w:u w:val="single"/>
      <w:lang w:val="en-US"/>
    </w:rPr>
  </w:style>
  <w:style w:type="paragraph" w:customStyle="1" w:styleId="IPPBullet1">
    <w:name w:val="IPP Bullet1"/>
    <w:basedOn w:val="IPPBullet1Last"/>
    <w:qFormat/>
    <w:rsid w:val="00DA10B3"/>
    <w:pPr>
      <w:numPr>
        <w:numId w:val="24"/>
      </w:numPr>
      <w:spacing w:after="60"/>
    </w:pPr>
    <w:rPr>
      <w:lang w:val="en-US"/>
    </w:rPr>
  </w:style>
  <w:style w:type="paragraph" w:customStyle="1" w:styleId="IPPBullet1Last">
    <w:name w:val="IPP Bullet1Last"/>
    <w:basedOn w:val="IPPNormal"/>
    <w:next w:val="IPPNormal"/>
    <w:autoRedefine/>
    <w:qFormat/>
    <w:rsid w:val="00DA10B3"/>
    <w:pPr>
      <w:numPr>
        <w:numId w:val="12"/>
      </w:numPr>
    </w:pPr>
  </w:style>
  <w:style w:type="character" w:customStyle="1" w:styleId="IPPNormalstrikethrough">
    <w:name w:val="IPP Normal strikethrough"/>
    <w:rsid w:val="00DA10B3"/>
    <w:rPr>
      <w:rFonts w:ascii="Times New Roman" w:hAnsi="Times New Roman"/>
      <w:strike/>
      <w:dstrike w:val="0"/>
      <w:sz w:val="22"/>
    </w:rPr>
  </w:style>
  <w:style w:type="paragraph" w:customStyle="1" w:styleId="IPPTitle16pt">
    <w:name w:val="IPP Title16pt"/>
    <w:basedOn w:val="Normal"/>
    <w:qFormat/>
    <w:rsid w:val="00DA10B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DA10B3"/>
    <w:pPr>
      <w:spacing w:after="360"/>
      <w:jc w:val="center"/>
    </w:pPr>
    <w:rPr>
      <w:rFonts w:ascii="Arial" w:hAnsi="Arial" w:cs="Arial"/>
      <w:b/>
      <w:bCs/>
      <w:sz w:val="36"/>
      <w:szCs w:val="36"/>
    </w:rPr>
  </w:style>
  <w:style w:type="paragraph" w:customStyle="1" w:styleId="IPPHeader">
    <w:name w:val="IPP Header"/>
    <w:basedOn w:val="Normal"/>
    <w:qFormat/>
    <w:rsid w:val="00DA10B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DA10B3"/>
    <w:pPr>
      <w:keepNext/>
      <w:tabs>
        <w:tab w:val="left" w:pos="567"/>
      </w:tabs>
      <w:spacing w:before="120"/>
      <w:jc w:val="left"/>
      <w:outlineLvl w:val="1"/>
    </w:pPr>
    <w:rPr>
      <w:b/>
      <w:sz w:val="24"/>
    </w:rPr>
  </w:style>
  <w:style w:type="numbering" w:customStyle="1" w:styleId="IPPParagraphnumberedlist">
    <w:name w:val="IPP Paragraph numbered list"/>
    <w:rsid w:val="00DA10B3"/>
    <w:pPr>
      <w:numPr>
        <w:numId w:val="10"/>
      </w:numPr>
    </w:pPr>
  </w:style>
  <w:style w:type="paragraph" w:customStyle="1" w:styleId="IPPNormalCloseSpace">
    <w:name w:val="IPP NormalCloseSpace"/>
    <w:basedOn w:val="Normal"/>
    <w:qFormat/>
    <w:rsid w:val="00DA10B3"/>
    <w:pPr>
      <w:keepNext/>
      <w:spacing w:after="60"/>
    </w:pPr>
  </w:style>
  <w:style w:type="paragraph" w:customStyle="1" w:styleId="IPPHeading2">
    <w:name w:val="IPP Heading2"/>
    <w:basedOn w:val="IPPNormal"/>
    <w:next w:val="IPPNormal"/>
    <w:qFormat/>
    <w:rsid w:val="00DA10B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DA10B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DA10B3"/>
    <w:pPr>
      <w:tabs>
        <w:tab w:val="right" w:leader="dot" w:pos="9072"/>
      </w:tabs>
      <w:spacing w:before="240"/>
      <w:ind w:left="567" w:hanging="567"/>
    </w:pPr>
  </w:style>
  <w:style w:type="paragraph" w:styleId="TOC2">
    <w:name w:val="toc 2"/>
    <w:basedOn w:val="TOC1"/>
    <w:next w:val="Normal"/>
    <w:autoRedefine/>
    <w:uiPriority w:val="39"/>
    <w:rsid w:val="00DA10B3"/>
    <w:pPr>
      <w:keepNext w:val="0"/>
      <w:tabs>
        <w:tab w:val="left" w:pos="425"/>
      </w:tabs>
      <w:spacing w:before="120" w:after="0"/>
      <w:ind w:left="425" w:right="284" w:hanging="425"/>
    </w:pPr>
  </w:style>
  <w:style w:type="paragraph" w:styleId="TOC3">
    <w:name w:val="toc 3"/>
    <w:basedOn w:val="TOC2"/>
    <w:next w:val="Normal"/>
    <w:autoRedefine/>
    <w:uiPriority w:val="39"/>
    <w:rsid w:val="00DA10B3"/>
    <w:pPr>
      <w:tabs>
        <w:tab w:val="left" w:pos="1276"/>
      </w:tabs>
      <w:spacing w:before="60"/>
      <w:ind w:left="1276" w:hanging="851"/>
    </w:pPr>
    <w:rPr>
      <w:rFonts w:eastAsia="Times"/>
    </w:rPr>
  </w:style>
  <w:style w:type="paragraph" w:styleId="TOC4">
    <w:name w:val="toc 4"/>
    <w:basedOn w:val="Normal"/>
    <w:next w:val="Normal"/>
    <w:autoRedefine/>
    <w:uiPriority w:val="39"/>
    <w:rsid w:val="00DA10B3"/>
    <w:pPr>
      <w:spacing w:after="120"/>
      <w:ind w:left="660"/>
    </w:pPr>
    <w:rPr>
      <w:rFonts w:eastAsia="Times"/>
      <w:lang w:val="en-AU"/>
    </w:rPr>
  </w:style>
  <w:style w:type="paragraph" w:styleId="TOC5">
    <w:name w:val="toc 5"/>
    <w:basedOn w:val="Normal"/>
    <w:next w:val="Normal"/>
    <w:autoRedefine/>
    <w:uiPriority w:val="39"/>
    <w:rsid w:val="00DA10B3"/>
    <w:pPr>
      <w:spacing w:after="120"/>
      <w:ind w:left="880"/>
    </w:pPr>
    <w:rPr>
      <w:rFonts w:eastAsia="Times"/>
      <w:lang w:val="en-AU"/>
    </w:rPr>
  </w:style>
  <w:style w:type="paragraph" w:styleId="TOC6">
    <w:name w:val="toc 6"/>
    <w:basedOn w:val="Normal"/>
    <w:next w:val="Normal"/>
    <w:autoRedefine/>
    <w:uiPriority w:val="39"/>
    <w:rsid w:val="00DA10B3"/>
    <w:pPr>
      <w:spacing w:after="120"/>
      <w:ind w:left="1100"/>
    </w:pPr>
    <w:rPr>
      <w:rFonts w:eastAsia="Times"/>
      <w:lang w:val="en-AU"/>
    </w:rPr>
  </w:style>
  <w:style w:type="paragraph" w:styleId="TOC7">
    <w:name w:val="toc 7"/>
    <w:basedOn w:val="Normal"/>
    <w:next w:val="Normal"/>
    <w:autoRedefine/>
    <w:uiPriority w:val="39"/>
    <w:rsid w:val="00DA10B3"/>
    <w:pPr>
      <w:spacing w:after="120"/>
      <w:ind w:left="1320"/>
    </w:pPr>
    <w:rPr>
      <w:rFonts w:eastAsia="Times"/>
      <w:lang w:val="en-AU"/>
    </w:rPr>
  </w:style>
  <w:style w:type="paragraph" w:styleId="TOC8">
    <w:name w:val="toc 8"/>
    <w:basedOn w:val="Normal"/>
    <w:next w:val="Normal"/>
    <w:autoRedefine/>
    <w:uiPriority w:val="39"/>
    <w:rsid w:val="00DA10B3"/>
    <w:pPr>
      <w:spacing w:after="120"/>
      <w:ind w:left="1540"/>
    </w:pPr>
    <w:rPr>
      <w:rFonts w:eastAsia="Times"/>
      <w:lang w:val="en-AU"/>
    </w:rPr>
  </w:style>
  <w:style w:type="paragraph" w:styleId="TOC9">
    <w:name w:val="toc 9"/>
    <w:basedOn w:val="Normal"/>
    <w:next w:val="Normal"/>
    <w:autoRedefine/>
    <w:uiPriority w:val="39"/>
    <w:rsid w:val="00DA10B3"/>
    <w:pPr>
      <w:spacing w:after="120"/>
      <w:ind w:left="1760"/>
    </w:pPr>
    <w:rPr>
      <w:rFonts w:eastAsia="Times"/>
      <w:lang w:val="en-AU"/>
    </w:rPr>
  </w:style>
  <w:style w:type="paragraph" w:customStyle="1" w:styleId="IPPReferences">
    <w:name w:val="IPP References"/>
    <w:basedOn w:val="IPPNormal"/>
    <w:qFormat/>
    <w:rsid w:val="00DA10B3"/>
    <w:pPr>
      <w:spacing w:after="60"/>
      <w:ind w:left="567" w:hanging="567"/>
    </w:pPr>
  </w:style>
  <w:style w:type="paragraph" w:customStyle="1" w:styleId="IPPArial">
    <w:name w:val="IPP Arial"/>
    <w:basedOn w:val="IPPNormal"/>
    <w:qFormat/>
    <w:rsid w:val="00DA10B3"/>
    <w:pPr>
      <w:spacing w:after="0"/>
    </w:pPr>
    <w:rPr>
      <w:rFonts w:ascii="Arial" w:hAnsi="Arial"/>
      <w:sz w:val="18"/>
    </w:rPr>
  </w:style>
  <w:style w:type="paragraph" w:customStyle="1" w:styleId="IPPArialTable">
    <w:name w:val="IPP Arial Table"/>
    <w:basedOn w:val="IPPArial"/>
    <w:qFormat/>
    <w:rsid w:val="00DA10B3"/>
    <w:pPr>
      <w:spacing w:before="60" w:after="60"/>
      <w:jc w:val="left"/>
    </w:pPr>
  </w:style>
  <w:style w:type="paragraph" w:customStyle="1" w:styleId="IPPHeaderlandscape">
    <w:name w:val="IPP Header landscape"/>
    <w:basedOn w:val="IPPHeader"/>
    <w:qFormat/>
    <w:rsid w:val="00DA10B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DA10B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DA10B3"/>
    <w:rPr>
      <w:rFonts w:ascii="Courier" w:eastAsia="Times" w:hAnsi="Courier"/>
      <w:sz w:val="21"/>
      <w:szCs w:val="21"/>
      <w:lang w:val="en-AU" w:eastAsia="zh-CN"/>
    </w:rPr>
  </w:style>
  <w:style w:type="paragraph" w:customStyle="1" w:styleId="IPPLetterList">
    <w:name w:val="IPP LetterList"/>
    <w:basedOn w:val="IPPBullet2"/>
    <w:qFormat/>
    <w:rsid w:val="00DA10B3"/>
    <w:pPr>
      <w:numPr>
        <w:numId w:val="7"/>
      </w:numPr>
      <w:jc w:val="left"/>
    </w:pPr>
  </w:style>
  <w:style w:type="paragraph" w:customStyle="1" w:styleId="IPPLetterListIndent">
    <w:name w:val="IPP LetterList Indent"/>
    <w:basedOn w:val="IPPLetterList"/>
    <w:qFormat/>
    <w:rsid w:val="00DA10B3"/>
    <w:pPr>
      <w:numPr>
        <w:numId w:val="8"/>
      </w:numPr>
    </w:pPr>
  </w:style>
  <w:style w:type="paragraph" w:customStyle="1" w:styleId="IPPFooterLandscape">
    <w:name w:val="IPP Footer Landscape"/>
    <w:basedOn w:val="IPPHeaderlandscape"/>
    <w:qFormat/>
    <w:rsid w:val="00DA10B3"/>
    <w:pPr>
      <w:pBdr>
        <w:top w:val="single" w:sz="4" w:space="1" w:color="auto"/>
        <w:bottom w:val="none" w:sz="0" w:space="0" w:color="auto"/>
      </w:pBdr>
      <w:jc w:val="right"/>
    </w:pPr>
    <w:rPr>
      <w:b/>
    </w:rPr>
  </w:style>
  <w:style w:type="paragraph" w:customStyle="1" w:styleId="IPPSubheadSpace">
    <w:name w:val="IPP Subhead Space"/>
    <w:basedOn w:val="IPPSubhead"/>
    <w:qFormat/>
    <w:rsid w:val="00DA10B3"/>
    <w:pPr>
      <w:tabs>
        <w:tab w:val="left" w:pos="567"/>
      </w:tabs>
      <w:spacing w:before="60" w:after="60"/>
    </w:pPr>
  </w:style>
  <w:style w:type="paragraph" w:customStyle="1" w:styleId="IPPSubheadSpaceAfter">
    <w:name w:val="IPP Subhead SpaceAfter"/>
    <w:basedOn w:val="IPPSubhead"/>
    <w:qFormat/>
    <w:rsid w:val="00DA10B3"/>
    <w:pPr>
      <w:spacing w:after="60"/>
    </w:pPr>
  </w:style>
  <w:style w:type="paragraph" w:customStyle="1" w:styleId="IPPHdg1Num">
    <w:name w:val="IPP Hdg1Num"/>
    <w:basedOn w:val="IPPHeading1"/>
    <w:next w:val="IPPNormal"/>
    <w:qFormat/>
    <w:rsid w:val="00DA10B3"/>
    <w:pPr>
      <w:numPr>
        <w:numId w:val="13"/>
      </w:numPr>
    </w:pPr>
  </w:style>
  <w:style w:type="paragraph" w:customStyle="1" w:styleId="IPPHdg2Num">
    <w:name w:val="IPP Hdg2Num"/>
    <w:basedOn w:val="IPPHeading2"/>
    <w:next w:val="IPPNormal"/>
    <w:qFormat/>
    <w:rsid w:val="00DA10B3"/>
    <w:pPr>
      <w:numPr>
        <w:ilvl w:val="1"/>
        <w:numId w:val="14"/>
      </w:numPr>
    </w:pPr>
  </w:style>
  <w:style w:type="paragraph" w:customStyle="1" w:styleId="IPPNumberedList">
    <w:name w:val="IPP NumberedList"/>
    <w:basedOn w:val="IPPBullet1"/>
    <w:qFormat/>
    <w:rsid w:val="00DA10B3"/>
    <w:pPr>
      <w:numPr>
        <w:numId w:val="22"/>
      </w:numPr>
    </w:pPr>
  </w:style>
  <w:style w:type="paragraph" w:styleId="Header">
    <w:name w:val="header"/>
    <w:basedOn w:val="Normal"/>
    <w:link w:val="HeaderChar"/>
    <w:rsid w:val="00DA10B3"/>
    <w:pPr>
      <w:tabs>
        <w:tab w:val="center" w:pos="4680"/>
        <w:tab w:val="right" w:pos="9360"/>
      </w:tabs>
    </w:pPr>
  </w:style>
  <w:style w:type="character" w:customStyle="1" w:styleId="HeaderChar">
    <w:name w:val="Header Char"/>
    <w:basedOn w:val="DefaultParagraphFont"/>
    <w:link w:val="Header"/>
    <w:rsid w:val="00DA10B3"/>
    <w:rPr>
      <w:rFonts w:ascii="Times New Roman" w:eastAsia="MS Mincho" w:hAnsi="Times New Roman"/>
      <w:szCs w:val="24"/>
      <w:lang w:val="en-GB" w:eastAsia="zh-CN"/>
    </w:rPr>
  </w:style>
  <w:style w:type="character" w:styleId="Strong">
    <w:name w:val="Strong"/>
    <w:basedOn w:val="DefaultParagraphFont"/>
    <w:qFormat/>
    <w:rsid w:val="00DA10B3"/>
    <w:rPr>
      <w:b/>
      <w:bCs/>
    </w:rPr>
  </w:style>
  <w:style w:type="paragraph" w:customStyle="1" w:styleId="IPPParagraphnumbering">
    <w:name w:val="IPP Paragraph numbering"/>
    <w:basedOn w:val="IPPNormal"/>
    <w:qFormat/>
    <w:rsid w:val="00DA10B3"/>
    <w:pPr>
      <w:numPr>
        <w:numId w:val="16"/>
      </w:numPr>
    </w:pPr>
    <w:rPr>
      <w:lang w:val="en-US"/>
    </w:rPr>
  </w:style>
  <w:style w:type="paragraph" w:customStyle="1" w:styleId="IPPParagraphnumberingclose">
    <w:name w:val="IPP Paragraph numbering close"/>
    <w:basedOn w:val="IPPParagraphnumbering"/>
    <w:qFormat/>
    <w:rsid w:val="00DA10B3"/>
    <w:pPr>
      <w:keepNext/>
      <w:numPr>
        <w:numId w:val="0"/>
      </w:numPr>
      <w:spacing w:after="60"/>
    </w:pPr>
  </w:style>
  <w:style w:type="paragraph" w:customStyle="1" w:styleId="IPPNumberedListLast">
    <w:name w:val="IPP NumberedListLast"/>
    <w:basedOn w:val="IPPNumberedList"/>
    <w:qFormat/>
    <w:rsid w:val="00DA10B3"/>
    <w:pPr>
      <w:numPr>
        <w:numId w:val="0"/>
      </w:numPr>
      <w:spacing w:after="180"/>
    </w:pPr>
  </w:style>
  <w:style w:type="paragraph" w:customStyle="1" w:styleId="IPPPargraphnumbering">
    <w:name w:val="IPP Pargraph numbering"/>
    <w:basedOn w:val="IPPNormal"/>
    <w:qFormat/>
    <w:rsid w:val="00DA10B3"/>
    <w:pPr>
      <w:tabs>
        <w:tab w:val="num" w:pos="360"/>
      </w:tabs>
    </w:pPr>
    <w:rPr>
      <w:rFonts w:cs="Times New Roman"/>
      <w:lang w:val="en-US"/>
    </w:rPr>
  </w:style>
  <w:style w:type="character" w:customStyle="1" w:styleId="IPPNormalChar">
    <w:name w:val="IPP Normal Char"/>
    <w:link w:val="IPPNormal"/>
    <w:rsid w:val="00DA10B3"/>
    <w:rPr>
      <w:rFonts w:ascii="Times New Roman" w:eastAsia="Times" w:hAnsi="Times New Roman"/>
      <w:szCs w:val="24"/>
      <w:lang w:val="en-GB" w:eastAsia="zh-CN"/>
    </w:rPr>
  </w:style>
  <w:style w:type="paragraph" w:styleId="NormalWeb">
    <w:name w:val="Normal (Web)"/>
    <w:basedOn w:val="Normal"/>
    <w:uiPriority w:val="99"/>
    <w:unhideWhenUsed/>
    <w:pPr>
      <w:jc w:val="left"/>
    </w:pPr>
    <w:rPr>
      <w:rFonts w:eastAsiaTheme="minorHAnsi" w:cs="Times New Roman"/>
      <w:sz w:val="24"/>
      <w:lang w:val="en-US" w:eastAsia="en-US"/>
    </w:rPr>
  </w:style>
  <w:style w:type="character" w:styleId="Emphasis">
    <w:name w:val="Emphasis"/>
    <w:basedOn w:val="DefaultParagraphFont"/>
    <w:uiPriority w:val="20"/>
    <w:qFormat/>
    <w:rPr>
      <w:i/>
      <w:iCs/>
    </w:rPr>
  </w:style>
  <w:style w:type="character" w:styleId="CommentReference">
    <w:name w:val="annotation reference"/>
    <w:basedOn w:val="DefaultParagraphFont"/>
    <w:semiHidden/>
    <w:rPr>
      <w:sz w:val="16"/>
    </w:rPr>
  </w:style>
  <w:style w:type="paragraph" w:styleId="CommentText">
    <w:name w:val="annotation text"/>
    <w:basedOn w:val="Normal"/>
    <w:semiHidden/>
    <w:rsid w:val="00D43E6A"/>
    <w:rPr>
      <w:sz w:val="20"/>
    </w:rPr>
  </w:style>
  <w:style w:type="paragraph" w:styleId="CommentSubject">
    <w:name w:val="annotation subject"/>
    <w:basedOn w:val="CommentText"/>
    <w:next w:val="CommentText"/>
    <w:semiHidden/>
    <w:rsid w:val="00D43E6A"/>
    <w:rPr>
      <w:b/>
    </w:rPr>
  </w:style>
  <w:style w:type="paragraph" w:styleId="Revision">
    <w:name w:val="Revision"/>
    <w:hidden/>
    <w:uiPriority w:val="99"/>
    <w:semiHidden/>
    <w:rsid w:val="00AB41B4"/>
    <w:pPr>
      <w:spacing w:after="0" w:line="240" w:lineRule="auto"/>
    </w:pPr>
    <w:rPr>
      <w:rFonts w:ascii="Times New Roman" w:eastAsia="MS Mincho" w:hAnsi="Times New Roman"/>
      <w:szCs w:val="24"/>
      <w:lang w:val="en-GB" w:eastAsia="zh-CN"/>
    </w:rPr>
  </w:style>
  <w:style w:type="character" w:styleId="FollowedHyperlink">
    <w:name w:val="FollowedHyperlink"/>
    <w:basedOn w:val="DefaultParagraphFont"/>
    <w:uiPriority w:val="99"/>
    <w:semiHidden/>
    <w:unhideWhenUsed/>
    <w:rsid w:val="00B80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75782">
      <w:bodyDiv w:val="1"/>
      <w:marLeft w:val="0"/>
      <w:marRight w:val="0"/>
      <w:marTop w:val="0"/>
      <w:marBottom w:val="0"/>
      <w:divBdr>
        <w:top w:val="none" w:sz="0" w:space="0" w:color="auto"/>
        <w:left w:val="none" w:sz="0" w:space="0" w:color="auto"/>
        <w:bottom w:val="none" w:sz="0" w:space="0" w:color="auto"/>
        <w:right w:val="none" w:sz="0" w:space="0" w:color="auto"/>
      </w:divBdr>
    </w:div>
    <w:div w:id="591282661">
      <w:bodyDiv w:val="1"/>
      <w:marLeft w:val="0"/>
      <w:marRight w:val="0"/>
      <w:marTop w:val="0"/>
      <w:marBottom w:val="0"/>
      <w:divBdr>
        <w:top w:val="none" w:sz="0" w:space="0" w:color="auto"/>
        <w:left w:val="none" w:sz="0" w:space="0" w:color="auto"/>
        <w:bottom w:val="none" w:sz="0" w:space="0" w:color="auto"/>
        <w:right w:val="none" w:sz="0" w:space="0" w:color="auto"/>
      </w:divBdr>
    </w:div>
    <w:div w:id="739602158">
      <w:bodyDiv w:val="1"/>
      <w:marLeft w:val="0"/>
      <w:marRight w:val="0"/>
      <w:marTop w:val="0"/>
      <w:marBottom w:val="0"/>
      <w:divBdr>
        <w:top w:val="none" w:sz="0" w:space="0" w:color="auto"/>
        <w:left w:val="none" w:sz="0" w:space="0" w:color="auto"/>
        <w:bottom w:val="none" w:sz="0" w:space="0" w:color="auto"/>
        <w:right w:val="none" w:sz="0" w:space="0" w:color="auto"/>
      </w:divBdr>
    </w:div>
    <w:div w:id="9890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131/" TargetMode="External"/><Relationship Id="rId13" Type="http://schemas.openxmlformats.org/officeDocument/2006/relationships/hyperlink" Target="https://www.ippc.int/en/publications/587/" TargetMode="External"/><Relationship Id="rId18" Type="http://schemas.openxmlformats.org/officeDocument/2006/relationships/hyperlink" Target="http://www.upu.int/uploads/tx_sbdownloader/listCustomsProhibitedArticles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publications/602/" TargetMode="External"/><Relationship Id="rId17" Type="http://schemas.openxmlformats.org/officeDocument/2006/relationships/hyperlink" Target="http://www.wcoomd.org/en/topics/facilitation/instrument-and-tools/frameworks-of-standards/ecommerce.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8826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608/"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calls/call-for-phytosanitary-technical-resources-related-to-e-commerce-pra-and-pest-outbreak-alert-and-response-systems-that-may-be-shared-with-the-ippc-community/" TargetMode="External"/><Relationship Id="rId23" Type="http://schemas.openxmlformats.org/officeDocument/2006/relationships/header" Target="header3.xml"/><Relationship Id="rId10" Type="http://schemas.openxmlformats.org/officeDocument/2006/relationships/hyperlink" Target="https://www.ippc.int/static/media/files/publication/en/2017/10/ISPM_12_2014_En_2017-10-26_InkAm.pdf" TargetMode="External"/><Relationship Id="rId19"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ppc.int/en/publications/613/" TargetMode="External"/><Relationship Id="rId14" Type="http://schemas.openxmlformats.org/officeDocument/2006/relationships/hyperlink" Target="https://www.ippc.int/en/publications/84232/" TargetMode="External"/><Relationship Id="rId22" Type="http://schemas.openxmlformats.org/officeDocument/2006/relationships/footer" Target="footer2.xml"/><Relationship Id="rId30"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7E72A9C-78FF-4969-96C4-657F5039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23</TotalTime>
  <Pages>5</Pages>
  <Words>2195</Words>
  <Characters>12512</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Czerwien, Ewa (AGDI)</dc:creator>
  <cp:keywords/>
  <dc:description/>
  <cp:lastModifiedBy>Peterson, Barbara</cp:lastModifiedBy>
  <cp:revision>3</cp:revision>
  <dcterms:created xsi:type="dcterms:W3CDTF">2020-09-10T08:02:00Z</dcterms:created>
  <dcterms:modified xsi:type="dcterms:W3CDTF">2020-09-14T17:10:00Z</dcterms:modified>
</cp:coreProperties>
</file>