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ECEF" w14:textId="5381D3EC" w:rsidR="001B5A3E" w:rsidRDefault="12431859" w:rsidP="006E5058">
      <w:pPr>
        <w:pStyle w:val="IPPHeadSection"/>
        <w:jc w:val="center"/>
      </w:pPr>
      <w:r w:rsidRPr="12431859">
        <w:t xml:space="preserve">Minutes of the </w:t>
      </w:r>
      <w:r w:rsidR="006D72D7">
        <w:t xml:space="preserve">second </w:t>
      </w:r>
      <w:r w:rsidRPr="12431859">
        <w:t xml:space="preserve">meeting of the </w:t>
      </w:r>
      <w:r w:rsidR="00083AD5">
        <w:t>IC Team on NROs</w:t>
      </w:r>
      <w:r w:rsidR="001B5A3E" w:rsidRPr="009D3BE1">
        <w:t xml:space="preserve"> </w:t>
      </w:r>
      <w:r w:rsidR="001B5A3E">
        <w:t>(VM-0</w:t>
      </w:r>
      <w:r w:rsidR="006D72D7">
        <w:t>2</w:t>
      </w:r>
      <w:r w:rsidR="001B5A3E">
        <w:t>)</w:t>
      </w:r>
    </w:p>
    <w:p w14:paraId="49859C9D" w14:textId="48D93F34" w:rsidR="00B7182E" w:rsidRPr="001B5A3E" w:rsidRDefault="00083AD5" w:rsidP="001B5A3E">
      <w:pPr>
        <w:keepNext/>
        <w:jc w:val="center"/>
        <w:rPr>
          <w:lang w:eastAsia="zh-CN"/>
        </w:rPr>
      </w:pPr>
      <w:r>
        <w:rPr>
          <w:i/>
          <w:lang w:eastAsia="zh-CN"/>
        </w:rPr>
        <w:t>9</w:t>
      </w:r>
      <w:r w:rsidR="001B5A3E">
        <w:rPr>
          <w:i/>
          <w:lang w:eastAsia="zh-CN"/>
        </w:rPr>
        <w:t xml:space="preserve"> </w:t>
      </w:r>
      <w:r>
        <w:rPr>
          <w:i/>
          <w:lang w:eastAsia="zh-CN"/>
        </w:rPr>
        <w:t>April</w:t>
      </w:r>
      <w:r w:rsidR="001B5A3E" w:rsidRPr="00304C31">
        <w:rPr>
          <w:i/>
          <w:lang w:eastAsia="zh-CN"/>
        </w:rPr>
        <w:t xml:space="preserve"> 202</w:t>
      </w:r>
      <w:r w:rsidR="001B5A3E">
        <w:rPr>
          <w:i/>
          <w:lang w:eastAsia="zh-CN"/>
        </w:rPr>
        <w:t xml:space="preserve">1 at </w:t>
      </w:r>
      <w:r w:rsidR="006D72D7">
        <w:rPr>
          <w:i/>
          <w:lang w:eastAsia="zh-CN"/>
        </w:rPr>
        <w:t>2</w:t>
      </w:r>
      <w:r>
        <w:rPr>
          <w:i/>
          <w:lang w:eastAsia="zh-CN"/>
        </w:rPr>
        <w:t>1</w:t>
      </w:r>
      <w:r w:rsidR="001B5A3E">
        <w:rPr>
          <w:i/>
          <w:lang w:eastAsia="zh-CN"/>
        </w:rPr>
        <w:t>:00</w:t>
      </w:r>
      <w:r w:rsidR="006D72D7">
        <w:rPr>
          <w:i/>
          <w:lang w:eastAsia="zh-CN"/>
        </w:rPr>
        <w:t>pm</w:t>
      </w:r>
      <w:r w:rsidR="001B5A3E">
        <w:rPr>
          <w:i/>
          <w:lang w:eastAsia="zh-CN"/>
        </w:rPr>
        <w:t xml:space="preserve"> – </w:t>
      </w:r>
      <w:r>
        <w:rPr>
          <w:i/>
          <w:lang w:eastAsia="zh-CN"/>
        </w:rPr>
        <w:t>22</w:t>
      </w:r>
      <w:r w:rsidR="001B5A3E">
        <w:rPr>
          <w:i/>
          <w:lang w:eastAsia="zh-CN"/>
        </w:rPr>
        <w:t>:</w:t>
      </w:r>
      <w:r>
        <w:rPr>
          <w:i/>
          <w:lang w:eastAsia="zh-CN"/>
        </w:rPr>
        <w:t>3</w:t>
      </w:r>
      <w:r w:rsidR="001B5A3E">
        <w:rPr>
          <w:i/>
          <w:lang w:eastAsia="zh-CN"/>
        </w:rPr>
        <w:t xml:space="preserve">0 </w:t>
      </w:r>
      <w:r w:rsidR="00DB7986">
        <w:rPr>
          <w:i/>
          <w:lang w:eastAsia="zh-CN"/>
        </w:rPr>
        <w:t>p</w:t>
      </w:r>
      <w:r w:rsidR="001B5A3E">
        <w:rPr>
          <w:i/>
          <w:lang w:eastAsia="zh-CN"/>
        </w:rPr>
        <w:t>.m. (Central European Time, GMT +1)</w:t>
      </w:r>
      <w:r w:rsidR="001B5A3E" w:rsidRPr="001C7ACC">
        <w:rPr>
          <w:i/>
          <w:lang w:eastAsia="zh-CN"/>
        </w:rPr>
        <w:t xml:space="preserve"> </w:t>
      </w:r>
    </w:p>
    <w:p w14:paraId="25D61531" w14:textId="77777777" w:rsidR="00B7182E" w:rsidRPr="00B7182E" w:rsidRDefault="00A263AE" w:rsidP="008B4DC8">
      <w:pPr>
        <w:pStyle w:val="IPPHeading2"/>
      </w:pPr>
      <w:bookmarkStart w:id="0" w:name="_Toc52893631"/>
      <w:r>
        <w:t xml:space="preserve">1. </w:t>
      </w:r>
      <w:r w:rsidR="00B7182E" w:rsidRPr="00B7182E">
        <w:t>Opening</w:t>
      </w:r>
      <w:r w:rsidR="00B7182E">
        <w:t xml:space="preserve"> of the Meeting</w:t>
      </w:r>
      <w:r w:rsidR="00B7182E" w:rsidRPr="00B7182E">
        <w:t xml:space="preserve"> </w:t>
      </w:r>
      <w:bookmarkEnd w:id="0"/>
    </w:p>
    <w:p w14:paraId="36C02D9B" w14:textId="3C1CB29B" w:rsidR="006C5D29" w:rsidRPr="006C5D29" w:rsidRDefault="006D72D7" w:rsidP="00C01FBD">
      <w:pPr>
        <w:pStyle w:val="IPPParagraphnumbering"/>
      </w:pPr>
      <w:proofErr w:type="spellStart"/>
      <w:r>
        <w:t>M</w:t>
      </w:r>
      <w:r w:rsidR="00592C91">
        <w:t>s</w:t>
      </w:r>
      <w:proofErr w:type="spellEnd"/>
      <w:r w:rsidR="00592C91">
        <w:t xml:space="preserve"> Olga LAVRENTJEVA</w:t>
      </w:r>
      <w:r w:rsidR="006C5D29">
        <w:t>,</w:t>
      </w:r>
      <w:r w:rsidR="006C5D29" w:rsidRPr="00C01FBD">
        <w:rPr>
          <w:lang w:val="en-GB"/>
        </w:rPr>
        <w:t xml:space="preserve"> </w:t>
      </w:r>
      <w:r w:rsidR="006C5D29" w:rsidRPr="00B7182E">
        <w:t xml:space="preserve">Implementation and </w:t>
      </w:r>
      <w:r w:rsidR="00592C91">
        <w:t>Capacity Development</w:t>
      </w:r>
      <w:r w:rsidR="006C5D29" w:rsidRPr="00B7182E">
        <w:t xml:space="preserve"> </w:t>
      </w:r>
      <w:r w:rsidR="00592C91">
        <w:t>Committee (IC)</w:t>
      </w:r>
      <w:r>
        <w:t xml:space="preserve"> Lead for </w:t>
      </w:r>
      <w:r w:rsidR="00592C91">
        <w:t xml:space="preserve">IC Team on </w:t>
      </w:r>
      <w:r w:rsidR="0050076B">
        <w:t>NROs</w:t>
      </w:r>
      <w:r w:rsidR="006C5D29">
        <w:t xml:space="preserve"> opened the meeting and welcomed the participants.</w:t>
      </w:r>
      <w:r w:rsidR="00C01FBD">
        <w:t xml:space="preserve"> </w:t>
      </w:r>
    </w:p>
    <w:p w14:paraId="5E0DF29C" w14:textId="77777777" w:rsidR="00B7182E" w:rsidRPr="00B7182E" w:rsidRDefault="00A263AE" w:rsidP="007D0ED9">
      <w:pPr>
        <w:pStyle w:val="IPPHeading2"/>
        <w:rPr>
          <w:lang w:val="en-US"/>
        </w:rPr>
      </w:pPr>
      <w:r>
        <w:t xml:space="preserve">2. </w:t>
      </w:r>
      <w:r w:rsidR="00B7182E" w:rsidRPr="00B7182E">
        <w:t>Meeting a</w:t>
      </w:r>
      <w:bookmarkStart w:id="1" w:name="_GoBack"/>
      <w:bookmarkEnd w:id="1"/>
      <w:r w:rsidR="00B7182E" w:rsidRPr="00B7182E">
        <w:t>rrangements</w:t>
      </w:r>
      <w:r w:rsidR="00B7182E" w:rsidRPr="00B7182E">
        <w:rPr>
          <w:lang w:val="en-US"/>
        </w:rPr>
        <w:t xml:space="preserve"> </w:t>
      </w:r>
    </w:p>
    <w:p w14:paraId="1A9162FF" w14:textId="4D4797EB" w:rsidR="00B7182E" w:rsidRDefault="00BB5045" w:rsidP="004E29F2">
      <w:pPr>
        <w:pStyle w:val="IPPParagraphnumbering"/>
      </w:pPr>
      <w:r>
        <w:t xml:space="preserve">Mr </w:t>
      </w:r>
      <w:proofErr w:type="gramStart"/>
      <w:r w:rsidR="004E29F2" w:rsidRPr="004E29F2">
        <w:rPr>
          <w:lang w:val="en-CA"/>
        </w:rPr>
        <w:t>Ahmed  M</w:t>
      </w:r>
      <w:proofErr w:type="gramEnd"/>
      <w:r w:rsidR="004E29F2" w:rsidRPr="004E29F2">
        <w:rPr>
          <w:lang w:val="en-CA"/>
        </w:rPr>
        <w:t xml:space="preserve">. </w:t>
      </w:r>
      <w:proofErr w:type="spellStart"/>
      <w:r w:rsidR="004E29F2" w:rsidRPr="004E29F2">
        <w:rPr>
          <w:lang w:val="en-CA"/>
        </w:rPr>
        <w:t>Abdellah</w:t>
      </w:r>
      <w:proofErr w:type="spellEnd"/>
      <w:r w:rsidR="004E29F2" w:rsidRPr="004E29F2">
        <w:rPr>
          <w:lang w:val="en-CA"/>
        </w:rPr>
        <w:t xml:space="preserve"> ABDELMOTTALEB</w:t>
      </w:r>
      <w:r w:rsidR="007857C7">
        <w:t xml:space="preserve">, </w:t>
      </w:r>
      <w:r w:rsidR="004E29F2">
        <w:rPr>
          <w:lang w:val="en-CA"/>
        </w:rPr>
        <w:t>Plant Health Officer, Plant Protection and Quarantine</w:t>
      </w:r>
      <w:r w:rsidR="00E44249">
        <w:t xml:space="preserve"> </w:t>
      </w:r>
      <w:r w:rsidR="004E29F2">
        <w:t xml:space="preserve">Dep., Ministry of Municipality and Environment. P.O. </w:t>
      </w:r>
      <w:r w:rsidR="00E44249">
        <w:t>volunteered as rapporteur</w:t>
      </w:r>
      <w:r w:rsidR="00C01FBD">
        <w:t xml:space="preserve"> for the meeting</w:t>
      </w:r>
      <w:r w:rsidR="00E44249">
        <w:t xml:space="preserve">. </w:t>
      </w:r>
      <w:r w:rsidR="007857C7">
        <w:t>There w</w:t>
      </w:r>
      <w:r w:rsidR="00176014">
        <w:t>ere</w:t>
      </w:r>
      <w:r w:rsidR="007857C7">
        <w:t xml:space="preserve"> no objections. </w:t>
      </w:r>
    </w:p>
    <w:p w14:paraId="191092DA" w14:textId="7327638E" w:rsidR="00FF01B3" w:rsidRPr="00FF01B3" w:rsidRDefault="00FF01B3" w:rsidP="00FF01B3">
      <w:pPr>
        <w:pStyle w:val="IPPParagraphnumbering"/>
      </w:pPr>
      <w:r w:rsidRPr="00FF01B3">
        <w:t xml:space="preserve">The Chair </w:t>
      </w:r>
      <w:r w:rsidR="00903CF5">
        <w:t>review</w:t>
      </w:r>
      <w:r w:rsidR="00F40562">
        <w:t>ed</w:t>
      </w:r>
      <w:r w:rsidR="00903CF5">
        <w:t xml:space="preserve"> the agenda </w:t>
      </w:r>
      <w:r w:rsidR="00F40562">
        <w:t xml:space="preserve">by </w:t>
      </w:r>
      <w:r w:rsidR="00903CF5">
        <w:t>brief</w:t>
      </w:r>
      <w:r w:rsidR="00F40562">
        <w:t>ing</w:t>
      </w:r>
      <w:r w:rsidR="00903CF5">
        <w:t xml:space="preserve"> the key objectives of this meeting.</w:t>
      </w:r>
    </w:p>
    <w:p w14:paraId="41835F76" w14:textId="372B29F9" w:rsidR="00BB5045" w:rsidRDefault="00BB5045" w:rsidP="00BB5045">
      <w:pPr>
        <w:pStyle w:val="IPPParagraphnumbering"/>
      </w:pPr>
      <w:r w:rsidRPr="00B7182E">
        <w:t xml:space="preserve">The agenda for the meeting </w:t>
      </w:r>
      <w:proofErr w:type="gramStart"/>
      <w:r w:rsidRPr="00B7182E">
        <w:t>was adopted</w:t>
      </w:r>
      <w:proofErr w:type="gramEnd"/>
      <w:r w:rsidRPr="00B7182E">
        <w:t xml:space="preserve"> and is presented in Appendix 1.</w:t>
      </w:r>
    </w:p>
    <w:p w14:paraId="5E44563E" w14:textId="77777777" w:rsidR="00A263AE" w:rsidRDefault="00A263AE" w:rsidP="007D0ED9">
      <w:pPr>
        <w:pStyle w:val="IPPHeading2"/>
        <w:rPr>
          <w:lang w:val="en-US"/>
        </w:rPr>
      </w:pPr>
      <w:r>
        <w:rPr>
          <w:lang w:val="en-US"/>
        </w:rPr>
        <w:t xml:space="preserve">3. </w:t>
      </w:r>
      <w:r w:rsidRPr="00A263AE">
        <w:rPr>
          <w:lang w:val="en-US"/>
        </w:rPr>
        <w:t>Administrative matters</w:t>
      </w:r>
    </w:p>
    <w:p w14:paraId="74393D2A" w14:textId="37C0753A" w:rsidR="00F40562" w:rsidRPr="00D07EE1" w:rsidRDefault="00F40562" w:rsidP="00D07EE1">
      <w:pPr>
        <w:pStyle w:val="IPPParagraphnumbering"/>
        <w:rPr>
          <w:lang w:val="en-CA"/>
        </w:rPr>
      </w:pPr>
      <w:r w:rsidRPr="007857C7">
        <w:rPr>
          <w:lang w:val="en-GB"/>
        </w:rPr>
        <w:t>M</w:t>
      </w:r>
      <w:r w:rsidR="004E29F2">
        <w:rPr>
          <w:lang w:val="en-GB"/>
        </w:rPr>
        <w:t xml:space="preserve">r Qingpo Yang </w:t>
      </w:r>
      <w:r>
        <w:t xml:space="preserve">confirmed that all the working </w:t>
      </w:r>
      <w:r w:rsidR="00176014">
        <w:t xml:space="preserve">documents </w:t>
      </w:r>
      <w:r w:rsidRPr="00F40562">
        <w:rPr>
          <w:lang w:val="en-CA"/>
        </w:rPr>
        <w:t xml:space="preserve">for this meeting </w:t>
      </w:r>
      <w:proofErr w:type="gramStart"/>
      <w:r w:rsidRPr="00F40562">
        <w:rPr>
          <w:lang w:val="en-CA"/>
        </w:rPr>
        <w:t>are posted</w:t>
      </w:r>
      <w:proofErr w:type="gramEnd"/>
      <w:r w:rsidRPr="00F40562">
        <w:rPr>
          <w:lang w:val="en-CA"/>
        </w:rPr>
        <w:t xml:space="preserve"> on the IPP restricted area</w:t>
      </w:r>
      <w:r>
        <w:rPr>
          <w:lang w:val="en-CA"/>
        </w:rPr>
        <w:t>.</w:t>
      </w:r>
      <w:r w:rsidR="00D07EE1">
        <w:rPr>
          <w:lang w:val="en-CA"/>
        </w:rPr>
        <w:t xml:space="preserve"> </w:t>
      </w:r>
      <w:r w:rsidR="00D07EE1" w:rsidRPr="00D07EE1">
        <w:rPr>
          <w:lang w:val="en-CA"/>
        </w:rPr>
        <w:t xml:space="preserve">Document </w:t>
      </w:r>
      <w:r w:rsidR="004E29F2">
        <w:rPr>
          <w:lang w:val="en-CA"/>
        </w:rPr>
        <w:t>2</w:t>
      </w:r>
      <w:r w:rsidR="00D07EE1" w:rsidRPr="00D07EE1">
        <w:rPr>
          <w:lang w:val="en-CA"/>
        </w:rPr>
        <w:t xml:space="preserve"> is the </w:t>
      </w:r>
      <w:r w:rsidR="004E29F2">
        <w:rPr>
          <w:lang w:val="en-CA"/>
        </w:rPr>
        <w:t xml:space="preserve">minutes of </w:t>
      </w:r>
      <w:proofErr w:type="gramStart"/>
      <w:r w:rsidR="004E29F2">
        <w:rPr>
          <w:lang w:val="en-CA"/>
        </w:rPr>
        <w:t>1</w:t>
      </w:r>
      <w:r w:rsidR="004E29F2" w:rsidRPr="004E29F2">
        <w:rPr>
          <w:vertAlign w:val="superscript"/>
          <w:lang w:val="en-CA"/>
        </w:rPr>
        <w:t>st</w:t>
      </w:r>
      <w:proofErr w:type="gramEnd"/>
      <w:r w:rsidR="004E29F2">
        <w:rPr>
          <w:lang w:val="en-CA"/>
        </w:rPr>
        <w:t xml:space="preserve"> meeting of IC Team on NROs</w:t>
      </w:r>
      <w:r w:rsidR="00D07EE1" w:rsidRPr="00D07EE1">
        <w:rPr>
          <w:lang w:val="en-CA"/>
        </w:rPr>
        <w:t>.</w:t>
      </w:r>
      <w:r w:rsidR="004E29F2">
        <w:rPr>
          <w:lang w:val="en-CA"/>
        </w:rPr>
        <w:t xml:space="preserve"> </w:t>
      </w:r>
      <w:r w:rsidR="004E29F2" w:rsidRPr="00D07EE1">
        <w:rPr>
          <w:lang w:val="en-CA"/>
        </w:rPr>
        <w:t xml:space="preserve">Document </w:t>
      </w:r>
      <w:r w:rsidR="004E29F2">
        <w:rPr>
          <w:lang w:val="en-CA"/>
        </w:rPr>
        <w:t>3 is the summary o</w:t>
      </w:r>
      <w:r w:rsidR="00176014">
        <w:rPr>
          <w:lang w:val="en-CA"/>
        </w:rPr>
        <w:t>f</w:t>
      </w:r>
      <w:r w:rsidR="004E29F2">
        <w:rPr>
          <w:lang w:val="en-CA"/>
        </w:rPr>
        <w:t xml:space="preserve"> </w:t>
      </w:r>
      <w:r w:rsidR="00176014">
        <w:rPr>
          <w:lang w:val="en-CA"/>
        </w:rPr>
        <w:t xml:space="preserve">the </w:t>
      </w:r>
      <w:r w:rsidR="004E29F2">
        <w:rPr>
          <w:lang w:val="en-CA"/>
        </w:rPr>
        <w:t xml:space="preserve">previous NROs training workshop organized by </w:t>
      </w:r>
      <w:r w:rsidR="00176014">
        <w:rPr>
          <w:lang w:val="en-CA"/>
        </w:rPr>
        <w:t xml:space="preserve">the </w:t>
      </w:r>
      <w:r w:rsidR="004E29F2">
        <w:rPr>
          <w:lang w:val="en-CA"/>
        </w:rPr>
        <w:t xml:space="preserve">IPPC Secretariat. </w:t>
      </w:r>
      <w:r w:rsidR="004E29F2" w:rsidRPr="00D07EE1">
        <w:rPr>
          <w:lang w:val="en-CA"/>
        </w:rPr>
        <w:t xml:space="preserve"> </w:t>
      </w:r>
      <w:r w:rsidR="00D07EE1" w:rsidRPr="00D07EE1">
        <w:rPr>
          <w:lang w:val="en-CA"/>
        </w:rPr>
        <w:t xml:space="preserve"> </w:t>
      </w:r>
    </w:p>
    <w:p w14:paraId="53EACA78" w14:textId="75AC7609" w:rsidR="00A263AE" w:rsidRDefault="00A263AE" w:rsidP="008B4DC8">
      <w:pPr>
        <w:pStyle w:val="IPPParagraphnumbering"/>
      </w:pPr>
      <w:r w:rsidRPr="00A263AE">
        <w:t xml:space="preserve">The list of participants </w:t>
      </w:r>
      <w:proofErr w:type="gramStart"/>
      <w:r w:rsidRPr="00A263AE">
        <w:t>is presented</w:t>
      </w:r>
      <w:proofErr w:type="gramEnd"/>
      <w:r w:rsidRPr="00A263AE">
        <w:t xml:space="preserve"> in Appendix 2. </w:t>
      </w:r>
    </w:p>
    <w:p w14:paraId="7891D8B1" w14:textId="6D74498D" w:rsidR="00A263AE" w:rsidRPr="00104377" w:rsidRDefault="00A263AE" w:rsidP="007D0ED9">
      <w:pPr>
        <w:pStyle w:val="IPPHeading2"/>
      </w:pPr>
      <w:bookmarkStart w:id="2" w:name="_Toc52893632"/>
      <w:r>
        <w:t xml:space="preserve">4. </w:t>
      </w:r>
      <w:bookmarkEnd w:id="2"/>
      <w:r w:rsidR="004E29F2">
        <w:t xml:space="preserve">Review and adoption of the minutes of the </w:t>
      </w:r>
      <w:proofErr w:type="gramStart"/>
      <w:r w:rsidR="004E29F2">
        <w:t>1</w:t>
      </w:r>
      <w:r w:rsidR="004E29F2" w:rsidRPr="004E29F2">
        <w:rPr>
          <w:vertAlign w:val="superscript"/>
        </w:rPr>
        <w:t>st</w:t>
      </w:r>
      <w:proofErr w:type="gramEnd"/>
      <w:r w:rsidR="004E29F2">
        <w:t xml:space="preserve"> meeting of the IC Team on NROs</w:t>
      </w:r>
    </w:p>
    <w:p w14:paraId="1466FC80" w14:textId="5290CBEE" w:rsidR="00AD6B5F" w:rsidRDefault="00592C91" w:rsidP="00606F7C">
      <w:pPr>
        <w:pStyle w:val="IPPParagraphnumbering"/>
      </w:pPr>
      <w:r>
        <w:t xml:space="preserve">The Team approved the minutes of </w:t>
      </w:r>
      <w:proofErr w:type="gramStart"/>
      <w:r>
        <w:t>1</w:t>
      </w:r>
      <w:r w:rsidRPr="00592C91">
        <w:rPr>
          <w:vertAlign w:val="superscript"/>
        </w:rPr>
        <w:t>st</w:t>
      </w:r>
      <w:proofErr w:type="gramEnd"/>
      <w:r>
        <w:t xml:space="preserve"> meeting. There w</w:t>
      </w:r>
      <w:r w:rsidR="00176014">
        <w:t>ere</w:t>
      </w:r>
      <w:r>
        <w:t xml:space="preserve"> no further comments.</w:t>
      </w:r>
    </w:p>
    <w:p w14:paraId="0D566DDA" w14:textId="69F6426D" w:rsidR="00297FC7" w:rsidRDefault="00D81C4D" w:rsidP="00855F13">
      <w:pPr>
        <w:pStyle w:val="IPPHdg1Num"/>
        <w:numPr>
          <w:ilvl w:val="0"/>
          <w:numId w:val="0"/>
        </w:numPr>
      </w:pPr>
      <w:r w:rsidRPr="00D81C4D">
        <w:t xml:space="preserve">5. </w:t>
      </w:r>
      <w:r w:rsidR="00592C91">
        <w:t>Discussion on how to organize the NROs training workshop in 2021</w:t>
      </w:r>
    </w:p>
    <w:p w14:paraId="002D3DB4" w14:textId="30B0D2F8" w:rsidR="00BA46FC" w:rsidRPr="00BA46FC" w:rsidRDefault="00BA46FC" w:rsidP="00606F7C">
      <w:pPr>
        <w:pStyle w:val="IPPParagraphnumbering"/>
      </w:pPr>
      <w:r>
        <w:t>IPPC Secretariat made a summary o</w:t>
      </w:r>
      <w:r w:rsidR="00176014">
        <w:t>f</w:t>
      </w:r>
      <w:r>
        <w:t xml:space="preserve"> previous NROs training workshop</w:t>
      </w:r>
      <w:r w:rsidR="00176014">
        <w:t>s</w:t>
      </w:r>
      <w:r>
        <w:t xml:space="preserve">. The team noted that NROs training workshops </w:t>
      </w:r>
      <w:proofErr w:type="gramStart"/>
      <w:r>
        <w:t>have been organized</w:t>
      </w:r>
      <w:proofErr w:type="gramEnd"/>
      <w:r>
        <w:t xml:space="preserve"> for all the regions accompanying a series of NROs year</w:t>
      </w:r>
      <w:r w:rsidR="00380D65">
        <w:t>s</w:t>
      </w:r>
      <w:r>
        <w:t xml:space="preserve">. </w:t>
      </w:r>
      <w:r w:rsidR="00380D65">
        <w:t xml:space="preserve">It is a new stage for NROs </w:t>
      </w:r>
      <w:r w:rsidR="00176014">
        <w:t xml:space="preserve">that </w:t>
      </w:r>
      <w:r w:rsidR="00380D65">
        <w:t xml:space="preserve">started </w:t>
      </w:r>
      <w:r w:rsidR="00176014">
        <w:t>in</w:t>
      </w:r>
      <w:r w:rsidR="00380D65">
        <w:t xml:space="preserve"> 2021. IPPC Secretariat invite</w:t>
      </w:r>
      <w:r w:rsidR="00176014">
        <w:t>s</w:t>
      </w:r>
      <w:r w:rsidR="00380D65">
        <w:t xml:space="preserve"> the team to discuss and decide which region should be the target for the workshop, the focus of the workshop, the content of the presentation for </w:t>
      </w:r>
      <w:r w:rsidR="00176014">
        <w:t xml:space="preserve">the </w:t>
      </w:r>
      <w:r w:rsidR="00380D65">
        <w:t xml:space="preserve">workshop, the target audience, </w:t>
      </w:r>
      <w:proofErr w:type="gramStart"/>
      <w:r w:rsidR="00380D65">
        <w:t>the</w:t>
      </w:r>
      <w:proofErr w:type="gramEnd"/>
      <w:r w:rsidR="00380D65">
        <w:t xml:space="preserve"> indicators of </w:t>
      </w:r>
      <w:r w:rsidR="00176014">
        <w:t xml:space="preserve">the </w:t>
      </w:r>
      <w:r w:rsidR="00380D65">
        <w:t>success of such workshop.</w:t>
      </w:r>
    </w:p>
    <w:p w14:paraId="446F2225" w14:textId="36BF400E" w:rsidR="00EC3C2F" w:rsidRPr="00380D65" w:rsidRDefault="00380D65" w:rsidP="00606F7C">
      <w:pPr>
        <w:pStyle w:val="IPPParagraphnumbering"/>
      </w:pPr>
      <w:r>
        <w:rPr>
          <w:lang w:val="en-GB"/>
        </w:rPr>
        <w:t>One team member</w:t>
      </w:r>
      <w:r w:rsidR="00CB257A" w:rsidRPr="00CB257A">
        <w:rPr>
          <w:lang w:val="en-GB"/>
        </w:rPr>
        <w:t xml:space="preserve"> </w:t>
      </w:r>
      <w:r w:rsidR="00BA46FC">
        <w:rPr>
          <w:lang w:val="en-GB"/>
        </w:rPr>
        <w:t>shared her experience on training for Latin America</w:t>
      </w:r>
      <w:r>
        <w:rPr>
          <w:lang w:val="en-GB"/>
        </w:rPr>
        <w:t>, where she receive</w:t>
      </w:r>
      <w:r w:rsidR="00176014">
        <w:rPr>
          <w:lang w:val="en-GB"/>
        </w:rPr>
        <w:t>d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 lot of</w:t>
      </w:r>
      <w:proofErr w:type="gramEnd"/>
      <w:r>
        <w:rPr>
          <w:lang w:val="en-GB"/>
        </w:rPr>
        <w:t xml:space="preserve"> questions on NROs</w:t>
      </w:r>
      <w:r w:rsidR="00BA46FC">
        <w:rPr>
          <w:lang w:val="en-GB"/>
        </w:rPr>
        <w:t>.</w:t>
      </w:r>
      <w:r>
        <w:rPr>
          <w:lang w:val="en-GB"/>
        </w:rPr>
        <w:t xml:space="preserve">  She highlighted the necessity of </w:t>
      </w:r>
      <w:proofErr w:type="gramStart"/>
      <w:r w:rsidR="00176014">
        <w:rPr>
          <w:lang w:val="en-GB"/>
        </w:rPr>
        <w:t>an</w:t>
      </w:r>
      <w:proofErr w:type="gramEnd"/>
      <w:r w:rsidR="00176014">
        <w:rPr>
          <w:lang w:val="en-GB"/>
        </w:rPr>
        <w:t xml:space="preserve"> </w:t>
      </w:r>
      <w:r>
        <w:rPr>
          <w:lang w:val="en-GB"/>
        </w:rPr>
        <w:t>NROs training workshop particularly for the new nominated person for IPPC Contact point and IPP editors. She also suggest</w:t>
      </w:r>
      <w:r w:rsidR="00176014">
        <w:rPr>
          <w:lang w:val="en-GB"/>
        </w:rPr>
        <w:t>s</w:t>
      </w:r>
      <w:r>
        <w:rPr>
          <w:lang w:val="en-GB"/>
        </w:rPr>
        <w:t xml:space="preserve"> to analysis the report submitted by Contracting parties to decide which region should attend </w:t>
      </w:r>
      <w:r w:rsidR="00176014">
        <w:rPr>
          <w:lang w:val="en-GB"/>
        </w:rPr>
        <w:t xml:space="preserve">the </w:t>
      </w:r>
      <w:r>
        <w:rPr>
          <w:lang w:val="en-GB"/>
        </w:rPr>
        <w:t>training workshop.</w:t>
      </w:r>
    </w:p>
    <w:p w14:paraId="0339E3F0" w14:textId="13508D64" w:rsidR="00777A68" w:rsidRDefault="00380D65" w:rsidP="00777A68">
      <w:pPr>
        <w:pStyle w:val="IPPParagraphnumbering"/>
      </w:pPr>
      <w:r>
        <w:t>One team member recalled</w:t>
      </w:r>
      <w:r w:rsidR="00777A68">
        <w:t xml:space="preserve"> that</w:t>
      </w:r>
      <w:r>
        <w:t xml:space="preserve"> there was </w:t>
      </w:r>
      <w:proofErr w:type="gramStart"/>
      <w:r>
        <w:t>a</w:t>
      </w:r>
      <w:r w:rsidR="00176014">
        <w:t>n</w:t>
      </w:r>
      <w:proofErr w:type="gramEnd"/>
      <w:r>
        <w:t xml:space="preserve"> NROs training workshop for his region in 2019. He </w:t>
      </w:r>
      <w:r w:rsidR="00777A68">
        <w:t>suggested</w:t>
      </w:r>
      <w:r>
        <w:t xml:space="preserve"> avoiding repeating </w:t>
      </w:r>
      <w:r w:rsidR="00777A68">
        <w:t>the same training content for his region, but focusing on specific content such as pest report</w:t>
      </w:r>
      <w:r w:rsidR="00176014">
        <w:t>s</w:t>
      </w:r>
      <w:r w:rsidR="00777A68">
        <w:t>.</w:t>
      </w:r>
    </w:p>
    <w:p w14:paraId="031FEEBC" w14:textId="1F273780" w:rsidR="00777A68" w:rsidRPr="00777A68" w:rsidRDefault="00777A68" w:rsidP="00777A68">
      <w:pPr>
        <w:pStyle w:val="IPPParagraphnumbering"/>
      </w:pPr>
      <w:r>
        <w:t xml:space="preserve">IPPC Secretariat shared the result of </w:t>
      </w:r>
      <w:r w:rsidR="00176014">
        <w:t xml:space="preserve">the </w:t>
      </w:r>
      <w:r>
        <w:t xml:space="preserve">survey launched in 2019, which show the top 3 challenges </w:t>
      </w:r>
      <w:r w:rsidRPr="00777A68">
        <w:rPr>
          <w:rFonts w:eastAsia="Times New Roman"/>
          <w:szCs w:val="22"/>
        </w:rPr>
        <w:t xml:space="preserve">to submitting reports included: </w:t>
      </w:r>
    </w:p>
    <w:p w14:paraId="7B16582B" w14:textId="77777777" w:rsidR="00777A68" w:rsidRDefault="00777A68" w:rsidP="006E5058">
      <w:pPr>
        <w:pStyle w:val="IPPNumberedList"/>
        <w:rPr>
          <w:rFonts w:asciiTheme="minorHAnsi" w:eastAsiaTheme="minorEastAsia" w:hAnsiTheme="minorHAnsi" w:cstheme="minorBidi"/>
        </w:rPr>
      </w:pPr>
      <w:r w:rsidRPr="34A88303">
        <w:t xml:space="preserve">The IPP reporting system is not user friendly for submitting reports, for example, it always shows an error when submitting a pest report without indicating why; </w:t>
      </w:r>
    </w:p>
    <w:p w14:paraId="23415A78" w14:textId="77777777" w:rsidR="00777A68" w:rsidRDefault="00777A68" w:rsidP="006E5058">
      <w:pPr>
        <w:pStyle w:val="IPPNumberedList"/>
        <w:rPr>
          <w:rFonts w:asciiTheme="minorHAnsi" w:eastAsiaTheme="minorEastAsia" w:hAnsiTheme="minorHAnsi" w:cstheme="minorBidi"/>
        </w:rPr>
      </w:pPr>
      <w:r w:rsidRPr="1B159C2A">
        <w:t>Information gathering process at the national level is not established;</w:t>
      </w:r>
    </w:p>
    <w:p w14:paraId="1D3866EB" w14:textId="77777777" w:rsidR="00777A68" w:rsidRDefault="00777A68" w:rsidP="006E5058">
      <w:pPr>
        <w:pStyle w:val="IPPNumberedListLast"/>
        <w:rPr>
          <w:rFonts w:asciiTheme="minorHAnsi" w:eastAsiaTheme="minorEastAsia" w:hAnsiTheme="minorHAnsi" w:cstheme="minorBidi"/>
        </w:rPr>
      </w:pPr>
      <w:r w:rsidRPr="1B159C2A">
        <w:t xml:space="preserve">Convincing the </w:t>
      </w:r>
      <w:r>
        <w:t>government</w:t>
      </w:r>
      <w:r w:rsidRPr="1B159C2A">
        <w:t xml:space="preserve"> to submit the pest reports.</w:t>
      </w:r>
    </w:p>
    <w:p w14:paraId="12C72CAA" w14:textId="2727A210" w:rsidR="00C25601" w:rsidRPr="00C25601" w:rsidRDefault="00C25601" w:rsidP="00606F7C">
      <w:pPr>
        <w:pStyle w:val="IPPParagraphnumbering"/>
        <w:rPr>
          <w:i/>
        </w:rPr>
      </w:pPr>
      <w:r w:rsidRPr="00C25601">
        <w:rPr>
          <w:i/>
        </w:rPr>
        <w:lastRenderedPageBreak/>
        <w:t>Regarding the target for the workshop, the focus and target audience of the workshop</w:t>
      </w:r>
    </w:p>
    <w:p w14:paraId="78CDC917" w14:textId="254D7101" w:rsidR="00777A68" w:rsidRDefault="00777A68" w:rsidP="00606F7C">
      <w:pPr>
        <w:pStyle w:val="IPPParagraphnumbering"/>
      </w:pPr>
      <w:r>
        <w:t xml:space="preserve">The team decided </w:t>
      </w:r>
      <w:r w:rsidR="006532F3">
        <w:t xml:space="preserve">to include NROs into the agenda of </w:t>
      </w:r>
      <w:r w:rsidR="00176014">
        <w:t xml:space="preserve">the </w:t>
      </w:r>
      <w:r w:rsidR="006532F3">
        <w:t xml:space="preserve">2021 IPPC Regional workshop by communicating with </w:t>
      </w:r>
      <w:r w:rsidR="00985C83">
        <w:t xml:space="preserve">the </w:t>
      </w:r>
      <w:r w:rsidR="006532F3">
        <w:t xml:space="preserve">organizing committee of </w:t>
      </w:r>
      <w:r w:rsidR="00176014">
        <w:t xml:space="preserve">the </w:t>
      </w:r>
      <w:r w:rsidR="006532F3">
        <w:t xml:space="preserve">IPPC Secretariat. </w:t>
      </w:r>
      <w:r w:rsidR="008F4CA3">
        <w:t xml:space="preserve">The lead of </w:t>
      </w:r>
      <w:r w:rsidR="00176014">
        <w:t xml:space="preserve">the </w:t>
      </w:r>
      <w:r w:rsidR="008F4CA3">
        <w:t xml:space="preserve">IC Team on NROs will deliver this requirement on behalf of the whole team to Mr Descartes Koumba, IFU lead for </w:t>
      </w:r>
      <w:r w:rsidR="00176014">
        <w:t xml:space="preserve">the </w:t>
      </w:r>
      <w:r w:rsidR="008F4CA3">
        <w:t>IPPC Regional workshop.</w:t>
      </w:r>
    </w:p>
    <w:p w14:paraId="0DC0AC6C" w14:textId="2975FE03" w:rsidR="006532F3" w:rsidRDefault="006532F3" w:rsidP="00606F7C">
      <w:pPr>
        <w:pStyle w:val="IPPParagraphnumbering"/>
      </w:pPr>
      <w:r>
        <w:t>The team decided to o</w:t>
      </w:r>
      <w:r w:rsidR="008F4CA3">
        <w:t>rganize</w:t>
      </w:r>
      <w:r>
        <w:t xml:space="preserve"> a short virtual NROs training workshop (maybe 3 hours) covered for all the regions. This NROs training workshop </w:t>
      </w:r>
      <w:r w:rsidR="008F4CA3">
        <w:t xml:space="preserve">will </w:t>
      </w:r>
      <w:r>
        <w:t>only invite the persons who are responsible for IPPC Contact point and IPP editor</w:t>
      </w:r>
      <w:r w:rsidR="008F4CA3">
        <w:t>s</w:t>
      </w:r>
      <w:r>
        <w:t>.</w:t>
      </w:r>
      <w:r w:rsidR="008F4CA3">
        <w:t xml:space="preserve"> </w:t>
      </w:r>
      <w:r w:rsidR="00C25601">
        <w:t xml:space="preserve">The team members will be involved in the NROs training workshop in their region. </w:t>
      </w:r>
      <w:r w:rsidR="008F4CA3">
        <w:t xml:space="preserve">The team </w:t>
      </w:r>
      <w:proofErr w:type="gramStart"/>
      <w:r w:rsidR="00176014">
        <w:t>is</w:t>
      </w:r>
      <w:r w:rsidR="008F4CA3">
        <w:t xml:space="preserve"> appreciated</w:t>
      </w:r>
      <w:proofErr w:type="gramEnd"/>
      <w:r w:rsidR="008F4CA3">
        <w:t xml:space="preserve"> that</w:t>
      </w:r>
      <w:r>
        <w:t xml:space="preserve"> </w:t>
      </w:r>
      <w:r w:rsidR="00C25601">
        <w:t xml:space="preserve">members of </w:t>
      </w:r>
      <w:r w:rsidR="00176014">
        <w:t xml:space="preserve">the </w:t>
      </w:r>
      <w:r w:rsidR="00C25601">
        <w:t xml:space="preserve">2021 </w:t>
      </w:r>
      <w:r>
        <w:t xml:space="preserve">IPPC Regional workshop organizing committee </w:t>
      </w:r>
      <w:r w:rsidR="008F4CA3">
        <w:t>could coordinate this issue during their communication with their assigned region</w:t>
      </w:r>
      <w:r w:rsidR="00985C83">
        <w:t>s</w:t>
      </w:r>
      <w:r w:rsidR="008F4CA3">
        <w:t>.</w:t>
      </w:r>
    </w:p>
    <w:p w14:paraId="15B9D601" w14:textId="0699DC9E" w:rsidR="00C25601" w:rsidRDefault="00C25601" w:rsidP="00606F7C">
      <w:pPr>
        <w:pStyle w:val="IPPParagraphnumbering"/>
      </w:pPr>
      <w:r>
        <w:t>The team require</w:t>
      </w:r>
      <w:r w:rsidR="00176014">
        <w:t>s</w:t>
      </w:r>
      <w:r>
        <w:t xml:space="preserve"> IPPC Secretariat to draft an agenda for </w:t>
      </w:r>
      <w:r w:rsidR="00176014">
        <w:t xml:space="preserve">the </w:t>
      </w:r>
      <w:r>
        <w:t xml:space="preserve">2021 NROs training workshop. This agenda </w:t>
      </w:r>
      <w:proofErr w:type="gramStart"/>
      <w:r>
        <w:t xml:space="preserve">will be discussed and reviewed by the team at </w:t>
      </w:r>
      <w:r w:rsidR="00176014">
        <w:t xml:space="preserve">the </w:t>
      </w:r>
      <w:r>
        <w:t>next meeting</w:t>
      </w:r>
      <w:proofErr w:type="gramEnd"/>
      <w:r>
        <w:t>.</w:t>
      </w:r>
    </w:p>
    <w:p w14:paraId="0820FB7F" w14:textId="3E294A6F" w:rsidR="00661FEA" w:rsidRDefault="00661FEA" w:rsidP="00606F7C">
      <w:pPr>
        <w:pStyle w:val="IPPParagraphnumbering"/>
      </w:pPr>
      <w:r>
        <w:t>The team appreciated that IPPC Secretariat could find financial support for translation service in different regions.</w:t>
      </w:r>
    </w:p>
    <w:p w14:paraId="41D4B2CD" w14:textId="1652F500" w:rsidR="00C25601" w:rsidRPr="00C25601" w:rsidRDefault="00C25601" w:rsidP="00606F7C">
      <w:pPr>
        <w:pStyle w:val="IPPParagraphnumbering"/>
        <w:rPr>
          <w:i/>
        </w:rPr>
      </w:pPr>
      <w:r w:rsidRPr="00C25601">
        <w:rPr>
          <w:i/>
        </w:rPr>
        <w:t xml:space="preserve">Regarding the indicators of </w:t>
      </w:r>
      <w:r w:rsidR="00176014">
        <w:rPr>
          <w:i/>
        </w:rPr>
        <w:t xml:space="preserve">the </w:t>
      </w:r>
      <w:r w:rsidRPr="00C25601">
        <w:rPr>
          <w:i/>
        </w:rPr>
        <w:t>success of NROs training workshop</w:t>
      </w:r>
    </w:p>
    <w:p w14:paraId="43C4DEB9" w14:textId="699D83B2" w:rsidR="00001E71" w:rsidRDefault="00C25601" w:rsidP="00661FEA">
      <w:pPr>
        <w:pStyle w:val="IPPParagraphnumbering"/>
      </w:pPr>
      <w:r>
        <w:t xml:space="preserve">The team decided to </w:t>
      </w:r>
      <w:r w:rsidR="00001E71">
        <w:t xml:space="preserve">launch a quiz contained 10 questions at the beginning </w:t>
      </w:r>
      <w:proofErr w:type="gramStart"/>
      <w:r w:rsidR="00001E71">
        <w:t xml:space="preserve">of the workshop and to launch the same quiz with </w:t>
      </w:r>
      <w:r w:rsidR="00176014">
        <w:t xml:space="preserve">the </w:t>
      </w:r>
      <w:r w:rsidR="00001E71">
        <w:t>same questions at the end of the workshop</w:t>
      </w:r>
      <w:proofErr w:type="gramEnd"/>
      <w:r w:rsidR="00001E71">
        <w:t>. The number of participants getting c</w:t>
      </w:r>
      <w:r w:rsidR="00661FEA">
        <w:t>orrect answers will be an indicator</w:t>
      </w:r>
      <w:r w:rsidR="00001E71">
        <w:t xml:space="preserve"> </w:t>
      </w:r>
      <w:r w:rsidR="00176014">
        <w:t>of</w:t>
      </w:r>
      <w:r w:rsidR="00001E71">
        <w:t xml:space="preserve"> the success of the NROs training workshop.  Other indicators include the number of participants, </w:t>
      </w:r>
      <w:r w:rsidR="00093DB3" w:rsidRPr="00093DB3">
        <w:t xml:space="preserve">the number of reports after </w:t>
      </w:r>
      <w:r w:rsidR="00176014">
        <w:t xml:space="preserve">the </w:t>
      </w:r>
      <w:r w:rsidR="00093DB3" w:rsidRPr="00093DB3">
        <w:t>workshop,</w:t>
      </w:r>
      <w:r w:rsidR="00093DB3">
        <w:rPr>
          <w:rFonts w:asciiTheme="minorHAnsi" w:eastAsia="DengXian" w:hAnsiTheme="minorHAnsi"/>
          <w:lang w:eastAsia="zh-CN"/>
        </w:rPr>
        <w:t xml:space="preserve"> </w:t>
      </w:r>
      <w:r w:rsidR="00001E71">
        <w:t>the number of responders who send f</w:t>
      </w:r>
      <w:r w:rsidR="00661FEA">
        <w:t>eed</w:t>
      </w:r>
      <w:r w:rsidR="00001E71">
        <w:t>back for the survey</w:t>
      </w:r>
      <w:r w:rsidR="00176014">
        <w:t>,</w:t>
      </w:r>
      <w:r w:rsidR="00001E71">
        <w:t xml:space="preserve"> and the increase of report</w:t>
      </w:r>
      <w:r w:rsidR="00176014">
        <w:t>s</w:t>
      </w:r>
      <w:r w:rsidR="00661FEA">
        <w:t xml:space="preserve"> submitted by Contracting parties</w:t>
      </w:r>
      <w:r w:rsidR="00001E71">
        <w:t xml:space="preserve">. </w:t>
      </w:r>
    </w:p>
    <w:p w14:paraId="344D0D21" w14:textId="0D1D862B" w:rsidR="00D81C4D" w:rsidRDefault="00661FEA" w:rsidP="00437B1F">
      <w:pPr>
        <w:pStyle w:val="IPPHdg1Num"/>
        <w:numPr>
          <w:ilvl w:val="0"/>
          <w:numId w:val="24"/>
        </w:numPr>
        <w:ind w:left="270" w:hanging="270"/>
      </w:pPr>
      <w:r w:rsidRPr="00661FEA">
        <w:rPr>
          <w:bCs/>
          <w:lang w:val="en-US"/>
        </w:rPr>
        <w:t>Discussion on how to improve</w:t>
      </w:r>
      <w:r w:rsidRPr="00661FEA">
        <w:rPr>
          <w:bCs/>
        </w:rPr>
        <w:t xml:space="preserve"> NROs and recommend changes to contribute to the Terms of Reference of the CPM Focus Group to Strengthen a Pest Outbreak Alert System</w:t>
      </w:r>
    </w:p>
    <w:p w14:paraId="734E6C74" w14:textId="7B1AA085" w:rsidR="00437B1F" w:rsidRDefault="000B71FB" w:rsidP="00663C53">
      <w:pPr>
        <w:pStyle w:val="IPPParagraphnumbering"/>
      </w:pPr>
      <w:r>
        <w:t xml:space="preserve">The </w:t>
      </w:r>
      <w:r w:rsidR="00EB2265">
        <w:t xml:space="preserve">team noted that IPPC Secretariat migrated the IPP to Cloud Server (Amazon Web Service) to improve IPP. IPPC website software and environment </w:t>
      </w:r>
      <w:proofErr w:type="gramStart"/>
      <w:r w:rsidR="00EB2265">
        <w:t>were upgraded</w:t>
      </w:r>
      <w:proofErr w:type="gramEnd"/>
      <w:r w:rsidR="00EB2265">
        <w:t xml:space="preserve"> to </w:t>
      </w:r>
      <w:r w:rsidR="00176014">
        <w:t xml:space="preserve">the </w:t>
      </w:r>
      <w:r w:rsidR="00EB2265">
        <w:t xml:space="preserve">latest versions. IPPC Secretariat also started to revise </w:t>
      </w:r>
      <w:r w:rsidR="00176014">
        <w:t xml:space="preserve">the </w:t>
      </w:r>
      <w:r w:rsidR="00EB2265">
        <w:t xml:space="preserve">architectural infrastructure of the system to optimize performance and allow full scalability with multiple instances.   </w:t>
      </w:r>
    </w:p>
    <w:p w14:paraId="6FF9AE05" w14:textId="3C985AF4" w:rsidR="00EB2265" w:rsidRDefault="00EB2265" w:rsidP="00EB2265">
      <w:pPr>
        <w:pStyle w:val="IPPParagraphnumbering"/>
      </w:pPr>
      <w:r w:rsidRPr="00EB2265">
        <w:t xml:space="preserve">The team noted that automatic emails </w:t>
      </w:r>
      <w:proofErr w:type="gramStart"/>
      <w:r w:rsidRPr="00EB2265">
        <w:t>are sent</w:t>
      </w:r>
      <w:proofErr w:type="gramEnd"/>
      <w:r w:rsidRPr="00EB2265">
        <w:t xml:space="preserve"> out monthly at </w:t>
      </w:r>
      <w:r w:rsidR="00176014">
        <w:t xml:space="preserve">a </w:t>
      </w:r>
      <w:r w:rsidRPr="00EB2265">
        <w:t>different frequency to remind the Contact points to fulfi</w:t>
      </w:r>
      <w:r w:rsidR="00176014">
        <w:t>l</w:t>
      </w:r>
      <w:r w:rsidRPr="00EB2265">
        <w:t xml:space="preserve">l the reporting obligations. Regarding the Contact details of Contact points and information about Files or URLs, reminder emails </w:t>
      </w:r>
      <w:proofErr w:type="gramStart"/>
      <w:r w:rsidRPr="00EB2265">
        <w:t>are sent out</w:t>
      </w:r>
      <w:proofErr w:type="gramEnd"/>
      <w:r w:rsidRPr="00EB2265">
        <w:t xml:space="preserve"> every 3 months.  Regarding the pest reporting and emergency action, reminder emails </w:t>
      </w:r>
      <w:proofErr w:type="gramStart"/>
      <w:r w:rsidRPr="00EB2265">
        <w:t>are sent out</w:t>
      </w:r>
      <w:proofErr w:type="gramEnd"/>
      <w:r w:rsidRPr="00EB2265">
        <w:t xml:space="preserve"> every 6 months. In addition, contact points receive the reminder to update the description of the NPPO, entry points, list of regulated pests</w:t>
      </w:r>
      <w:r w:rsidR="00176014">
        <w:t>,</w:t>
      </w:r>
      <w:r w:rsidRPr="00EB2265">
        <w:t xml:space="preserve"> and legislation </w:t>
      </w:r>
      <w:proofErr w:type="spellStart"/>
      <w:r w:rsidRPr="00EB2265">
        <w:t>phytosanitary</w:t>
      </w:r>
      <w:proofErr w:type="spellEnd"/>
      <w:r w:rsidRPr="00EB2265">
        <w:t xml:space="preserve"> requirements </w:t>
      </w:r>
      <w:r w:rsidR="00176014">
        <w:t>in</w:t>
      </w:r>
      <w:r w:rsidRPr="00EB2265">
        <w:t xml:space="preserve"> November.</w:t>
      </w:r>
    </w:p>
    <w:p w14:paraId="7A5B114E" w14:textId="18CDC8F5" w:rsidR="00EB2265" w:rsidRDefault="00EB2265" w:rsidP="00EB2265">
      <w:pPr>
        <w:pStyle w:val="IPPParagraphnumbering"/>
      </w:pPr>
      <w:r>
        <w:t>The team suggested IPPC Secretariat set a reminder mechanism on IPP to allow Contact points gave fee</w:t>
      </w:r>
      <w:r w:rsidR="005F78E9">
        <w:t xml:space="preserve">dback on whether they submitted NROs reports and when they submit </w:t>
      </w:r>
      <w:r w:rsidR="00176014">
        <w:t xml:space="preserve">the </w:t>
      </w:r>
      <w:r w:rsidR="005F78E9">
        <w:t xml:space="preserve">report. </w:t>
      </w:r>
    </w:p>
    <w:p w14:paraId="5793523E" w14:textId="3BC537B3" w:rsidR="005F78E9" w:rsidRDefault="005F78E9" w:rsidP="00EB2265">
      <w:pPr>
        <w:pStyle w:val="IPPParagraphnumbering"/>
      </w:pPr>
      <w:r>
        <w:t xml:space="preserve">The team decided to discuss the recommendation for Terms of Reference of CPM Focus Group to Strengthen a Pest Outbreak Alert System in the future. </w:t>
      </w:r>
    </w:p>
    <w:p w14:paraId="29B72A8F" w14:textId="0FB13226" w:rsidR="006D50D4" w:rsidRPr="006D50D4" w:rsidRDefault="002321FF" w:rsidP="007D0ED9">
      <w:pPr>
        <w:pStyle w:val="IPPHeading2"/>
        <w:rPr>
          <w:lang w:val="en-US"/>
        </w:rPr>
      </w:pPr>
      <w:r>
        <w:t>8</w:t>
      </w:r>
      <w:r w:rsidR="006D50D4" w:rsidRPr="006D50D4">
        <w:t>. Any other business</w:t>
      </w:r>
    </w:p>
    <w:p w14:paraId="38529F8B" w14:textId="1749EECE" w:rsidR="000A1BD0" w:rsidRDefault="000A1BD0" w:rsidP="00CD442E">
      <w:pPr>
        <w:pStyle w:val="IPPParagraphnumbering"/>
      </w:pPr>
      <w:r>
        <w:t xml:space="preserve">The </w:t>
      </w:r>
      <w:r w:rsidR="005F78E9">
        <w:t xml:space="preserve">team agreed the next meeting </w:t>
      </w:r>
      <w:proofErr w:type="gramStart"/>
      <w:r w:rsidR="005F78E9">
        <w:t>will</w:t>
      </w:r>
      <w:proofErr w:type="gramEnd"/>
      <w:r w:rsidR="005F78E9">
        <w:t xml:space="preserve"> be on 6</w:t>
      </w:r>
      <w:r w:rsidR="005F78E9" w:rsidRPr="005F78E9">
        <w:rPr>
          <w:vertAlign w:val="superscript"/>
        </w:rPr>
        <w:t>th</w:t>
      </w:r>
      <w:r w:rsidR="005F78E9">
        <w:t xml:space="preserve"> May at 9:00-10:30 PM (</w:t>
      </w:r>
      <w:r w:rsidR="006A774D">
        <w:t>Rome</w:t>
      </w:r>
      <w:r w:rsidR="005F78E9">
        <w:t xml:space="preserve"> Time) to discuss the agenda of </w:t>
      </w:r>
      <w:r w:rsidR="00176014">
        <w:t xml:space="preserve">the </w:t>
      </w:r>
      <w:r w:rsidR="005F78E9">
        <w:t xml:space="preserve">2021 NROs training workshop. The </w:t>
      </w:r>
      <w:proofErr w:type="gramStart"/>
      <w:r w:rsidR="005F78E9">
        <w:t>4</w:t>
      </w:r>
      <w:r w:rsidR="005F78E9" w:rsidRPr="005F78E9">
        <w:rPr>
          <w:vertAlign w:val="superscript"/>
        </w:rPr>
        <w:t>th</w:t>
      </w:r>
      <w:proofErr w:type="gramEnd"/>
      <w:r w:rsidR="005F78E9">
        <w:t xml:space="preserve"> meeting will be </w:t>
      </w:r>
      <w:r w:rsidR="00176014">
        <w:t xml:space="preserve">on </w:t>
      </w:r>
      <w:r w:rsidR="005F78E9">
        <w:t>3 June at 9:00-10:30 PM (</w:t>
      </w:r>
      <w:r w:rsidR="006A774D">
        <w:t xml:space="preserve">Rome </w:t>
      </w:r>
      <w:r w:rsidR="005F78E9">
        <w:t>Time), which will include two presentations including Hand-in-Hand Initiative Geospatial Platform</w:t>
      </w:r>
      <w:r w:rsidR="00965058">
        <w:t xml:space="preserve"> developed by FAO CSI and Data Reporting Tools developed by UNEP.</w:t>
      </w:r>
    </w:p>
    <w:p w14:paraId="5B31FC20" w14:textId="66C755EE" w:rsidR="00CF341E" w:rsidRPr="006D50D4" w:rsidRDefault="6C4C77DE" w:rsidP="007D0ED9">
      <w:pPr>
        <w:pStyle w:val="IPPHeading2"/>
        <w:rPr>
          <w:lang w:val="en-US"/>
        </w:rPr>
      </w:pPr>
      <w:r w:rsidRPr="6C4C77DE">
        <w:lastRenderedPageBreak/>
        <w:t>9. Closing</w:t>
      </w:r>
    </w:p>
    <w:p w14:paraId="27A249BE" w14:textId="18FAFC0F" w:rsidR="002678A1" w:rsidRDefault="00CF341E" w:rsidP="008B4DC8">
      <w:pPr>
        <w:pStyle w:val="IPPParagraphnumbering"/>
      </w:pPr>
      <w:r w:rsidRPr="00CF341E">
        <w:t>The</w:t>
      </w:r>
      <w:r>
        <w:t xml:space="preserve"> Chair </w:t>
      </w:r>
      <w:r w:rsidR="008309F9">
        <w:t xml:space="preserve">and the Secretariat </w:t>
      </w:r>
      <w:r>
        <w:t xml:space="preserve">thanked all the experts for their participation and </w:t>
      </w:r>
      <w:r w:rsidR="008E2228">
        <w:t xml:space="preserve">the meeting </w:t>
      </w:r>
      <w:proofErr w:type="gramStart"/>
      <w:r w:rsidR="008E2228">
        <w:t xml:space="preserve">was </w:t>
      </w:r>
      <w:r>
        <w:t>closed</w:t>
      </w:r>
      <w:proofErr w:type="gramEnd"/>
      <w:r>
        <w:t>.</w:t>
      </w:r>
    </w:p>
    <w:p w14:paraId="6FA4878A" w14:textId="05665A3B" w:rsidR="002678A1" w:rsidRDefault="002678A1">
      <w:pPr>
        <w:spacing w:after="160" w:line="259" w:lineRule="auto"/>
        <w:jc w:val="left"/>
        <w:rPr>
          <w:rFonts w:eastAsia="Times"/>
          <w:lang w:val="en-US"/>
        </w:rPr>
      </w:pPr>
      <w:r>
        <w:br w:type="page"/>
      </w:r>
    </w:p>
    <w:p w14:paraId="447A0ABE" w14:textId="0BB33BCB" w:rsidR="00CF341E" w:rsidRDefault="002678A1" w:rsidP="002678A1">
      <w:pPr>
        <w:pStyle w:val="IPPAnnexHead"/>
      </w:pPr>
      <w:r>
        <w:lastRenderedPageBreak/>
        <w:t>Annex I: Agenda</w:t>
      </w:r>
    </w:p>
    <w:p w14:paraId="5142CFF2" w14:textId="77777777" w:rsidR="004E29F2" w:rsidRPr="00092F7C" w:rsidRDefault="004E29F2" w:rsidP="004E29F2">
      <w:pPr>
        <w:tabs>
          <w:tab w:val="left" w:pos="8364"/>
        </w:tabs>
        <w:jc w:val="center"/>
        <w:rPr>
          <w:b/>
          <w:bCs/>
          <w:sz w:val="24"/>
        </w:rPr>
      </w:pPr>
      <w:proofErr w:type="gramStart"/>
      <w:r w:rsidRPr="41EA2305">
        <w:rPr>
          <w:b/>
          <w:bCs/>
          <w:sz w:val="24"/>
        </w:rPr>
        <w:t>2</w:t>
      </w:r>
      <w:r w:rsidRPr="41EA2305">
        <w:rPr>
          <w:b/>
          <w:bCs/>
          <w:sz w:val="24"/>
          <w:vertAlign w:val="superscript"/>
        </w:rPr>
        <w:t>nd</w:t>
      </w:r>
      <w:proofErr w:type="gramEnd"/>
      <w:r w:rsidRPr="41EA2305">
        <w:rPr>
          <w:b/>
          <w:bCs/>
          <w:sz w:val="24"/>
        </w:rPr>
        <w:t xml:space="preserve"> Virtual meeting of IC Team on NROs </w:t>
      </w:r>
    </w:p>
    <w:p w14:paraId="0B304BBD" w14:textId="77777777" w:rsidR="004E29F2" w:rsidRPr="00092F7C" w:rsidRDefault="004E29F2" w:rsidP="004E29F2">
      <w:pPr>
        <w:jc w:val="center"/>
        <w:rPr>
          <w:b/>
          <w:sz w:val="24"/>
        </w:rPr>
      </w:pPr>
    </w:p>
    <w:p w14:paraId="56D63673" w14:textId="77777777" w:rsidR="004E29F2" w:rsidRDefault="004E29F2" w:rsidP="004E29F2">
      <w:pPr>
        <w:tabs>
          <w:tab w:val="left" w:pos="4032"/>
        </w:tabs>
        <w:jc w:val="center"/>
        <w:rPr>
          <w:i/>
          <w:iCs/>
          <w:lang w:eastAsia="zh-CN"/>
        </w:rPr>
      </w:pPr>
      <w:r w:rsidRPr="001C7ACC">
        <w:rPr>
          <w:i/>
          <w:lang w:eastAsia="zh-CN"/>
        </w:rPr>
        <w:t xml:space="preserve">Updated </w:t>
      </w:r>
      <w:r>
        <w:rPr>
          <w:i/>
          <w:lang w:eastAsia="zh-CN"/>
        </w:rPr>
        <w:t>2021-03-22</w:t>
      </w:r>
    </w:p>
    <w:p w14:paraId="72F3BABB" w14:textId="77777777" w:rsidR="004E29F2" w:rsidRPr="00092F7C" w:rsidRDefault="004E29F2" w:rsidP="004E29F2">
      <w:pPr>
        <w:jc w:val="center"/>
        <w:rPr>
          <w:b/>
          <w:sz w:val="24"/>
        </w:rPr>
      </w:pPr>
    </w:p>
    <w:p w14:paraId="0B4F99CA" w14:textId="77777777" w:rsidR="004E29F2" w:rsidRPr="00092F7C" w:rsidRDefault="004E29F2" w:rsidP="004E29F2">
      <w:pPr>
        <w:keepNext/>
        <w:spacing w:beforeLines="25" w:before="60" w:afterLines="25" w:after="60"/>
        <w:jc w:val="center"/>
        <w:rPr>
          <w:i/>
          <w:sz w:val="24"/>
          <w:lang w:eastAsia="zh-CN"/>
        </w:rPr>
      </w:pPr>
      <w:r w:rsidRPr="00092F7C">
        <w:rPr>
          <w:i/>
          <w:color w:val="000000" w:themeColor="text1"/>
          <w:sz w:val="24"/>
          <w:lang w:eastAsia="zh-CN"/>
        </w:rPr>
        <w:t>8</w:t>
      </w:r>
      <w:r w:rsidRPr="00092F7C">
        <w:rPr>
          <w:i/>
          <w:sz w:val="24"/>
          <w:lang w:eastAsia="zh-CN"/>
        </w:rPr>
        <w:t xml:space="preserve"> April 2021 </w:t>
      </w:r>
      <w:r w:rsidRPr="00092F7C">
        <w:rPr>
          <w:i/>
          <w:color w:val="000000" w:themeColor="text1"/>
          <w:sz w:val="24"/>
          <w:lang w:eastAsia="zh-CN"/>
        </w:rPr>
        <w:t>(9:00PM-10:30PM</w:t>
      </w:r>
      <w:r w:rsidRPr="00092F7C">
        <w:rPr>
          <w:i/>
          <w:sz w:val="24"/>
          <w:lang w:eastAsia="zh-CN"/>
        </w:rPr>
        <w:t xml:space="preserve">), Rome Time (Central European Time, GMT +1) </w:t>
      </w:r>
    </w:p>
    <w:p w14:paraId="07CB859F" w14:textId="77777777" w:rsidR="004E29F2" w:rsidRPr="00092F7C" w:rsidRDefault="004E29F2" w:rsidP="004E29F2">
      <w:pPr>
        <w:keepNext/>
        <w:spacing w:before="120" w:after="120"/>
        <w:jc w:val="center"/>
        <w:rPr>
          <w:sz w:val="24"/>
        </w:rPr>
      </w:pPr>
      <w:r w:rsidRPr="00092F7C">
        <w:rPr>
          <w:b/>
          <w:sz w:val="24"/>
        </w:rPr>
        <w:t>Zoom link</w:t>
      </w:r>
      <w:r w:rsidRPr="00092F7C">
        <w:rPr>
          <w:sz w:val="24"/>
        </w:rPr>
        <w:t xml:space="preserve">: </w:t>
      </w:r>
      <w:r w:rsidRPr="00092F7C">
        <w:rPr>
          <w:color w:val="232333"/>
          <w:sz w:val="24"/>
          <w:shd w:val="clear" w:color="auto" w:fill="FFFFFF"/>
        </w:rPr>
        <w:t> </w:t>
      </w:r>
      <w:r w:rsidRPr="00092F7C">
        <w:rPr>
          <w:sz w:val="24"/>
        </w:rPr>
        <w:t xml:space="preserve"> </w:t>
      </w:r>
      <w:hyperlink r:id="rId11" w:history="1">
        <w:r w:rsidRPr="00092F7C">
          <w:rPr>
            <w:rStyle w:val="Hyperlink"/>
            <w:sz w:val="24"/>
          </w:rPr>
          <w:t>https://fao.zoom.us/j/98686610110?from=addon</w:t>
        </w:r>
      </w:hyperlink>
      <w:r w:rsidRPr="00092F7C">
        <w:rPr>
          <w:sz w:val="24"/>
        </w:rPr>
        <w:t xml:space="preserve"> </w:t>
      </w:r>
    </w:p>
    <w:p w14:paraId="25D1D0D2" w14:textId="77777777" w:rsidR="004E29F2" w:rsidRPr="00092F7C" w:rsidRDefault="004E29F2" w:rsidP="004E29F2">
      <w:pPr>
        <w:keepNext/>
        <w:spacing w:before="120" w:after="120"/>
        <w:jc w:val="center"/>
        <w:rPr>
          <w:sz w:val="24"/>
        </w:rPr>
      </w:pPr>
      <w:r w:rsidRPr="00B25AF6">
        <w:rPr>
          <w:rStyle w:val="Hyperlink"/>
          <w:b/>
          <w:color w:val="000000" w:themeColor="text1"/>
          <w:sz w:val="24"/>
          <w:shd w:val="clear" w:color="auto" w:fill="FFFFFF"/>
        </w:rPr>
        <w:t>Meeting ID</w:t>
      </w:r>
      <w:r w:rsidRPr="00B25AF6">
        <w:rPr>
          <w:rStyle w:val="Hyperlink"/>
          <w:color w:val="000000" w:themeColor="text1"/>
          <w:sz w:val="24"/>
          <w:shd w:val="clear" w:color="auto" w:fill="FFFFFF"/>
        </w:rPr>
        <w:t>:</w:t>
      </w:r>
      <w:r w:rsidRPr="00092F7C">
        <w:rPr>
          <w:sz w:val="24"/>
        </w:rPr>
        <w:t xml:space="preserve"> </w:t>
      </w:r>
      <w:r w:rsidRPr="00092F7C">
        <w:rPr>
          <w:b/>
          <w:sz w:val="24"/>
        </w:rPr>
        <w:t>986 8661 0110</w:t>
      </w:r>
    </w:p>
    <w:p w14:paraId="7D44DAA2" w14:textId="77777777" w:rsidR="004E29F2" w:rsidRDefault="004E29F2" w:rsidP="004E29F2">
      <w:pPr>
        <w:keepNext/>
        <w:spacing w:before="120" w:after="120"/>
        <w:jc w:val="center"/>
        <w:rPr>
          <w:color w:val="39394D"/>
          <w:sz w:val="24"/>
        </w:rPr>
      </w:pPr>
      <w:r w:rsidRPr="00092F7C">
        <w:rPr>
          <w:b/>
          <w:sz w:val="24"/>
        </w:rPr>
        <w:t xml:space="preserve"> Meeting Password</w:t>
      </w:r>
      <w:r w:rsidRPr="00092F7C">
        <w:rPr>
          <w:sz w:val="24"/>
        </w:rPr>
        <w:t xml:space="preserve">: </w:t>
      </w:r>
      <w:r w:rsidRPr="00B25AF6">
        <w:rPr>
          <w:b/>
          <w:color w:val="39394D"/>
          <w:sz w:val="24"/>
        </w:rPr>
        <w:t>11418884</w:t>
      </w:r>
    </w:p>
    <w:p w14:paraId="55846A97" w14:textId="77777777" w:rsidR="004E29F2" w:rsidRDefault="004E29F2" w:rsidP="004E29F2">
      <w:pPr>
        <w:keepNext/>
        <w:spacing w:before="120" w:after="120"/>
        <w:jc w:val="center"/>
        <w:rPr>
          <w:color w:val="39394D"/>
          <w:sz w:val="24"/>
        </w:rPr>
      </w:pPr>
    </w:p>
    <w:p w14:paraId="4EE4E585" w14:textId="2B8D4A80" w:rsidR="004E29F2" w:rsidRPr="00C3311C" w:rsidRDefault="004E29F2" w:rsidP="006E5058">
      <w:pPr>
        <w:spacing w:beforeLines="25" w:before="60" w:afterLines="25" w:after="60"/>
        <w:rPr>
          <w:i/>
          <w:lang w:eastAsia="zh-CN"/>
        </w:rPr>
      </w:pPr>
    </w:p>
    <w:tbl>
      <w:tblPr>
        <w:tblpPr w:leftFromText="180" w:rightFromText="180" w:vertAnchor="page" w:horzAnchor="margin" w:tblpXSpec="center" w:tblpY="5229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460"/>
        <w:gridCol w:w="2830"/>
        <w:gridCol w:w="2650"/>
      </w:tblGrid>
      <w:tr w:rsidR="004E29F2" w:rsidRPr="009A151D" w14:paraId="63818FB4" w14:textId="77777777" w:rsidTr="00C25601">
        <w:trPr>
          <w:cantSplit/>
          <w:trHeight w:val="359"/>
          <w:tblHeader/>
        </w:trPr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E460751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  <w:t>AGENDA ITEM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938CC3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  <w:t>DOCUMENT NO.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8BE29D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eastAsia="zh-CN"/>
              </w:rPr>
              <w:t>PRESENTER</w:t>
            </w:r>
          </w:p>
        </w:tc>
      </w:tr>
      <w:tr w:rsidR="004E29F2" w:rsidRPr="009A151D" w14:paraId="1C64B5BE" w14:textId="77777777" w:rsidTr="00C25601">
        <w:trPr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</w:tcPr>
          <w:p w14:paraId="7C72D12A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5BCF4439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 xml:space="preserve">Opening of the Meeting 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3979243C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170E3"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650" w:type="dxa"/>
            <w:shd w:val="clear" w:color="auto" w:fill="D0CECE" w:themeFill="background2" w:themeFillShade="E6"/>
          </w:tcPr>
          <w:p w14:paraId="776FF05A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IPPC Secretariat/ Olga LAVRENTJEVA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4E29F2" w:rsidRPr="009A151D" w14:paraId="65A09C43" w14:textId="77777777" w:rsidTr="00C25601">
        <w:trPr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</w:tcPr>
          <w:p w14:paraId="5E9CF60A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4697CA6E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Meeting Arrangements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483DADE9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50" w:type="dxa"/>
            <w:shd w:val="clear" w:color="auto" w:fill="D0CECE" w:themeFill="background2" w:themeFillShade="E6"/>
          </w:tcPr>
          <w:p w14:paraId="01459638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Qingpo</w:t>
            </w:r>
            <w:r w:rsidRPr="000B5F5F">
              <w:rPr>
                <w:rFonts w:ascii="Arial" w:eastAsia="Times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YANG</w:t>
            </w:r>
          </w:p>
        </w:tc>
      </w:tr>
      <w:tr w:rsidR="004E29F2" w:rsidRPr="009A151D" w14:paraId="52BF4965" w14:textId="77777777" w:rsidTr="00C25601">
        <w:trPr>
          <w:cantSplit/>
          <w:trHeight w:val="72"/>
        </w:trPr>
        <w:tc>
          <w:tcPr>
            <w:tcW w:w="535" w:type="dxa"/>
            <w:shd w:val="clear" w:color="auto" w:fill="auto"/>
          </w:tcPr>
          <w:p w14:paraId="5D979FD7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4460" w:type="dxa"/>
            <w:shd w:val="clear" w:color="auto" w:fill="auto"/>
          </w:tcPr>
          <w:p w14:paraId="1CDBD6D2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Election of the Rapporteur</w:t>
            </w:r>
          </w:p>
        </w:tc>
        <w:tc>
          <w:tcPr>
            <w:tcW w:w="2830" w:type="dxa"/>
            <w:shd w:val="clear" w:color="auto" w:fill="auto"/>
          </w:tcPr>
          <w:p w14:paraId="38CCF65B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50" w:type="dxa"/>
            <w:shd w:val="clear" w:color="auto" w:fill="auto"/>
          </w:tcPr>
          <w:p w14:paraId="2A13C026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</w:p>
        </w:tc>
      </w:tr>
      <w:tr w:rsidR="004E29F2" w:rsidRPr="009A151D" w14:paraId="472C5191" w14:textId="77777777" w:rsidTr="00C25601">
        <w:trPr>
          <w:cantSplit/>
          <w:trHeight w:val="72"/>
        </w:trPr>
        <w:tc>
          <w:tcPr>
            <w:tcW w:w="535" w:type="dxa"/>
            <w:shd w:val="clear" w:color="auto" w:fill="auto"/>
          </w:tcPr>
          <w:p w14:paraId="0F6F8E7F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4460" w:type="dxa"/>
            <w:shd w:val="clear" w:color="auto" w:fill="auto"/>
          </w:tcPr>
          <w:p w14:paraId="45BA59B4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Adoption of the Agenda</w:t>
            </w:r>
          </w:p>
        </w:tc>
        <w:tc>
          <w:tcPr>
            <w:tcW w:w="2830" w:type="dxa"/>
            <w:shd w:val="clear" w:color="auto" w:fill="auto"/>
          </w:tcPr>
          <w:p w14:paraId="191037BE" w14:textId="77777777" w:rsidR="004E29F2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VM02_01_NROs_2021_April</w:t>
            </w:r>
          </w:p>
        </w:tc>
        <w:tc>
          <w:tcPr>
            <w:tcW w:w="2650" w:type="dxa"/>
            <w:shd w:val="clear" w:color="auto" w:fill="auto"/>
          </w:tcPr>
          <w:p w14:paraId="1E373656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</w:p>
        </w:tc>
      </w:tr>
      <w:tr w:rsidR="004E29F2" w:rsidRPr="009A151D" w14:paraId="26DA8254" w14:textId="77777777" w:rsidTr="00C25601">
        <w:trPr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</w:tcPr>
          <w:p w14:paraId="0A41F6BB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1FA30940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Administrative Matters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4CA6A142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50" w:type="dxa"/>
            <w:shd w:val="clear" w:color="auto" w:fill="D0CECE" w:themeFill="background2" w:themeFillShade="E6"/>
          </w:tcPr>
          <w:p w14:paraId="2F8545FB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</w:p>
        </w:tc>
      </w:tr>
      <w:tr w:rsidR="004E29F2" w:rsidRPr="009A151D" w14:paraId="4D486DAB" w14:textId="77777777" w:rsidTr="00C25601">
        <w:trPr>
          <w:cantSplit/>
          <w:trHeight w:val="72"/>
        </w:trPr>
        <w:tc>
          <w:tcPr>
            <w:tcW w:w="535" w:type="dxa"/>
            <w:shd w:val="clear" w:color="auto" w:fill="auto"/>
          </w:tcPr>
          <w:p w14:paraId="27C6A9AF" w14:textId="77777777" w:rsidR="004E29F2" w:rsidRPr="00137279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00137279">
              <w:rPr>
                <w:rFonts w:ascii="Arial" w:eastAsia="Times" w:hAnsi="Arial" w:cs="Arial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4460" w:type="dxa"/>
            <w:shd w:val="clear" w:color="auto" w:fill="auto"/>
          </w:tcPr>
          <w:p w14:paraId="0B6857E6" w14:textId="77777777" w:rsidR="004E29F2" w:rsidRPr="00137279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00137279">
              <w:rPr>
                <w:rFonts w:ascii="Arial" w:eastAsia="Times" w:hAnsi="Arial" w:cs="Arial"/>
                <w:sz w:val="18"/>
                <w:szCs w:val="18"/>
                <w:lang w:eastAsia="zh-CN"/>
              </w:rPr>
              <w:t>Review of meeting documents</w:t>
            </w:r>
          </w:p>
        </w:tc>
        <w:tc>
          <w:tcPr>
            <w:tcW w:w="2830" w:type="dxa"/>
            <w:shd w:val="clear" w:color="auto" w:fill="auto"/>
          </w:tcPr>
          <w:p w14:paraId="3D00C44F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Link</w:t>
            </w:r>
          </w:p>
        </w:tc>
        <w:tc>
          <w:tcPr>
            <w:tcW w:w="2650" w:type="dxa"/>
            <w:shd w:val="clear" w:color="auto" w:fill="auto"/>
          </w:tcPr>
          <w:p w14:paraId="6177D58D" w14:textId="77777777" w:rsidR="004E29F2" w:rsidRPr="000B5F5F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</w:p>
        </w:tc>
      </w:tr>
      <w:tr w:rsidR="004E29F2" w:rsidRPr="00C10E85" w14:paraId="25B45AD5" w14:textId="77777777" w:rsidTr="00C25601">
        <w:trPr>
          <w:cantSplit/>
          <w:trHeight w:val="251"/>
        </w:trPr>
        <w:tc>
          <w:tcPr>
            <w:tcW w:w="535" w:type="dxa"/>
            <w:shd w:val="clear" w:color="auto" w:fill="D0CECE" w:themeFill="background2" w:themeFillShade="E6"/>
          </w:tcPr>
          <w:p w14:paraId="6EA42517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2A2FD9BE" w14:textId="77777777" w:rsidR="004E29F2" w:rsidRPr="00D56E08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>Review and adoption of  the minutes of the 1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vertAlign w:val="superscript"/>
                <w:lang w:eastAsia="zh-CN"/>
              </w:rPr>
              <w:t>st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 xml:space="preserve"> meeting of the IC Team on NROs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08C12791" w14:textId="77777777" w:rsidR="004E29F2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VM02_02_NROs_2021_April</w:t>
            </w:r>
          </w:p>
        </w:tc>
        <w:tc>
          <w:tcPr>
            <w:tcW w:w="2650" w:type="dxa"/>
            <w:shd w:val="clear" w:color="auto" w:fill="D0CECE" w:themeFill="background2" w:themeFillShade="E6"/>
          </w:tcPr>
          <w:p w14:paraId="75179B79" w14:textId="77777777" w:rsidR="004E29F2" w:rsidRPr="00C10E85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Olga LAVRENTJEVA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> </w:t>
            </w: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E29F2" w:rsidRPr="00C10E85" w14:paraId="5AF7C936" w14:textId="77777777" w:rsidTr="00C25601">
        <w:trPr>
          <w:cantSplit/>
          <w:trHeight w:val="251"/>
        </w:trPr>
        <w:tc>
          <w:tcPr>
            <w:tcW w:w="535" w:type="dxa"/>
            <w:shd w:val="clear" w:color="auto" w:fill="D0CECE" w:themeFill="background2" w:themeFillShade="E6"/>
          </w:tcPr>
          <w:p w14:paraId="130D6A2F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04AF4786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Discussion on how to organize the NROs training workshop in 2021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535786DE" w14:textId="77777777" w:rsidR="004E29F2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VM02_03_NROs_2021_April</w:t>
            </w:r>
          </w:p>
        </w:tc>
        <w:tc>
          <w:tcPr>
            <w:tcW w:w="2650" w:type="dxa"/>
            <w:shd w:val="clear" w:color="auto" w:fill="D0CECE" w:themeFill="background2" w:themeFillShade="E6"/>
          </w:tcPr>
          <w:p w14:paraId="5FDDCC69" w14:textId="77777777" w:rsidR="004E29F2" w:rsidRPr="00137279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Qingpo YANG</w:t>
            </w:r>
          </w:p>
        </w:tc>
      </w:tr>
      <w:tr w:rsidR="004E29F2" w:rsidRPr="009A151D" w14:paraId="0AC43A31" w14:textId="77777777" w:rsidTr="00C25601">
        <w:trPr>
          <w:cantSplit/>
          <w:trHeight w:val="251"/>
        </w:trPr>
        <w:tc>
          <w:tcPr>
            <w:tcW w:w="535" w:type="dxa"/>
            <w:shd w:val="clear" w:color="auto" w:fill="D0CECE" w:themeFill="background2" w:themeFillShade="E6"/>
          </w:tcPr>
          <w:p w14:paraId="6EEEFA20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0FE91D6" w14:textId="77777777" w:rsidR="004E29F2" w:rsidRDefault="004E29F2" w:rsidP="00C25601">
            <w:pPr>
              <w:spacing w:beforeLines="25" w:before="60" w:afterLines="25" w:after="6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0CECE"/>
              </w:rPr>
              <w:t>Discussion on how to improve</w:t>
            </w:r>
            <w:r w:rsidRPr="005A22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0CEC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0CECE"/>
              </w:rPr>
              <w:t>NROs</w:t>
            </w:r>
            <w:r w:rsidRPr="005A22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0CECE"/>
              </w:rPr>
              <w:t xml:space="preserve"> and recommend changes to contribute to the Terms of Reference of the CPM Focus Group to Strengthen a Pest Outbreak Alert System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212DB475" w14:textId="77777777" w:rsidR="004E29F2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50" w:type="dxa"/>
            <w:shd w:val="clear" w:color="auto" w:fill="D0CECE" w:themeFill="background2" w:themeFillShade="E6"/>
          </w:tcPr>
          <w:p w14:paraId="7170ADB0" w14:textId="77777777" w:rsidR="004E29F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Olga LAVRENTJEVA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> </w:t>
            </w:r>
            <w:r w:rsidRPr="41EA2305">
              <w:rPr>
                <w:rFonts w:ascii="Arial" w:eastAsia="Times" w:hAnsi="Arial" w:cs="Arial"/>
                <w:sz w:val="18"/>
                <w:szCs w:val="18"/>
                <w:lang w:val="fr-FR" w:eastAsia="zh-CN"/>
              </w:rPr>
              <w:t>/Sarah BRUNEL/</w:t>
            </w: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Qingpo YANG</w:t>
            </w:r>
          </w:p>
        </w:tc>
      </w:tr>
      <w:tr w:rsidR="004E29F2" w:rsidRPr="009A151D" w14:paraId="65ABCB64" w14:textId="77777777" w:rsidTr="00C25601">
        <w:trPr>
          <w:cantSplit/>
          <w:trHeight w:val="417"/>
        </w:trPr>
        <w:tc>
          <w:tcPr>
            <w:tcW w:w="535" w:type="dxa"/>
            <w:shd w:val="clear" w:color="auto" w:fill="D0CECE" w:themeFill="background2" w:themeFillShade="E6"/>
          </w:tcPr>
          <w:p w14:paraId="24F92A04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05CDA87C" w14:textId="77777777" w:rsidR="004E29F2" w:rsidRPr="00292E72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Any Other Business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3DC54608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650" w:type="dxa"/>
            <w:shd w:val="clear" w:color="auto" w:fill="D0CECE" w:themeFill="background2" w:themeFillShade="E6"/>
          </w:tcPr>
          <w:p w14:paraId="541C8875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Olga LAVRENTJEVA</w:t>
            </w:r>
          </w:p>
        </w:tc>
      </w:tr>
      <w:tr w:rsidR="004E29F2" w:rsidRPr="009A151D" w14:paraId="7B669129" w14:textId="77777777" w:rsidTr="00C25601">
        <w:trPr>
          <w:cantSplit/>
          <w:trHeight w:val="284"/>
        </w:trPr>
        <w:tc>
          <w:tcPr>
            <w:tcW w:w="535" w:type="dxa"/>
            <w:shd w:val="clear" w:color="auto" w:fill="D0CECE" w:themeFill="background2" w:themeFillShade="E6"/>
          </w:tcPr>
          <w:p w14:paraId="0AA6A1D5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359B2E70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</w:pPr>
            <w:r w:rsidRPr="009170E3">
              <w:rPr>
                <w:rFonts w:ascii="Arial" w:eastAsia="Times" w:hAnsi="Arial" w:cs="Arial"/>
                <w:b/>
                <w:sz w:val="18"/>
                <w:szCs w:val="18"/>
                <w:lang w:eastAsia="zh-CN"/>
              </w:rPr>
              <w:t>Next Meeting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D515229" w14:textId="77777777" w:rsidR="004E29F2" w:rsidRPr="009170E3" w:rsidRDefault="004E29F2" w:rsidP="00C25601">
            <w:pPr>
              <w:spacing w:beforeLines="25" w:before="60" w:afterLines="25" w:after="60"/>
              <w:jc w:val="center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009170E3"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650" w:type="dxa"/>
            <w:shd w:val="clear" w:color="auto" w:fill="D0CECE" w:themeFill="background2" w:themeFillShade="E6"/>
          </w:tcPr>
          <w:p w14:paraId="53C9AFB5" w14:textId="77777777" w:rsidR="004E29F2" w:rsidRPr="009170E3" w:rsidRDefault="004E29F2" w:rsidP="00C25601">
            <w:p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  <w:lang w:eastAsia="zh-CN"/>
              </w:rPr>
            </w:pPr>
            <w:r w:rsidRPr="41EA2305">
              <w:rPr>
                <w:rFonts w:ascii="Arial" w:eastAsia="Times" w:hAnsi="Arial" w:cs="Arial"/>
                <w:sz w:val="18"/>
                <w:szCs w:val="18"/>
                <w:lang w:eastAsia="zh-CN"/>
              </w:rPr>
              <w:t>Olga LAVRENTJEVA</w:t>
            </w:r>
            <w:r w:rsidRPr="41EA2305">
              <w:rPr>
                <w:rFonts w:ascii="Arial" w:eastAsia="Times" w:hAnsi="Arial" w:cs="Arial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</w:tbl>
    <w:p w14:paraId="11C8C0FA" w14:textId="0143B5EF" w:rsidR="006E5058" w:rsidRDefault="006E5058" w:rsidP="000C75DE">
      <w:pPr>
        <w:rPr>
          <w:rFonts w:asciiTheme="minorHAnsi" w:eastAsiaTheme="minorEastAsia" w:hAnsiTheme="minorHAnsi" w:cstheme="minorBidi"/>
          <w:b/>
          <w:szCs w:val="22"/>
        </w:rPr>
      </w:pPr>
    </w:p>
    <w:p w14:paraId="1DA742E8" w14:textId="77777777" w:rsidR="006E5058" w:rsidRDefault="006E5058">
      <w:pPr>
        <w:spacing w:after="160" w:line="259" w:lineRule="auto"/>
        <w:jc w:val="left"/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/>
          <w:b/>
          <w:szCs w:val="22"/>
        </w:rPr>
        <w:br w:type="page"/>
      </w:r>
    </w:p>
    <w:p w14:paraId="76E30C47" w14:textId="0A3A7237" w:rsidR="002678A1" w:rsidRDefault="002678A1" w:rsidP="002678A1">
      <w:pPr>
        <w:pStyle w:val="IPPAnnexHead"/>
      </w:pPr>
      <w:r>
        <w:lastRenderedPageBreak/>
        <w:t>Annex II: Participants list</w:t>
      </w:r>
    </w:p>
    <w:p w14:paraId="0D9F860A" w14:textId="77777777" w:rsidR="00DB2243" w:rsidRPr="00DB2243" w:rsidRDefault="00DB2243" w:rsidP="00DB2243">
      <w:pPr>
        <w:jc w:val="center"/>
        <w:rPr>
          <w:rFonts w:asciiTheme="majorBidi" w:hAnsiTheme="majorBidi" w:cstheme="majorBidi"/>
          <w:i/>
          <w:iCs/>
          <w:szCs w:val="22"/>
          <w:lang w:eastAsia="zh-CN"/>
        </w:rPr>
      </w:pPr>
    </w:p>
    <w:p w14:paraId="33CF8C62" w14:textId="1F0D6D35" w:rsidR="00DB7986" w:rsidRPr="00E72089" w:rsidRDefault="00DB7986" w:rsidP="00DB7986">
      <w:pPr>
        <w:pStyle w:val="Heading1"/>
        <w:ind w:left="1151" w:right="1151"/>
        <w:jc w:val="center"/>
        <w:rPr>
          <w:sz w:val="24"/>
        </w:rPr>
      </w:pPr>
      <w:bookmarkStart w:id="3" w:name="_Toc63200901"/>
      <w:r w:rsidRPr="00E72089">
        <w:rPr>
          <w:sz w:val="24"/>
        </w:rPr>
        <w:t xml:space="preserve">The </w:t>
      </w:r>
      <w:r>
        <w:rPr>
          <w:sz w:val="24"/>
        </w:rPr>
        <w:t xml:space="preserve">Second </w:t>
      </w:r>
      <w:r w:rsidRPr="00E72089">
        <w:rPr>
          <w:sz w:val="24"/>
        </w:rPr>
        <w:t xml:space="preserve">Meeting of </w:t>
      </w:r>
      <w:bookmarkEnd w:id="3"/>
      <w:r>
        <w:rPr>
          <w:sz w:val="24"/>
        </w:rPr>
        <w:t xml:space="preserve">IC NROs Team </w:t>
      </w:r>
      <w:r w:rsidRPr="00E72089">
        <w:rPr>
          <w:sz w:val="24"/>
        </w:rPr>
        <w:t xml:space="preserve"> </w:t>
      </w:r>
    </w:p>
    <w:p w14:paraId="12C73B96" w14:textId="2395278B" w:rsidR="00DB7986" w:rsidRPr="006E5058" w:rsidRDefault="00DB7986" w:rsidP="006E5058">
      <w:pPr>
        <w:pStyle w:val="Heading2"/>
        <w:spacing w:before="236" w:line="275" w:lineRule="exact"/>
        <w:ind w:left="1151" w:right="1150"/>
        <w:jc w:val="center"/>
      </w:pPr>
      <w:bookmarkStart w:id="4" w:name="_Toc63200902"/>
      <w:r w:rsidRPr="008B7A26">
        <w:t>PARTICIPANTS LIST</w:t>
      </w:r>
      <w:bookmarkEnd w:id="4"/>
    </w:p>
    <w:tbl>
      <w:tblPr>
        <w:tblpPr w:leftFromText="180" w:rightFromText="180" w:vertAnchor="text" w:horzAnchor="margin" w:tblpXSpec="center" w:tblpY="310"/>
        <w:tblW w:w="11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643"/>
        <w:gridCol w:w="3882"/>
        <w:gridCol w:w="2986"/>
        <w:gridCol w:w="1642"/>
      </w:tblGrid>
      <w:tr w:rsidR="00DB7986" w:rsidRPr="004C6FC0" w14:paraId="45E7D09F" w14:textId="77777777" w:rsidTr="006E5058">
        <w:trPr>
          <w:trHeight w:val="519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0459734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Region/ Role 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8C651BA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Country / Organization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3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B3A0A03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Name, Organization, Address,         Telephone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C9EFB35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e-mail account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A1800E9" w14:textId="77777777" w:rsidR="00DB7986" w:rsidRPr="004C6FC0" w:rsidRDefault="00DB7986" w:rsidP="00F028A9">
            <w:pPr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Attendence</w:t>
            </w:r>
            <w:proofErr w:type="spellEnd"/>
            <w:r w:rsidRPr="004C6FC0">
              <w:rPr>
                <w:sz w:val="24"/>
              </w:rPr>
              <w:t> </w:t>
            </w:r>
          </w:p>
        </w:tc>
      </w:tr>
      <w:tr w:rsidR="00DB7986" w:rsidRPr="004C6FC0" w14:paraId="695FF31E" w14:textId="77777777" w:rsidTr="006E5058">
        <w:trPr>
          <w:trHeight w:val="1579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45C4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Europe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6086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ESTONIA </w:t>
            </w:r>
          </w:p>
          <w:p w14:paraId="1DB3B2DF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1E5B6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b/>
                <w:bCs/>
                <w:sz w:val="24"/>
              </w:rPr>
              <w:t>Ms Olga LAVRENTJEVA </w:t>
            </w:r>
          </w:p>
          <w:p w14:paraId="223642A6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 xml:space="preserve">Adviser in </w:t>
            </w:r>
            <w:proofErr w:type="spellStart"/>
            <w:r w:rsidRPr="004C6FC0">
              <w:rPr>
                <w:sz w:val="24"/>
              </w:rPr>
              <w:t>Phytosanitary</w:t>
            </w:r>
            <w:proofErr w:type="spellEnd"/>
            <w:r w:rsidRPr="004C6FC0">
              <w:rPr>
                <w:sz w:val="24"/>
              </w:rPr>
              <w:t xml:space="preserve"> Affairs </w:t>
            </w:r>
          </w:p>
          <w:p w14:paraId="16A79161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Ministry of Rural Affairs </w:t>
            </w:r>
          </w:p>
          <w:p w14:paraId="3580FD1F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Lai </w:t>
            </w:r>
            <w:proofErr w:type="spellStart"/>
            <w:r w:rsidRPr="004C6FC0">
              <w:rPr>
                <w:sz w:val="24"/>
              </w:rPr>
              <w:t>tn</w:t>
            </w:r>
            <w:proofErr w:type="spellEnd"/>
            <w:r w:rsidRPr="004C6FC0">
              <w:rPr>
                <w:sz w:val="24"/>
              </w:rPr>
              <w:t> 39 // Lai </w:t>
            </w:r>
            <w:proofErr w:type="spellStart"/>
            <w:r w:rsidRPr="004C6FC0">
              <w:rPr>
                <w:sz w:val="24"/>
              </w:rPr>
              <w:t>tn</w:t>
            </w:r>
            <w:proofErr w:type="spellEnd"/>
            <w:r w:rsidRPr="004C6FC0">
              <w:rPr>
                <w:sz w:val="24"/>
              </w:rPr>
              <w:t> 41, 15056 Tallinn </w:t>
            </w:r>
          </w:p>
          <w:p w14:paraId="307B61A8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Estonia </w:t>
            </w:r>
          </w:p>
          <w:p w14:paraId="085E4A3E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Tel : +372 6256 535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2E8B1" w14:textId="77777777" w:rsidR="00DB7986" w:rsidRPr="004C6FC0" w:rsidRDefault="00236488" w:rsidP="00F028A9">
            <w:pPr>
              <w:rPr>
                <w:sz w:val="24"/>
              </w:rPr>
            </w:pPr>
            <w:hyperlink r:id="rId12" w:history="1">
              <w:r w:rsidR="00DB7986" w:rsidRPr="004C6FC0">
                <w:rPr>
                  <w:rStyle w:val="Hyperlink"/>
                  <w:sz w:val="24"/>
                </w:rPr>
                <w:t>olga.lavrentjeva@agri.ee</w:t>
              </w:r>
            </w:hyperlink>
          </w:p>
          <w:p w14:paraId="1BB5A2AC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E6831" w14:textId="6DAD7C72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B7986" w:rsidRPr="004C6FC0" w14:paraId="58AD5B1D" w14:textId="77777777" w:rsidTr="006E5058">
        <w:trPr>
          <w:trHeight w:val="2091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EC581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b/>
                <w:bCs/>
                <w:sz w:val="24"/>
              </w:rPr>
              <w:t>Near East</w:t>
            </w:r>
            <w:r w:rsidRPr="004C6FC0">
              <w:rPr>
                <w:sz w:val="24"/>
              </w:rPr>
              <w:t xml:space="preserve">  </w:t>
            </w:r>
            <w:r w:rsidRPr="004C6FC0">
              <w:rPr>
                <w:b/>
                <w:bCs/>
                <w:sz w:val="24"/>
              </w:rPr>
              <w:t>and North Africa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BA626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EGYPT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1FA2A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b/>
                <w:bCs/>
                <w:sz w:val="24"/>
              </w:rPr>
              <w:t>Mr Ahmed  M. </w:t>
            </w:r>
            <w:proofErr w:type="spellStart"/>
            <w:r w:rsidRPr="004C6FC0">
              <w:rPr>
                <w:b/>
                <w:bCs/>
                <w:sz w:val="24"/>
              </w:rPr>
              <w:t>Abdellah</w:t>
            </w:r>
            <w:proofErr w:type="spellEnd"/>
            <w:r w:rsidRPr="004C6FC0">
              <w:rPr>
                <w:b/>
                <w:bCs/>
                <w:sz w:val="24"/>
              </w:rPr>
              <w:t xml:space="preserve"> ABDELMOTTALEB</w:t>
            </w:r>
          </w:p>
          <w:p w14:paraId="6AF6E87C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Plant Health Officer- Plant Protection and Quarantine Dep., Ministry of Municipality and Environment.  P.O. 1966, Doha,  </w:t>
            </w:r>
          </w:p>
          <w:p w14:paraId="1D41C4FA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Qatar  </w:t>
            </w:r>
          </w:p>
          <w:p w14:paraId="7F2E5BE5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sz w:val="24"/>
              </w:rPr>
              <w:t>Tel: +97433262779   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85F6C" w14:textId="77777777" w:rsidR="00DB7986" w:rsidRPr="004C6FC0" w:rsidRDefault="00236488" w:rsidP="00F028A9">
            <w:pPr>
              <w:rPr>
                <w:sz w:val="24"/>
              </w:rPr>
            </w:pPr>
            <w:hyperlink r:id="rId13" w:history="1">
              <w:r w:rsidR="00DB7986" w:rsidRPr="004C6FC0">
                <w:rPr>
                  <w:rStyle w:val="Hyperlink"/>
                  <w:sz w:val="24"/>
                </w:rPr>
                <w:t>bidoeng@yahoo.com</w:t>
              </w:r>
            </w:hyperlink>
          </w:p>
          <w:p w14:paraId="7AC17631" w14:textId="77777777" w:rsidR="00DB7986" w:rsidRPr="004C6FC0" w:rsidRDefault="00DB7986" w:rsidP="00F028A9">
            <w:pPr>
              <w:rPr>
                <w:sz w:val="24"/>
              </w:rPr>
            </w:pPr>
          </w:p>
          <w:p w14:paraId="6AE02C56" w14:textId="77777777" w:rsidR="00DB7986" w:rsidRPr="004C6FC0" w:rsidRDefault="00236488" w:rsidP="00F028A9">
            <w:pPr>
              <w:rPr>
                <w:sz w:val="24"/>
              </w:rPr>
            </w:pPr>
            <w:hyperlink r:id="rId14" w:history="1">
              <w:r w:rsidR="00DB7986" w:rsidRPr="004C6FC0">
                <w:rPr>
                  <w:rStyle w:val="Hyperlink"/>
                  <w:sz w:val="24"/>
                </w:rPr>
                <w:t>bidoeng@gmail.com</w:t>
              </w:r>
            </w:hyperlink>
          </w:p>
          <w:p w14:paraId="3511C6DE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1495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  <w:r w:rsidRPr="004C6FC0">
              <w:rPr>
                <w:sz w:val="24"/>
              </w:rPr>
              <w:t> </w:t>
            </w:r>
          </w:p>
        </w:tc>
      </w:tr>
      <w:tr w:rsidR="00DB7986" w:rsidRPr="004C6FC0" w14:paraId="561C0769" w14:textId="77777777" w:rsidTr="006E5058">
        <w:trPr>
          <w:trHeight w:val="1565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D5037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Southwest Pacific</w:t>
            </w:r>
            <w:r w:rsidRPr="004C6FC0">
              <w:rPr>
                <w:sz w:val="24"/>
              </w:rPr>
              <w:t> </w:t>
            </w:r>
          </w:p>
          <w:p w14:paraId="014AF7F2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6A79A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FIJI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88A9F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b/>
                <w:bCs/>
                <w:sz w:val="24"/>
              </w:rPr>
              <w:t>Mr Nilesh Ami CHAND </w:t>
            </w:r>
          </w:p>
          <w:p w14:paraId="025AECA4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Chief Plant Protection Officer-  </w:t>
            </w:r>
          </w:p>
          <w:p w14:paraId="7534F68A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Biosecurity Authority of Fiji </w:t>
            </w:r>
          </w:p>
          <w:p w14:paraId="0BE2F75C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G. P. O. Box 18360, Suva </w:t>
            </w:r>
          </w:p>
          <w:p w14:paraId="1D384C21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Fiji  </w:t>
            </w:r>
          </w:p>
          <w:p w14:paraId="13CD6150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  <w:r w:rsidRPr="004C6FC0">
              <w:rPr>
                <w:sz w:val="24"/>
              </w:rPr>
              <w:t>Tel : +679 9967 595 / 8960580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AECF0" w14:textId="77777777" w:rsidR="00DB7986" w:rsidRPr="004C6FC0" w:rsidRDefault="00236488" w:rsidP="00F028A9">
            <w:pPr>
              <w:rPr>
                <w:sz w:val="24"/>
              </w:rPr>
            </w:pPr>
            <w:hyperlink r:id="rId15" w:history="1">
              <w:r w:rsidR="00DB7986" w:rsidRPr="004C6FC0">
                <w:rPr>
                  <w:rStyle w:val="Hyperlink"/>
                  <w:sz w:val="24"/>
                </w:rPr>
                <w:t>pranavrchand@hotmail.com</w:t>
              </w:r>
            </w:hyperlink>
          </w:p>
          <w:p w14:paraId="290099D7" w14:textId="77777777" w:rsidR="00DB7986" w:rsidRPr="004C6FC0" w:rsidRDefault="00DB7986" w:rsidP="00F028A9">
            <w:pPr>
              <w:rPr>
                <w:sz w:val="24"/>
              </w:rPr>
            </w:pPr>
          </w:p>
          <w:p w14:paraId="171AA11A" w14:textId="77777777" w:rsidR="00DB7986" w:rsidRPr="004C6FC0" w:rsidRDefault="00236488" w:rsidP="00F028A9">
            <w:pPr>
              <w:rPr>
                <w:sz w:val="24"/>
              </w:rPr>
            </w:pPr>
            <w:hyperlink r:id="rId16" w:history="1">
              <w:r w:rsidR="00DB7986" w:rsidRPr="004C6FC0">
                <w:rPr>
                  <w:rStyle w:val="Hyperlink"/>
                  <w:sz w:val="24"/>
                </w:rPr>
                <w:t>nachand@baf.com.fj</w:t>
              </w:r>
            </w:hyperlink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32DAC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  <w:r w:rsidRPr="004C6FC0">
              <w:rPr>
                <w:sz w:val="24"/>
              </w:rPr>
              <w:t> </w:t>
            </w:r>
          </w:p>
        </w:tc>
      </w:tr>
      <w:tr w:rsidR="00DB7986" w:rsidRPr="004C6FC0" w14:paraId="079F8083" w14:textId="77777777" w:rsidTr="006E5058">
        <w:trPr>
          <w:trHeight w:val="2618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51E97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b/>
                <w:bCs/>
                <w:sz w:val="24"/>
              </w:rPr>
              <w:t>Expert</w:t>
            </w:r>
            <w:r w:rsidRPr="004C6FC0">
              <w:rPr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3395C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COSTA RICA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C423C" w14:textId="77777777" w:rsidR="00DB7986" w:rsidRPr="004C6FC0" w:rsidRDefault="00DB7986" w:rsidP="00F028A9">
            <w:pPr>
              <w:rPr>
                <w:sz w:val="24"/>
                <w:lang w:val="es-ES"/>
              </w:rPr>
            </w:pPr>
            <w:r w:rsidRPr="004C6FC0">
              <w:rPr>
                <w:b/>
                <w:bCs/>
                <w:sz w:val="24"/>
                <w:lang w:val="es-ES"/>
              </w:rPr>
              <w:t>Ms Magda GONZALEZ ARROYO</w:t>
            </w:r>
            <w:r w:rsidRPr="004C6FC0">
              <w:rPr>
                <w:sz w:val="24"/>
                <w:lang w:val="es-ES"/>
              </w:rPr>
              <w:t> </w:t>
            </w:r>
          </w:p>
          <w:p w14:paraId="2BC5BA09" w14:textId="77777777" w:rsidR="00DB7986" w:rsidRPr="004C6FC0" w:rsidRDefault="00DB7986" w:rsidP="00F028A9">
            <w:pPr>
              <w:rPr>
                <w:sz w:val="24"/>
                <w:lang w:val="es-ES"/>
              </w:rPr>
            </w:pPr>
            <w:r w:rsidRPr="004C6FC0">
              <w:rPr>
                <w:sz w:val="24"/>
                <w:lang w:val="es-ES"/>
              </w:rPr>
              <w:t>Head of </w:t>
            </w:r>
            <w:proofErr w:type="spellStart"/>
            <w:r w:rsidRPr="004C6FC0">
              <w:rPr>
                <w:sz w:val="24"/>
                <w:lang w:val="es-ES"/>
              </w:rPr>
              <w:t>standards</w:t>
            </w:r>
            <w:proofErr w:type="spellEnd"/>
            <w:r w:rsidRPr="004C6FC0">
              <w:rPr>
                <w:sz w:val="24"/>
                <w:lang w:val="es-ES"/>
              </w:rPr>
              <w:t> and </w:t>
            </w:r>
            <w:proofErr w:type="spellStart"/>
            <w:r w:rsidRPr="004C6FC0">
              <w:rPr>
                <w:sz w:val="24"/>
                <w:lang w:val="es-ES"/>
              </w:rPr>
              <w:t>regulation</w:t>
            </w:r>
            <w:proofErr w:type="spellEnd"/>
            <w:r w:rsidRPr="004C6FC0">
              <w:rPr>
                <w:sz w:val="24"/>
                <w:lang w:val="es-ES"/>
              </w:rPr>
              <w:t> </w:t>
            </w:r>
            <w:proofErr w:type="spellStart"/>
            <w:r w:rsidRPr="004C6FC0">
              <w:rPr>
                <w:sz w:val="24"/>
                <w:lang w:val="es-ES"/>
              </w:rPr>
              <w:t>dpt</w:t>
            </w:r>
            <w:proofErr w:type="spellEnd"/>
            <w:r w:rsidRPr="004C6FC0">
              <w:rPr>
                <w:sz w:val="24"/>
                <w:lang w:val="es-ES"/>
              </w:rPr>
              <w:t xml:space="preserve">., Servicio fitosanitario del estado Sabana Sur, contiguo a edificio del Ministerio de Agricultura y </w:t>
            </w:r>
            <w:proofErr w:type="gramStart"/>
            <w:r w:rsidRPr="004C6FC0">
              <w:rPr>
                <w:sz w:val="24"/>
                <w:lang w:val="es-ES"/>
              </w:rPr>
              <w:t xml:space="preserve">Ganadería,   </w:t>
            </w:r>
            <w:proofErr w:type="gramEnd"/>
            <w:r w:rsidRPr="004C6FC0">
              <w:rPr>
                <w:sz w:val="24"/>
                <w:lang w:val="es-ES"/>
              </w:rPr>
              <w:t>San José,</w:t>
            </w:r>
          </w:p>
          <w:p w14:paraId="5B7EB49F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Costa Rica </w:t>
            </w:r>
          </w:p>
          <w:p w14:paraId="26E4314C" w14:textId="77777777" w:rsidR="00DB7986" w:rsidRPr="004C6FC0" w:rsidRDefault="00DB7986" w:rsidP="00F028A9">
            <w:pPr>
              <w:rPr>
                <w:sz w:val="24"/>
              </w:rPr>
            </w:pPr>
            <w:r w:rsidRPr="004C6FC0">
              <w:rPr>
                <w:sz w:val="24"/>
              </w:rPr>
              <w:t>Tel: (506)25493600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FBEA" w14:textId="77777777" w:rsidR="00DB7986" w:rsidRPr="004C6FC0" w:rsidRDefault="00236488" w:rsidP="00F028A9">
            <w:pPr>
              <w:rPr>
                <w:sz w:val="24"/>
              </w:rPr>
            </w:pPr>
            <w:hyperlink r:id="rId17" w:history="1">
              <w:r w:rsidR="00DB7986" w:rsidRPr="004C6FC0">
                <w:rPr>
                  <w:rStyle w:val="Hyperlink"/>
                  <w:sz w:val="24"/>
                  <w:lang w:val="es-ES"/>
                </w:rPr>
                <w:t>mgonzalez@sfe.go.cr</w:t>
              </w:r>
            </w:hyperlink>
          </w:p>
          <w:p w14:paraId="1A24088B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86960" w14:textId="73917563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B7986" w:rsidRPr="004C6FC0" w14:paraId="0A6FC68F" w14:textId="77777777" w:rsidTr="006E5058">
        <w:trPr>
          <w:trHeight w:val="525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E627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7215E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IPPC Secretariat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7B34B" w14:textId="7B85A5B0" w:rsidR="00DB7986" w:rsidRPr="008F5B7C" w:rsidRDefault="00DB7986" w:rsidP="00F028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Brent Larson</w:t>
            </w:r>
          </w:p>
          <w:p w14:paraId="5EF61B2A" w14:textId="11C067DA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 xml:space="preserve">IFU  Lead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CFFB6" w14:textId="441DD4D2" w:rsidR="00DB7986" w:rsidRPr="004C6FC0" w:rsidRDefault="00DB7986" w:rsidP="00F028A9">
            <w:pPr>
              <w:rPr>
                <w:sz w:val="24"/>
              </w:rPr>
            </w:pPr>
            <w:r w:rsidRPr="00DB7986">
              <w:rPr>
                <w:sz w:val="24"/>
              </w:rPr>
              <w:t>Brent.Larson@fao.org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C0B6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DB7986" w:rsidRPr="004C6FC0" w14:paraId="25648D1C" w14:textId="77777777" w:rsidTr="006E5058">
        <w:trPr>
          <w:trHeight w:val="255"/>
        </w:trPr>
        <w:tc>
          <w:tcPr>
            <w:tcW w:w="1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211784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9900C4D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34CECD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2EE4671" w14:textId="77777777" w:rsidR="00DB7986" w:rsidRPr="004C6FC0" w:rsidRDefault="00DB7986" w:rsidP="00F028A9">
            <w:pPr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A115131" w14:textId="77777777" w:rsidR="00DB7986" w:rsidRPr="004C6FC0" w:rsidRDefault="00DB7986" w:rsidP="00F028A9">
            <w:pPr>
              <w:rPr>
                <w:sz w:val="24"/>
              </w:rPr>
            </w:pPr>
          </w:p>
        </w:tc>
      </w:tr>
      <w:tr w:rsidR="00DB7986" w:rsidRPr="004C6FC0" w14:paraId="71D1BCDA" w14:textId="77777777" w:rsidTr="006E5058">
        <w:trPr>
          <w:trHeight w:val="74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62984" w14:textId="77777777" w:rsidR="00DB7986" w:rsidRPr="004C6FC0" w:rsidRDefault="00DB7986" w:rsidP="00F028A9">
            <w:pPr>
              <w:rPr>
                <w:b/>
                <w:bCs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653A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IPPC Secretariat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F255C" w14:textId="77777777" w:rsidR="00DB7986" w:rsidRPr="00372BE2" w:rsidRDefault="00DB7986" w:rsidP="00F028A9">
            <w:pPr>
              <w:rPr>
                <w:b/>
                <w:bCs/>
                <w:sz w:val="24"/>
              </w:rPr>
            </w:pPr>
            <w:r w:rsidRPr="00372BE2">
              <w:rPr>
                <w:b/>
                <w:bCs/>
                <w:sz w:val="24"/>
              </w:rPr>
              <w:t>Mr Qingpo Yang</w:t>
            </w:r>
          </w:p>
          <w:p w14:paraId="1AC8F23F" w14:textId="77777777" w:rsidR="00DB7986" w:rsidRPr="00372BE2" w:rsidRDefault="00DB7986" w:rsidP="00F028A9">
            <w:pPr>
              <w:rPr>
                <w:b/>
                <w:bCs/>
                <w:sz w:val="24"/>
              </w:rPr>
            </w:pPr>
            <w:r w:rsidRPr="00372BE2">
              <w:rPr>
                <w:bCs/>
                <w:sz w:val="24"/>
              </w:rPr>
              <w:t>Associated Professional officer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21ABA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Qingpo.yang@fao.org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8221F" w14:textId="77777777" w:rsidR="00DB7986" w:rsidRPr="004C6FC0" w:rsidRDefault="00DB7986" w:rsidP="00F028A9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17F3CA01" w14:textId="4DEB610C" w:rsidR="00BF674D" w:rsidRPr="00CF341E" w:rsidRDefault="00BF674D" w:rsidP="006E5058">
      <w:pPr>
        <w:pStyle w:val="NoSpacing"/>
        <w:spacing w:before="240" w:after="160"/>
      </w:pPr>
    </w:p>
    <w:sectPr w:rsidR="00BF674D" w:rsidRPr="00CF341E" w:rsidSect="005528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906A" w14:textId="77777777" w:rsidR="00236488" w:rsidRDefault="00236488" w:rsidP="00465920">
      <w:r>
        <w:separator/>
      </w:r>
    </w:p>
  </w:endnote>
  <w:endnote w:type="continuationSeparator" w:id="0">
    <w:p w14:paraId="7B9CFC73" w14:textId="77777777" w:rsidR="00236488" w:rsidRDefault="00236488" w:rsidP="004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359D" w14:textId="42B4473F" w:rsidR="00C25601" w:rsidRPr="0023704A" w:rsidRDefault="00C25601" w:rsidP="008B4DC8">
    <w:pPr>
      <w:pStyle w:val="IPPFooter"/>
      <w:jc w:val="both"/>
      <w:rPr>
        <w:b w:val="0"/>
        <w:bCs/>
      </w:rPr>
    </w:pPr>
    <w:r w:rsidRPr="008B4DC8">
      <w:rPr>
        <w:rStyle w:val="PageNumber"/>
        <w:b/>
        <w:bCs/>
      </w:rPr>
      <w:t xml:space="preserve">Page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PAGE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4</w:t>
    </w:r>
    <w:r w:rsidRPr="008B4DC8">
      <w:rPr>
        <w:rStyle w:val="PageNumber"/>
        <w:b/>
        <w:bCs/>
      </w:rPr>
      <w:fldChar w:fldCharType="end"/>
    </w:r>
    <w:r w:rsidRPr="008B4DC8">
      <w:rPr>
        <w:rStyle w:val="PageNumber"/>
        <w:b/>
        <w:bCs/>
      </w:rPr>
      <w:t xml:space="preserve"> of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NUMPAGES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5</w:t>
    </w:r>
    <w:r w:rsidRPr="008B4DC8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  <w:t xml:space="preserve">                                                                                                </w:t>
    </w:r>
    <w:r w:rsidRPr="008B4DC8">
      <w:rPr>
        <w:rStyle w:val="PageNumber"/>
        <w:bCs/>
      </w:rPr>
      <w:t xml:space="preserve"> </w:t>
    </w:r>
    <w:r w:rsidRPr="008B4DC8">
      <w:t>International</w:t>
    </w:r>
    <w:r w:rsidRPr="00A62A0E">
      <w:t xml:space="preserve"> Plant Protection Convention</w:t>
    </w:r>
  </w:p>
  <w:p w14:paraId="25A804F0" w14:textId="77777777" w:rsidR="00C25601" w:rsidRDefault="00C25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1A5" w14:textId="77777777" w:rsidR="00C25601" w:rsidRDefault="00C25601" w:rsidP="008B4DC8"/>
  <w:p w14:paraId="222228F9" w14:textId="71C90FCA" w:rsidR="00C25601" w:rsidRPr="008B4DC8" w:rsidRDefault="00C25601" w:rsidP="008B4DC8">
    <w:pPr>
      <w:pStyle w:val="IPPFooter"/>
      <w:jc w:val="both"/>
      <w:rPr>
        <w:b w:val="0"/>
        <w:bCs/>
      </w:rPr>
    </w:pPr>
    <w:r w:rsidRPr="00A62A0E">
      <w:t>International Plant Protection Convention</w:t>
    </w:r>
    <w:r w:rsidRPr="00A62A0E">
      <w:tab/>
    </w:r>
    <w:r>
      <w:t xml:space="preserve">     </w:t>
    </w:r>
    <w:r w:rsidRPr="008B4DC8">
      <w:rPr>
        <w:rStyle w:val="PageNumber"/>
        <w:b/>
        <w:bCs/>
      </w:rPr>
      <w:t xml:space="preserve">Page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PAGE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5</w:t>
    </w:r>
    <w:r w:rsidRPr="008B4DC8">
      <w:rPr>
        <w:rStyle w:val="PageNumber"/>
        <w:b/>
        <w:bCs/>
      </w:rPr>
      <w:fldChar w:fldCharType="end"/>
    </w:r>
    <w:r w:rsidRPr="008B4DC8">
      <w:rPr>
        <w:rStyle w:val="PageNumber"/>
        <w:b/>
        <w:bCs/>
      </w:rPr>
      <w:t xml:space="preserve"> of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NUMPAGES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5</w:t>
    </w:r>
    <w:r w:rsidRPr="008B4DC8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BE0B" w14:textId="74AD0283" w:rsidR="00C25601" w:rsidRPr="008B4DC8" w:rsidRDefault="00C25601" w:rsidP="006775FD">
    <w:pPr>
      <w:pStyle w:val="IPPFooter"/>
      <w:tabs>
        <w:tab w:val="left" w:pos="7599"/>
      </w:tabs>
      <w:jc w:val="both"/>
      <w:rPr>
        <w:b w:val="0"/>
        <w:bCs/>
      </w:rPr>
    </w:pPr>
    <w:r w:rsidRPr="00A62A0E">
      <w:t>International Plant Protection Convention</w:t>
    </w:r>
    <w:r w:rsidRPr="00A62A0E">
      <w:tab/>
    </w:r>
    <w:r>
      <w:t xml:space="preserve">          </w:t>
    </w:r>
    <w:r>
      <w:tab/>
      <w:t xml:space="preserve">     </w:t>
    </w:r>
    <w:r w:rsidRPr="008B4DC8">
      <w:rPr>
        <w:rStyle w:val="PageNumber"/>
        <w:b/>
        <w:bCs/>
      </w:rPr>
      <w:t xml:space="preserve">Page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PAGE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1</w:t>
    </w:r>
    <w:r w:rsidRPr="008B4DC8">
      <w:rPr>
        <w:rStyle w:val="PageNumber"/>
        <w:b/>
        <w:bCs/>
      </w:rPr>
      <w:fldChar w:fldCharType="end"/>
    </w:r>
    <w:r w:rsidRPr="008B4DC8">
      <w:rPr>
        <w:rStyle w:val="PageNumber"/>
        <w:b/>
        <w:bCs/>
      </w:rPr>
      <w:t xml:space="preserve"> of </w:t>
    </w:r>
    <w:r w:rsidRPr="008B4DC8">
      <w:rPr>
        <w:rStyle w:val="PageNumber"/>
        <w:b/>
        <w:bCs/>
      </w:rPr>
      <w:fldChar w:fldCharType="begin"/>
    </w:r>
    <w:r w:rsidRPr="008B4DC8">
      <w:rPr>
        <w:rStyle w:val="PageNumber"/>
        <w:b/>
        <w:bCs/>
      </w:rPr>
      <w:instrText xml:space="preserve"> NUMPAGES </w:instrText>
    </w:r>
    <w:r w:rsidRPr="008B4DC8">
      <w:rPr>
        <w:rStyle w:val="PageNumber"/>
        <w:b/>
        <w:bCs/>
      </w:rPr>
      <w:fldChar w:fldCharType="separate"/>
    </w:r>
    <w:r w:rsidR="006E5058">
      <w:rPr>
        <w:rStyle w:val="PageNumber"/>
        <w:b/>
        <w:bCs/>
        <w:noProof/>
      </w:rPr>
      <w:t>5</w:t>
    </w:r>
    <w:r w:rsidRPr="008B4DC8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BA1C" w14:textId="77777777" w:rsidR="00236488" w:rsidRDefault="00236488" w:rsidP="00465920">
      <w:r>
        <w:separator/>
      </w:r>
    </w:p>
  </w:footnote>
  <w:footnote w:type="continuationSeparator" w:id="0">
    <w:p w14:paraId="22052F9C" w14:textId="77777777" w:rsidR="00236488" w:rsidRDefault="00236488" w:rsidP="0046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C70B" w14:textId="39A9FBFA" w:rsidR="00C25601" w:rsidRPr="002678A1" w:rsidRDefault="00C25601" w:rsidP="002678A1">
    <w:pPr>
      <w:pStyle w:val="IPPHeader"/>
    </w:pPr>
    <w:r>
      <w:t>VM0</w:t>
    </w:r>
    <w:r w:rsidR="00062014">
      <w:t>2</w:t>
    </w:r>
    <w:r>
      <w:t xml:space="preserve">_Minutes                                           </w:t>
    </w:r>
    <w:r w:rsidR="00062014">
      <w:t xml:space="preserve">                                  </w:t>
    </w:r>
    <w:r>
      <w:t xml:space="preserve">Minutes of the </w:t>
    </w:r>
    <w:r w:rsidR="00062014">
      <w:t>2</w:t>
    </w:r>
    <w:r w:rsidR="00062014" w:rsidRPr="00062014">
      <w:rPr>
        <w:vertAlign w:val="superscript"/>
      </w:rPr>
      <w:t>nd</w:t>
    </w:r>
    <w:r w:rsidR="00062014">
      <w:t xml:space="preserve"> meeting of IC Team on NROs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F9C7" w14:textId="4C0928F7" w:rsidR="00C25601" w:rsidRDefault="00062014" w:rsidP="002678A1">
    <w:pPr>
      <w:pStyle w:val="IPPHeader"/>
    </w:pPr>
    <w:r>
      <w:t>VM02-Minutes</w:t>
    </w:r>
    <w:r w:rsidR="00C25601">
      <w:t xml:space="preserve">                                                 </w:t>
    </w:r>
    <w:r>
      <w:t xml:space="preserve">                                     Minutes of the 2</w:t>
    </w:r>
    <w:r w:rsidRPr="00062014">
      <w:rPr>
        <w:vertAlign w:val="superscript"/>
      </w:rPr>
      <w:t>nd</w:t>
    </w:r>
    <w:r>
      <w:t xml:space="preserve"> meeting of IC Team on NROs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B406" w14:textId="48752A37" w:rsidR="00C25601" w:rsidRDefault="00C25601" w:rsidP="00552864">
    <w:pPr>
      <w:pStyle w:val="IPPHeader"/>
      <w:rPr>
        <w:rFonts w:eastAsiaTheme="minorHAnsi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0D27C7E" wp14:editId="72299D19">
          <wp:simplePos x="0" y="0"/>
          <wp:positionH relativeFrom="page">
            <wp:posOffset>0</wp:posOffset>
          </wp:positionH>
          <wp:positionV relativeFrom="paragraph">
            <wp:posOffset>-541607</wp:posOffset>
          </wp:positionV>
          <wp:extent cx="8219626" cy="49940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792" cy="50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3224EC" wp14:editId="2CC90ABA">
          <wp:simplePos x="0" y="0"/>
          <wp:positionH relativeFrom="column">
            <wp:posOffset>-429260</wp:posOffset>
          </wp:positionH>
          <wp:positionV relativeFrom="paragraph">
            <wp:posOffset>-41275</wp:posOffset>
          </wp:positionV>
          <wp:extent cx="632460" cy="324485"/>
          <wp:effectExtent l="0" t="0" r="0" b="0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International Plant Protection Convention</w:t>
    </w:r>
    <w:r>
      <w:tab/>
      <w:t xml:space="preserve">                                                             </w:t>
    </w:r>
    <w:r w:rsidR="00EE0066">
      <w:rPr>
        <w:lang w:eastAsia="zh-CN"/>
      </w:rPr>
      <w:t>VM02</w:t>
    </w:r>
    <w:r>
      <w:rPr>
        <w:lang w:eastAsia="zh-CN"/>
      </w:rPr>
      <w:t>_</w:t>
    </w:r>
    <w:r w:rsidR="00EE0066">
      <w:rPr>
        <w:lang w:eastAsia="zh-CN"/>
      </w:rPr>
      <w:t>IC Team on NROs</w:t>
    </w:r>
    <w:r>
      <w:rPr>
        <w:i/>
        <w:iCs/>
      </w:rPr>
      <w:tab/>
    </w:r>
  </w:p>
  <w:p w14:paraId="79D4F03A" w14:textId="77777777" w:rsidR="00C25601" w:rsidRDefault="00C25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882"/>
    <w:multiLevelType w:val="hybridMultilevel"/>
    <w:tmpl w:val="C3400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D91"/>
    <w:multiLevelType w:val="hybridMultilevel"/>
    <w:tmpl w:val="8932B952"/>
    <w:lvl w:ilvl="0" w:tplc="38B024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2503"/>
    <w:multiLevelType w:val="hybridMultilevel"/>
    <w:tmpl w:val="3662A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327E7"/>
    <w:multiLevelType w:val="hybridMultilevel"/>
    <w:tmpl w:val="AFE0A7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526FF"/>
    <w:multiLevelType w:val="hybridMultilevel"/>
    <w:tmpl w:val="0B9E041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7A24"/>
    <w:multiLevelType w:val="hybridMultilevel"/>
    <w:tmpl w:val="08ACE902"/>
    <w:lvl w:ilvl="0" w:tplc="94D8B83C">
      <w:start w:val="1"/>
      <w:numFmt w:val="lowerLetter"/>
      <w:lvlText w:val="%1."/>
      <w:lvlJc w:val="left"/>
      <w:pPr>
        <w:ind w:left="720" w:hanging="360"/>
      </w:pPr>
    </w:lvl>
    <w:lvl w:ilvl="1" w:tplc="82A2E738">
      <w:start w:val="1"/>
      <w:numFmt w:val="lowerLetter"/>
      <w:lvlText w:val="%2."/>
      <w:lvlJc w:val="left"/>
      <w:pPr>
        <w:ind w:left="1440" w:hanging="360"/>
      </w:pPr>
    </w:lvl>
    <w:lvl w:ilvl="2" w:tplc="D042F550">
      <w:start w:val="1"/>
      <w:numFmt w:val="lowerRoman"/>
      <w:lvlText w:val="%3."/>
      <w:lvlJc w:val="right"/>
      <w:pPr>
        <w:ind w:left="2160" w:hanging="180"/>
      </w:pPr>
    </w:lvl>
    <w:lvl w:ilvl="3" w:tplc="B3D46DFA">
      <w:start w:val="1"/>
      <w:numFmt w:val="decimal"/>
      <w:lvlText w:val="%4."/>
      <w:lvlJc w:val="left"/>
      <w:pPr>
        <w:ind w:left="2880" w:hanging="360"/>
      </w:pPr>
    </w:lvl>
    <w:lvl w:ilvl="4" w:tplc="AB623D66">
      <w:start w:val="1"/>
      <w:numFmt w:val="lowerLetter"/>
      <w:lvlText w:val="%5."/>
      <w:lvlJc w:val="left"/>
      <w:pPr>
        <w:ind w:left="3600" w:hanging="360"/>
      </w:pPr>
    </w:lvl>
    <w:lvl w:ilvl="5" w:tplc="F1E46CFA">
      <w:start w:val="1"/>
      <w:numFmt w:val="lowerRoman"/>
      <w:lvlText w:val="%6."/>
      <w:lvlJc w:val="right"/>
      <w:pPr>
        <w:ind w:left="4320" w:hanging="180"/>
      </w:pPr>
    </w:lvl>
    <w:lvl w:ilvl="6" w:tplc="1D8E1D30">
      <w:start w:val="1"/>
      <w:numFmt w:val="decimal"/>
      <w:lvlText w:val="%7."/>
      <w:lvlJc w:val="left"/>
      <w:pPr>
        <w:ind w:left="5040" w:hanging="360"/>
      </w:pPr>
    </w:lvl>
    <w:lvl w:ilvl="7" w:tplc="1CBE1E66">
      <w:start w:val="1"/>
      <w:numFmt w:val="lowerLetter"/>
      <w:lvlText w:val="%8."/>
      <w:lvlJc w:val="left"/>
      <w:pPr>
        <w:ind w:left="5760" w:hanging="360"/>
      </w:pPr>
    </w:lvl>
    <w:lvl w:ilvl="8" w:tplc="9866F3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849E7"/>
    <w:multiLevelType w:val="hybridMultilevel"/>
    <w:tmpl w:val="EE364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14865"/>
    <w:multiLevelType w:val="hybridMultilevel"/>
    <w:tmpl w:val="319EF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19"/>
  </w:num>
  <w:num w:numId="13">
    <w:abstractNumId w:val="4"/>
  </w:num>
  <w:num w:numId="14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  <w:lang w:val="en-GB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>
    <w:abstractNumId w:val="0"/>
  </w:num>
  <w:num w:numId="21">
    <w:abstractNumId w:val="9"/>
  </w:num>
  <w:num w:numId="22">
    <w:abstractNumId w:val="15"/>
  </w:num>
  <w:num w:numId="23">
    <w:abstractNumId w:val="10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s-419" w:vendorID="64" w:dllVersion="131078" w:nlCheck="1" w:checkStyle="0"/>
  <w:activeWritingStyle w:appName="MSWord" w:lang="fr-CA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DMwNjA2tzA0szRQ0lEKTi0uzszPAykwrAUAGgRl3CwAAAA="/>
  </w:docVars>
  <w:rsids>
    <w:rsidRoot w:val="00F9774E"/>
    <w:rsid w:val="00001E71"/>
    <w:rsid w:val="00003764"/>
    <w:rsid w:val="00010181"/>
    <w:rsid w:val="000121E1"/>
    <w:rsid w:val="0001783D"/>
    <w:rsid w:val="00034D29"/>
    <w:rsid w:val="00042104"/>
    <w:rsid w:val="00044116"/>
    <w:rsid w:val="0005320E"/>
    <w:rsid w:val="000541D5"/>
    <w:rsid w:val="000609C2"/>
    <w:rsid w:val="00062014"/>
    <w:rsid w:val="00067707"/>
    <w:rsid w:val="00074170"/>
    <w:rsid w:val="00083AD5"/>
    <w:rsid w:val="00093DB3"/>
    <w:rsid w:val="00095C5D"/>
    <w:rsid w:val="000A1BD0"/>
    <w:rsid w:val="000B71FB"/>
    <w:rsid w:val="000C75DE"/>
    <w:rsid w:val="000D41E5"/>
    <w:rsid w:val="000F173A"/>
    <w:rsid w:val="00104377"/>
    <w:rsid w:val="00113153"/>
    <w:rsid w:val="00115C1C"/>
    <w:rsid w:val="00120ABF"/>
    <w:rsid w:val="00124F9B"/>
    <w:rsid w:val="001306CE"/>
    <w:rsid w:val="0013105A"/>
    <w:rsid w:val="00132B0B"/>
    <w:rsid w:val="001524D3"/>
    <w:rsid w:val="00175548"/>
    <w:rsid w:val="00176014"/>
    <w:rsid w:val="00182EF2"/>
    <w:rsid w:val="0019470B"/>
    <w:rsid w:val="001A1BC8"/>
    <w:rsid w:val="001B5A3E"/>
    <w:rsid w:val="001B7B5E"/>
    <w:rsid w:val="001C5BF5"/>
    <w:rsid w:val="001D2B65"/>
    <w:rsid w:val="001D4D1B"/>
    <w:rsid w:val="001E4820"/>
    <w:rsid w:val="001E635C"/>
    <w:rsid w:val="001F103F"/>
    <w:rsid w:val="001F33F6"/>
    <w:rsid w:val="00216318"/>
    <w:rsid w:val="00217F9E"/>
    <w:rsid w:val="002208F8"/>
    <w:rsid w:val="00222597"/>
    <w:rsid w:val="002321FF"/>
    <w:rsid w:val="00233499"/>
    <w:rsid w:val="002335EE"/>
    <w:rsid w:val="00236488"/>
    <w:rsid w:val="00240C78"/>
    <w:rsid w:val="002678A1"/>
    <w:rsid w:val="00275193"/>
    <w:rsid w:val="00297FC7"/>
    <w:rsid w:val="002B1C91"/>
    <w:rsid w:val="002B6D62"/>
    <w:rsid w:val="002C5CEF"/>
    <w:rsid w:val="002C65A8"/>
    <w:rsid w:val="002D38A0"/>
    <w:rsid w:val="002D4563"/>
    <w:rsid w:val="002F0649"/>
    <w:rsid w:val="002F097B"/>
    <w:rsid w:val="002F1463"/>
    <w:rsid w:val="00302D48"/>
    <w:rsid w:val="00312310"/>
    <w:rsid w:val="0031368E"/>
    <w:rsid w:val="00322CB6"/>
    <w:rsid w:val="003248E0"/>
    <w:rsid w:val="00327653"/>
    <w:rsid w:val="00344145"/>
    <w:rsid w:val="00380D65"/>
    <w:rsid w:val="00381669"/>
    <w:rsid w:val="003A3BE9"/>
    <w:rsid w:val="003D1C1D"/>
    <w:rsid w:val="003E0A16"/>
    <w:rsid w:val="003E7C9F"/>
    <w:rsid w:val="00405A61"/>
    <w:rsid w:val="004077D1"/>
    <w:rsid w:val="00420588"/>
    <w:rsid w:val="00437B1F"/>
    <w:rsid w:val="00437FA8"/>
    <w:rsid w:val="00455FE0"/>
    <w:rsid w:val="00465920"/>
    <w:rsid w:val="004663A6"/>
    <w:rsid w:val="00466982"/>
    <w:rsid w:val="00495014"/>
    <w:rsid w:val="00496667"/>
    <w:rsid w:val="004A4125"/>
    <w:rsid w:val="004A67DA"/>
    <w:rsid w:val="004B485D"/>
    <w:rsid w:val="004C3B71"/>
    <w:rsid w:val="004E29F2"/>
    <w:rsid w:val="004E2FF8"/>
    <w:rsid w:val="004E4D6A"/>
    <w:rsid w:val="004F59E8"/>
    <w:rsid w:val="004F7345"/>
    <w:rsid w:val="004F7505"/>
    <w:rsid w:val="0050076B"/>
    <w:rsid w:val="00503F3D"/>
    <w:rsid w:val="00506208"/>
    <w:rsid w:val="00517D11"/>
    <w:rsid w:val="00546073"/>
    <w:rsid w:val="00552864"/>
    <w:rsid w:val="005565DF"/>
    <w:rsid w:val="005652C9"/>
    <w:rsid w:val="00566053"/>
    <w:rsid w:val="00590ABD"/>
    <w:rsid w:val="00592C91"/>
    <w:rsid w:val="005A4A52"/>
    <w:rsid w:val="005A7568"/>
    <w:rsid w:val="005B47AC"/>
    <w:rsid w:val="005E22F1"/>
    <w:rsid w:val="005E4821"/>
    <w:rsid w:val="005E5CFA"/>
    <w:rsid w:val="005F78E9"/>
    <w:rsid w:val="00600D43"/>
    <w:rsid w:val="00606F7C"/>
    <w:rsid w:val="00623913"/>
    <w:rsid w:val="006246F2"/>
    <w:rsid w:val="0063389C"/>
    <w:rsid w:val="00637476"/>
    <w:rsid w:val="0064771A"/>
    <w:rsid w:val="006532F3"/>
    <w:rsid w:val="00661FEA"/>
    <w:rsid w:val="0066254F"/>
    <w:rsid w:val="00663C53"/>
    <w:rsid w:val="00670620"/>
    <w:rsid w:val="00671568"/>
    <w:rsid w:val="006739AE"/>
    <w:rsid w:val="00673D55"/>
    <w:rsid w:val="006775FD"/>
    <w:rsid w:val="00690B4D"/>
    <w:rsid w:val="006A3B50"/>
    <w:rsid w:val="006A6383"/>
    <w:rsid w:val="006A774D"/>
    <w:rsid w:val="006C1D60"/>
    <w:rsid w:val="006C5D29"/>
    <w:rsid w:val="006D50D4"/>
    <w:rsid w:val="006D72D7"/>
    <w:rsid w:val="006E479F"/>
    <w:rsid w:val="006E5058"/>
    <w:rsid w:val="006E5CB5"/>
    <w:rsid w:val="00710392"/>
    <w:rsid w:val="007351C7"/>
    <w:rsid w:val="00735670"/>
    <w:rsid w:val="00736A33"/>
    <w:rsid w:val="007435AB"/>
    <w:rsid w:val="00746931"/>
    <w:rsid w:val="00760081"/>
    <w:rsid w:val="00762BA6"/>
    <w:rsid w:val="00762CD7"/>
    <w:rsid w:val="00777A68"/>
    <w:rsid w:val="007823D9"/>
    <w:rsid w:val="007857C7"/>
    <w:rsid w:val="007A7861"/>
    <w:rsid w:val="007B0D18"/>
    <w:rsid w:val="007B41A4"/>
    <w:rsid w:val="007D0ED9"/>
    <w:rsid w:val="007D410F"/>
    <w:rsid w:val="007D7096"/>
    <w:rsid w:val="008139F4"/>
    <w:rsid w:val="00824968"/>
    <w:rsid w:val="008309F9"/>
    <w:rsid w:val="00836298"/>
    <w:rsid w:val="0083634E"/>
    <w:rsid w:val="0083719A"/>
    <w:rsid w:val="0084697D"/>
    <w:rsid w:val="008513FD"/>
    <w:rsid w:val="00855F13"/>
    <w:rsid w:val="008706D8"/>
    <w:rsid w:val="00884BC5"/>
    <w:rsid w:val="008852FD"/>
    <w:rsid w:val="008A22D4"/>
    <w:rsid w:val="008B4DC8"/>
    <w:rsid w:val="008B5ADB"/>
    <w:rsid w:val="008C6196"/>
    <w:rsid w:val="008D2ECC"/>
    <w:rsid w:val="008D7B42"/>
    <w:rsid w:val="008E2228"/>
    <w:rsid w:val="008E4B2B"/>
    <w:rsid w:val="008F0CDE"/>
    <w:rsid w:val="008F4225"/>
    <w:rsid w:val="008F431B"/>
    <w:rsid w:val="008F4CA3"/>
    <w:rsid w:val="00903CF5"/>
    <w:rsid w:val="009151B4"/>
    <w:rsid w:val="00916293"/>
    <w:rsid w:val="00932000"/>
    <w:rsid w:val="009359D5"/>
    <w:rsid w:val="00940C27"/>
    <w:rsid w:val="00942088"/>
    <w:rsid w:val="00942C93"/>
    <w:rsid w:val="009479E9"/>
    <w:rsid w:val="00951D9D"/>
    <w:rsid w:val="0095451C"/>
    <w:rsid w:val="009565DD"/>
    <w:rsid w:val="009639CA"/>
    <w:rsid w:val="00963EEC"/>
    <w:rsid w:val="00965058"/>
    <w:rsid w:val="0097296C"/>
    <w:rsid w:val="00976A5E"/>
    <w:rsid w:val="00983FBA"/>
    <w:rsid w:val="00985C83"/>
    <w:rsid w:val="009860D3"/>
    <w:rsid w:val="00990A65"/>
    <w:rsid w:val="009B3097"/>
    <w:rsid w:val="009B3BAC"/>
    <w:rsid w:val="009B6DB8"/>
    <w:rsid w:val="009B710C"/>
    <w:rsid w:val="009E089F"/>
    <w:rsid w:val="009E3404"/>
    <w:rsid w:val="009F1CD9"/>
    <w:rsid w:val="009F6FAE"/>
    <w:rsid w:val="00A028CA"/>
    <w:rsid w:val="00A06CEA"/>
    <w:rsid w:val="00A17507"/>
    <w:rsid w:val="00A249DE"/>
    <w:rsid w:val="00A263AE"/>
    <w:rsid w:val="00A31B88"/>
    <w:rsid w:val="00A404BB"/>
    <w:rsid w:val="00A468D6"/>
    <w:rsid w:val="00A62DDA"/>
    <w:rsid w:val="00A65F76"/>
    <w:rsid w:val="00A734A3"/>
    <w:rsid w:val="00A803CC"/>
    <w:rsid w:val="00A87FD5"/>
    <w:rsid w:val="00AA1093"/>
    <w:rsid w:val="00AB2A3E"/>
    <w:rsid w:val="00AB6689"/>
    <w:rsid w:val="00AC3642"/>
    <w:rsid w:val="00AD6B5F"/>
    <w:rsid w:val="00AE2E4E"/>
    <w:rsid w:val="00AF2F3D"/>
    <w:rsid w:val="00B032DF"/>
    <w:rsid w:val="00B11C23"/>
    <w:rsid w:val="00B15873"/>
    <w:rsid w:val="00B3258B"/>
    <w:rsid w:val="00B35411"/>
    <w:rsid w:val="00B56978"/>
    <w:rsid w:val="00B7182E"/>
    <w:rsid w:val="00B80D40"/>
    <w:rsid w:val="00B80D5D"/>
    <w:rsid w:val="00B92247"/>
    <w:rsid w:val="00BA3D8A"/>
    <w:rsid w:val="00BA3E6F"/>
    <w:rsid w:val="00BA46FC"/>
    <w:rsid w:val="00BB1C21"/>
    <w:rsid w:val="00BB5045"/>
    <w:rsid w:val="00BB73BE"/>
    <w:rsid w:val="00BD6112"/>
    <w:rsid w:val="00BE7A72"/>
    <w:rsid w:val="00BF674D"/>
    <w:rsid w:val="00C01FBD"/>
    <w:rsid w:val="00C02947"/>
    <w:rsid w:val="00C068E2"/>
    <w:rsid w:val="00C120B6"/>
    <w:rsid w:val="00C129EB"/>
    <w:rsid w:val="00C25601"/>
    <w:rsid w:val="00C3213D"/>
    <w:rsid w:val="00C34A53"/>
    <w:rsid w:val="00C34A82"/>
    <w:rsid w:val="00C55200"/>
    <w:rsid w:val="00C74C4A"/>
    <w:rsid w:val="00C93681"/>
    <w:rsid w:val="00C958F3"/>
    <w:rsid w:val="00CA2687"/>
    <w:rsid w:val="00CA4CCC"/>
    <w:rsid w:val="00CB257A"/>
    <w:rsid w:val="00CC2668"/>
    <w:rsid w:val="00CD442E"/>
    <w:rsid w:val="00CD7A6C"/>
    <w:rsid w:val="00CE36A8"/>
    <w:rsid w:val="00CF341E"/>
    <w:rsid w:val="00D07EE1"/>
    <w:rsid w:val="00D2788B"/>
    <w:rsid w:val="00D324BE"/>
    <w:rsid w:val="00D343E8"/>
    <w:rsid w:val="00D441ED"/>
    <w:rsid w:val="00D62827"/>
    <w:rsid w:val="00D81760"/>
    <w:rsid w:val="00D81C4D"/>
    <w:rsid w:val="00D94CD7"/>
    <w:rsid w:val="00D97804"/>
    <w:rsid w:val="00DA6369"/>
    <w:rsid w:val="00DB2243"/>
    <w:rsid w:val="00DB3F69"/>
    <w:rsid w:val="00DB50F0"/>
    <w:rsid w:val="00DB7986"/>
    <w:rsid w:val="00DC5C33"/>
    <w:rsid w:val="00DD0FB1"/>
    <w:rsid w:val="00DD55D9"/>
    <w:rsid w:val="00DD5BEB"/>
    <w:rsid w:val="00DE11B5"/>
    <w:rsid w:val="00DF68DE"/>
    <w:rsid w:val="00E049C2"/>
    <w:rsid w:val="00E04FE5"/>
    <w:rsid w:val="00E13985"/>
    <w:rsid w:val="00E175EA"/>
    <w:rsid w:val="00E22864"/>
    <w:rsid w:val="00E27C5E"/>
    <w:rsid w:val="00E44249"/>
    <w:rsid w:val="00E65A70"/>
    <w:rsid w:val="00E66F88"/>
    <w:rsid w:val="00E7578B"/>
    <w:rsid w:val="00E84E7F"/>
    <w:rsid w:val="00E84F4F"/>
    <w:rsid w:val="00E937B3"/>
    <w:rsid w:val="00E93880"/>
    <w:rsid w:val="00E95814"/>
    <w:rsid w:val="00E9677E"/>
    <w:rsid w:val="00EA1009"/>
    <w:rsid w:val="00EA236D"/>
    <w:rsid w:val="00EA2500"/>
    <w:rsid w:val="00EA4F8B"/>
    <w:rsid w:val="00EA74CF"/>
    <w:rsid w:val="00EB2265"/>
    <w:rsid w:val="00EC153E"/>
    <w:rsid w:val="00EC3C2F"/>
    <w:rsid w:val="00ED1580"/>
    <w:rsid w:val="00ED1D46"/>
    <w:rsid w:val="00EE0066"/>
    <w:rsid w:val="00EF5FB7"/>
    <w:rsid w:val="00F0402F"/>
    <w:rsid w:val="00F240AF"/>
    <w:rsid w:val="00F259AE"/>
    <w:rsid w:val="00F359AA"/>
    <w:rsid w:val="00F40562"/>
    <w:rsid w:val="00F50F70"/>
    <w:rsid w:val="00F520F7"/>
    <w:rsid w:val="00F54E1F"/>
    <w:rsid w:val="00F56424"/>
    <w:rsid w:val="00F61751"/>
    <w:rsid w:val="00F85FAF"/>
    <w:rsid w:val="00F9774E"/>
    <w:rsid w:val="00FA1313"/>
    <w:rsid w:val="00FA23C8"/>
    <w:rsid w:val="00FC0BCF"/>
    <w:rsid w:val="00FC5A3B"/>
    <w:rsid w:val="00FC7EC3"/>
    <w:rsid w:val="00FE43DA"/>
    <w:rsid w:val="00FF01B3"/>
    <w:rsid w:val="00FF2C76"/>
    <w:rsid w:val="12431859"/>
    <w:rsid w:val="2592CE62"/>
    <w:rsid w:val="6C4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B80B"/>
  <w15:chartTrackingRefBased/>
  <w15:docId w15:val="{8FCB76BE-7186-4A28-9C9C-E98A6A7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9DE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49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249D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9D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D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E958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A249D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49DE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A249D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F3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3F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3F6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rsid w:val="00A2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9DE"/>
    <w:rPr>
      <w:rFonts w:ascii="Tahoma" w:eastAsia="MS Mincho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A249DE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249DE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A249DE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A249D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A24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9DE"/>
    <w:rPr>
      <w:rFonts w:ascii="Times New Roman" w:eastAsia="MS Mincho" w:hAnsi="Times New Roman" w:cs="Times New Roman"/>
      <w:szCs w:val="24"/>
      <w:lang w:val="en-GB"/>
    </w:rPr>
  </w:style>
  <w:style w:type="character" w:styleId="PageNumber">
    <w:name w:val="page number"/>
    <w:rsid w:val="00A249D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A249D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A249DE"/>
    <w:pPr>
      <w:spacing w:after="240"/>
    </w:pPr>
    <w:rPr>
      <w:sz w:val="24"/>
    </w:rPr>
  </w:style>
  <w:style w:type="table" w:styleId="TableGrid">
    <w:name w:val="Table Grid"/>
    <w:basedOn w:val="TableNormal"/>
    <w:rsid w:val="00A249D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A249DE"/>
    <w:pPr>
      <w:numPr>
        <w:numId w:val="9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A249DE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A249DE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A249D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A249DE"/>
    <w:pPr>
      <w:spacing w:after="180"/>
    </w:pPr>
  </w:style>
  <w:style w:type="paragraph" w:customStyle="1" w:styleId="IPPFootnote">
    <w:name w:val="IPP Footnote"/>
    <w:basedOn w:val="IPPArialFootnote"/>
    <w:qFormat/>
    <w:rsid w:val="00A249D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A249D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A249DE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A249DE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A249D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A249D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A249D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A249D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A249DE"/>
    <w:pPr>
      <w:numPr>
        <w:numId w:val="22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A249DE"/>
    <w:pPr>
      <w:numPr>
        <w:numId w:val="10"/>
      </w:numPr>
    </w:pPr>
  </w:style>
  <w:style w:type="character" w:customStyle="1" w:styleId="IPPNormalstrikethrough">
    <w:name w:val="IPP Normal strikethrough"/>
    <w:rsid w:val="00A249D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A249D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A249D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A249D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A249D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A249DE"/>
    <w:pPr>
      <w:numPr>
        <w:numId w:val="8"/>
      </w:numPr>
    </w:pPr>
  </w:style>
  <w:style w:type="paragraph" w:customStyle="1" w:styleId="IPPNormalCloseSpace">
    <w:name w:val="IPP NormalCloseSpace"/>
    <w:basedOn w:val="Normal"/>
    <w:qFormat/>
    <w:rsid w:val="00A249DE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A249D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A249D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A249D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A249D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A249D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A249D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A249D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A249D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A249D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A249D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A249D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A249D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A249D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A249D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A249D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A249D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249DE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A249DE"/>
    <w:pPr>
      <w:tabs>
        <w:tab w:val="num" w:pos="1134"/>
      </w:tabs>
      <w:jc w:val="left"/>
    </w:pPr>
  </w:style>
  <w:style w:type="paragraph" w:customStyle="1" w:styleId="IPPLetterListIndent">
    <w:name w:val="IPP LetterList Indent"/>
    <w:basedOn w:val="IPPLetterList"/>
    <w:qFormat/>
    <w:rsid w:val="00A249DE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A249D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A249D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A249D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A249DE"/>
    <w:pPr>
      <w:numPr>
        <w:numId w:val="11"/>
      </w:numPr>
    </w:pPr>
  </w:style>
  <w:style w:type="paragraph" w:customStyle="1" w:styleId="IPPHdg2Num">
    <w:name w:val="IPP Hdg2Num"/>
    <w:basedOn w:val="IPPHeading2"/>
    <w:next w:val="IPPNormal"/>
    <w:qFormat/>
    <w:rsid w:val="00A249DE"/>
    <w:pPr>
      <w:numPr>
        <w:ilvl w:val="1"/>
        <w:numId w:val="12"/>
      </w:numPr>
    </w:pPr>
  </w:style>
  <w:style w:type="paragraph" w:customStyle="1" w:styleId="IPPNumberedList">
    <w:name w:val="IPP NumberedList"/>
    <w:basedOn w:val="IPPBullet1"/>
    <w:qFormat/>
    <w:rsid w:val="00A249DE"/>
    <w:pPr>
      <w:numPr>
        <w:numId w:val="20"/>
      </w:numPr>
    </w:pPr>
  </w:style>
  <w:style w:type="paragraph" w:styleId="Header">
    <w:name w:val="header"/>
    <w:basedOn w:val="Normal"/>
    <w:link w:val="HeaderChar"/>
    <w:rsid w:val="00A24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9DE"/>
    <w:rPr>
      <w:rFonts w:ascii="Times New Roman" w:eastAsia="MS Mincho" w:hAnsi="Times New Roman" w:cs="Times New Roman"/>
      <w:szCs w:val="24"/>
      <w:lang w:val="en-GB"/>
    </w:rPr>
  </w:style>
  <w:style w:type="character" w:styleId="Strong">
    <w:name w:val="Strong"/>
    <w:basedOn w:val="DefaultParagraphFont"/>
    <w:qFormat/>
    <w:rsid w:val="00A249DE"/>
    <w:rPr>
      <w:b/>
      <w:bCs/>
    </w:rPr>
  </w:style>
  <w:style w:type="paragraph" w:customStyle="1" w:styleId="IPPParagraphnumbering">
    <w:name w:val="IPP Paragraph numbering"/>
    <w:basedOn w:val="IPPNormal"/>
    <w:qFormat/>
    <w:rsid w:val="00A249DE"/>
    <w:pPr>
      <w:numPr>
        <w:numId w:val="14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A249DE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A249DE"/>
    <w:pPr>
      <w:spacing w:after="180"/>
    </w:pPr>
  </w:style>
  <w:style w:type="character" w:customStyle="1" w:styleId="normaltextrun">
    <w:name w:val="normaltextrun"/>
    <w:basedOn w:val="DefaultParagraphFont"/>
    <w:rsid w:val="002678A1"/>
  </w:style>
  <w:style w:type="paragraph" w:styleId="NoSpacing">
    <w:name w:val="No Spacing"/>
    <w:uiPriority w:val="1"/>
    <w:qFormat/>
    <w:rsid w:val="002678A1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rsid w:val="00DB2243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52C9"/>
    <w:rPr>
      <w:rFonts w:ascii="Courier New" w:eastAsia="Times New Roman" w:hAnsi="Courier New" w:cs="Courier New"/>
      <w:sz w:val="20"/>
      <w:szCs w:val="20"/>
    </w:rPr>
  </w:style>
  <w:style w:type="character" w:customStyle="1" w:styleId="word">
    <w:name w:val="word"/>
    <w:basedOn w:val="DefaultParagraphFont"/>
    <w:rsid w:val="005652C9"/>
  </w:style>
  <w:style w:type="character" w:customStyle="1" w:styleId="space">
    <w:name w:val="space"/>
    <w:basedOn w:val="DefaultParagraphFont"/>
    <w:rsid w:val="005652C9"/>
  </w:style>
  <w:style w:type="paragraph" w:styleId="BodyText">
    <w:name w:val="Body Text"/>
    <w:basedOn w:val="Normal"/>
    <w:link w:val="BodyTextChar"/>
    <w:uiPriority w:val="1"/>
    <w:qFormat/>
    <w:rsid w:val="00DB7986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79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doeng@yaho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olga.lavrentjeva@agri.ee" TargetMode="External"/><Relationship Id="rId17" Type="http://schemas.openxmlformats.org/officeDocument/2006/relationships/hyperlink" Target="mailto:mgonzalez@sfe.go.c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achand@baf.com.f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8686610110?from=add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pranavrchand@hotmail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doeng@gmail.co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nadze\AppData\Roaming\Microsoft\Templates\IPP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1834AE1EDEC40B9DEBF6C7A11210F" ma:contentTypeVersion="13" ma:contentTypeDescription="Create a new document." ma:contentTypeScope="" ma:versionID="dbf6d385cc89dce1c247b3aa255ca9ea">
  <xsd:schema xmlns:xsd="http://www.w3.org/2001/XMLSchema" xmlns:xs="http://www.w3.org/2001/XMLSchema" xmlns:p="http://schemas.microsoft.com/office/2006/metadata/properties" xmlns:ns3="13da9021-53d8-4357-90ff-557400c4ddb6" xmlns:ns4="f1684850-d077-4324-bcb3-19cff473734e" targetNamespace="http://schemas.microsoft.com/office/2006/metadata/properties" ma:root="true" ma:fieldsID="acb9d08fe5c041b545bc57febb3de37f" ns3:_="" ns4:_="">
    <xsd:import namespace="13da9021-53d8-4357-90ff-557400c4ddb6"/>
    <xsd:import namespace="f1684850-d077-4324-bcb3-19cff47373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9021-53d8-4357-90ff-557400c4d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4850-d077-4324-bcb3-19cff473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D2E9-4A7B-48CF-A8AF-7321470B6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DF20E-5DF0-41C3-9201-B5280EC79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A6C2E-5270-477A-A567-2E3677E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a9021-53d8-4357-90ff-557400c4ddb6"/>
    <ds:schemaRef ds:uri="f1684850-d077-4324-bcb3-19cff473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2A6A6-EE8C-4FCF-8272-A413D66B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IPPC.docx</Template>
  <TotalTime>2005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Barbara</dc:creator>
  <cp:keywords/>
  <dc:description/>
  <cp:lastModifiedBy>Gognadze, Elene (NSP)</cp:lastModifiedBy>
  <cp:revision>225</cp:revision>
  <dcterms:created xsi:type="dcterms:W3CDTF">2021-01-06T09:55:00Z</dcterms:created>
  <dcterms:modified xsi:type="dcterms:W3CDTF">2021-04-19T14:03:00Z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V.Pandit@cabi.org</vt:lpwstr>
  </property>
  <property fmtid="{D5CDD505-2E9C-101B-9397-08002B2CF9AE}" pid="5" name="MSIP_Label_2e892a75-59a0-4e0e-9b97-f68af558ca2b_SetDate">
    <vt:lpwstr>2021-01-01T18:01:17.4009579Z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c0c17dbd-260b-447a-b92f-6650f5fc8d0d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  <property fmtid="{D5CDD505-2E9C-101B-9397-08002B2CF9AE}" pid="11" name="ContentTypeId">
    <vt:lpwstr>0x01010089B1834AE1EDEC40B9DEBF6C7A11210F</vt:lpwstr>
  </property>
</Properties>
</file>