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60986" w14:textId="5E2F0E93" w:rsidR="005B7977" w:rsidRPr="005B7977" w:rsidRDefault="005B7977" w:rsidP="005B7977"/>
    <w:p w14:paraId="2D2BD6C7" w14:textId="75091D9B" w:rsidR="00DF363C" w:rsidRDefault="002F4A2B" w:rsidP="00FA5ECD">
      <w:pPr>
        <w:pStyle w:val="IPPHeadSection"/>
        <w:jc w:val="center"/>
      </w:pPr>
      <w:r>
        <w:t>updates from the ippc</w:t>
      </w:r>
      <w:r w:rsidR="002E7E75">
        <w:t xml:space="preserve"> Secretariat and the</w:t>
      </w:r>
      <w:r>
        <w:t xml:space="preserve"> standards committee (SC)</w:t>
      </w:r>
    </w:p>
    <w:p w14:paraId="3EF8DAEF" w14:textId="54FEB4D4" w:rsidR="00FA5ECD" w:rsidRPr="00FA5ECD" w:rsidRDefault="00FA5ECD" w:rsidP="00FA5ECD">
      <w:pPr>
        <w:jc w:val="center"/>
      </w:pPr>
      <w:r>
        <w:t>(</w:t>
      </w:r>
      <w:r w:rsidRPr="002E7E75">
        <w:rPr>
          <w:i/>
        </w:rPr>
        <w:t>Prepared by</w:t>
      </w:r>
      <w:r w:rsidR="002F4A2B" w:rsidRPr="002E7E75">
        <w:rPr>
          <w:i/>
        </w:rPr>
        <w:t xml:space="preserve"> the IPPC Secretariat</w:t>
      </w:r>
      <w:r>
        <w:t>)</w:t>
      </w:r>
    </w:p>
    <w:p w14:paraId="16F84289" w14:textId="4D1D37A4" w:rsidR="00366F89" w:rsidRDefault="00366F89"/>
    <w:p w14:paraId="2C0D081F" w14:textId="77777777" w:rsidR="005B7977" w:rsidRDefault="005B7977" w:rsidP="005B7977">
      <w:pPr>
        <w:pStyle w:val="IPPParagraphnumbering"/>
        <w:numPr>
          <w:ilvl w:val="0"/>
          <w:numId w:val="0"/>
        </w:numPr>
      </w:pPr>
    </w:p>
    <w:p w14:paraId="32AEFD8C" w14:textId="2A7ACAC4" w:rsidR="002E7E75" w:rsidRDefault="002E7E75" w:rsidP="002E7E75">
      <w:pPr>
        <w:pStyle w:val="IPPParagraphnumbering"/>
      </w:pPr>
      <w:r w:rsidRPr="002E7E75">
        <w:t>This paper was prepared by the IPPC Secretariat to provide the Technical Panel on Diagnostic Protocols (TPDP) a brief update on the</w:t>
      </w:r>
      <w:r>
        <w:t xml:space="preserve"> </w:t>
      </w:r>
      <w:r w:rsidR="00DC13E7">
        <w:t>recent activities</w:t>
      </w:r>
      <w:r w:rsidR="00DC13E7">
        <w:t xml:space="preserve"> of the</w:t>
      </w:r>
      <w:r w:rsidR="00DC13E7">
        <w:t xml:space="preserve"> </w:t>
      </w:r>
      <w:r>
        <w:t>Standards Committee (SC) as well as the</w:t>
      </w:r>
      <w:r w:rsidRPr="002E7E75">
        <w:t xml:space="preserve"> Diagnostic Laboratory Network</w:t>
      </w:r>
      <w:r w:rsidRPr="002E7E75">
        <w:rPr>
          <w:b/>
        </w:rPr>
        <w:t xml:space="preserve"> </w:t>
      </w:r>
      <w:r w:rsidRPr="002E7E75">
        <w:t>as one of the eight key development agenda items of the IPPC Strategic Framework 2020–2030</w:t>
      </w:r>
      <w:r>
        <w:t xml:space="preserve"> as it could potentially relate to the work of the TPDP</w:t>
      </w:r>
      <w:r w:rsidRPr="002E7E75">
        <w:t>.</w:t>
      </w:r>
    </w:p>
    <w:p w14:paraId="5E798E7D" w14:textId="64C1875E" w:rsidR="002E7E75" w:rsidRPr="002E7E75" w:rsidRDefault="002E7E75" w:rsidP="002E7E75">
      <w:pPr>
        <w:pStyle w:val="IPPHeading1"/>
      </w:pPr>
      <w:r>
        <w:t>Updates from the SC</w:t>
      </w:r>
    </w:p>
    <w:p w14:paraId="4F344126" w14:textId="5947A18A" w:rsidR="005B7977" w:rsidRDefault="00CF1718" w:rsidP="00755CA0">
      <w:pPr>
        <w:pStyle w:val="IPPParagraphnumbering"/>
      </w:pPr>
      <w:r>
        <w:t>Since the last meeting of the TPDP on 7 April 2021, the IPPC Standards Committee (SC) met virtually in May and again in June and July 2021</w:t>
      </w:r>
      <w:r w:rsidRPr="00CF1718">
        <w:t xml:space="preserve"> </w:t>
      </w:r>
      <w:r>
        <w:t>for focused meetings.</w:t>
      </w:r>
      <w:r w:rsidR="00755CA0">
        <w:t xml:space="preserve"> </w:t>
      </w:r>
    </w:p>
    <w:p w14:paraId="5A5AF427" w14:textId="680966EF" w:rsidR="00035E77" w:rsidRDefault="005B7977" w:rsidP="00057347">
      <w:pPr>
        <w:pStyle w:val="IPPParagraphnumbering"/>
      </w:pPr>
      <w:r>
        <w:t>At their May meeting, the SC approved four draft ISPMs for first consultation</w:t>
      </w:r>
      <w:r>
        <w:rPr>
          <w:rStyle w:val="FootnoteReference"/>
        </w:rPr>
        <w:footnoteReference w:id="1"/>
      </w:r>
      <w:r>
        <w:t xml:space="preserve"> and they also approved (via eDecision) </w:t>
      </w:r>
      <w:r w:rsidRPr="005B7977">
        <w:t>the draft DP</w:t>
      </w:r>
      <w:r w:rsidRPr="005B7977">
        <w:rPr>
          <w:rStyle w:val="normaltextrun"/>
          <w:color w:val="000000"/>
          <w:szCs w:val="22"/>
          <w:shd w:val="clear" w:color="auto" w:fill="FFFFFF"/>
        </w:rPr>
        <w:t> </w:t>
      </w:r>
      <w:r w:rsidRPr="005B7977">
        <w:rPr>
          <w:rStyle w:val="spellingerror"/>
          <w:i/>
          <w:iCs/>
          <w:color w:val="000000"/>
          <w:szCs w:val="22"/>
          <w:shd w:val="clear" w:color="auto" w:fill="FFFFFF"/>
          <w:lang w:val="en-GB"/>
        </w:rPr>
        <w:t>Candidatus</w:t>
      </w:r>
      <w:r w:rsidRPr="005B7977">
        <w:rPr>
          <w:rStyle w:val="normaltextrun"/>
          <w:color w:val="000000"/>
          <w:szCs w:val="22"/>
          <w:shd w:val="clear" w:color="auto" w:fill="FFFFFF"/>
        </w:rPr>
        <w:t> </w:t>
      </w:r>
      <w:r w:rsidRPr="005B7977">
        <w:rPr>
          <w:rStyle w:val="spellingerror"/>
          <w:color w:val="000000"/>
          <w:szCs w:val="22"/>
          <w:shd w:val="clear" w:color="auto" w:fill="FFFFFF"/>
          <w:lang w:val="en-GB"/>
        </w:rPr>
        <w:t>Liberibacter</w:t>
      </w:r>
      <w:r w:rsidR="00057347">
        <w:rPr>
          <w:rStyle w:val="normaltextrun"/>
          <w:color w:val="000000"/>
          <w:szCs w:val="22"/>
          <w:shd w:val="clear" w:color="auto" w:fill="FFFFFF"/>
        </w:rPr>
        <w:t xml:space="preserve"> spp. </w:t>
      </w:r>
      <w:r w:rsidRPr="005B7977">
        <w:rPr>
          <w:rStyle w:val="normaltextrun"/>
          <w:color w:val="000000"/>
          <w:szCs w:val="22"/>
          <w:shd w:val="clear" w:color="auto" w:fill="FFFFFF"/>
        </w:rPr>
        <w:t>on </w:t>
      </w:r>
      <w:r w:rsidRPr="005B7977">
        <w:rPr>
          <w:rStyle w:val="normaltextrun"/>
          <w:i/>
          <w:iCs/>
          <w:color w:val="000000"/>
          <w:szCs w:val="22"/>
          <w:shd w:val="clear" w:color="auto" w:fill="FFFFFF"/>
        </w:rPr>
        <w:t>Citrus</w:t>
      </w:r>
      <w:r w:rsidR="00057347">
        <w:rPr>
          <w:rStyle w:val="normaltextrun"/>
          <w:color w:val="000000"/>
          <w:szCs w:val="22"/>
          <w:shd w:val="clear" w:color="auto" w:fill="FFFFFF"/>
        </w:rPr>
        <w:t xml:space="preserve"> spp. </w:t>
      </w:r>
      <w:r w:rsidRPr="005B7977">
        <w:rPr>
          <w:rStyle w:val="normaltextrun"/>
          <w:color w:val="000000"/>
          <w:szCs w:val="22"/>
          <w:shd w:val="clear" w:color="auto" w:fill="FFFFFF"/>
        </w:rPr>
        <w:t>(2004-010)</w:t>
      </w:r>
      <w:r>
        <w:rPr>
          <w:rStyle w:val="normaltextrun"/>
          <w:color w:val="000000"/>
          <w:szCs w:val="22"/>
          <w:shd w:val="clear" w:color="auto" w:fill="FFFFFF"/>
        </w:rPr>
        <w:t xml:space="preserve"> for first consultation</w:t>
      </w:r>
      <w:r w:rsidRPr="005B7977">
        <w:rPr>
          <w:rStyle w:val="eop"/>
          <w:color w:val="000000"/>
          <w:szCs w:val="22"/>
          <w:shd w:val="clear" w:color="auto" w:fill="FFFFFF"/>
        </w:rPr>
        <w:t>.</w:t>
      </w:r>
      <w:r>
        <w:t xml:space="preserve"> </w:t>
      </w:r>
      <w:r w:rsidR="00035E77">
        <w:t xml:space="preserve">In 2021 there is a total of 16 draft ISPMs for first and second consultation as well as one draft specification, and one draft CPM recommendation for the consultation period. The draft ISPMs (including the draft DP) are now available for commenting via the </w:t>
      </w:r>
      <w:hyperlink r:id="rId8" w:history="1">
        <w:r w:rsidR="00035E77" w:rsidRPr="00057347">
          <w:rPr>
            <w:rStyle w:val="Hyperlink"/>
          </w:rPr>
          <w:t>Online Commenting System (OCS)</w:t>
        </w:r>
      </w:hyperlink>
      <w:r w:rsidR="00035E77">
        <w:t xml:space="preserve"> until </w:t>
      </w:r>
      <w:r w:rsidR="00035E77" w:rsidRPr="00037FC2">
        <w:rPr>
          <w:b/>
        </w:rPr>
        <w:t>30 September 2021</w:t>
      </w:r>
      <w:r w:rsidR="00035E77">
        <w:t>.</w:t>
      </w:r>
    </w:p>
    <w:p w14:paraId="743146DE" w14:textId="73CAB2BC" w:rsidR="00057347" w:rsidRDefault="00037FC2" w:rsidP="00057347">
      <w:pPr>
        <w:pStyle w:val="IPPParagraphnumbering"/>
      </w:pPr>
      <w:r>
        <w:t>In June, t</w:t>
      </w:r>
      <w:r w:rsidR="00057347">
        <w:t xml:space="preserve">he SC, via eDecision discussed and approved the draft DP </w:t>
      </w:r>
      <w:r w:rsidR="00057347" w:rsidRPr="00057347">
        <w:rPr>
          <w:i/>
        </w:rPr>
        <w:t>Striga</w:t>
      </w:r>
      <w:r w:rsidR="00057347">
        <w:t xml:space="preserve"> spp. (2008-009)</w:t>
      </w:r>
      <w:r>
        <w:t xml:space="preserve"> to be sent</w:t>
      </w:r>
      <w:r w:rsidR="00057347">
        <w:t xml:space="preserve"> to the </w:t>
      </w:r>
      <w:r w:rsidR="00057347" w:rsidRPr="002E7E75">
        <w:t>DP Notification Peri</w:t>
      </w:r>
      <w:r w:rsidR="00057347" w:rsidRPr="002E7E75">
        <w:t>od</w:t>
      </w:r>
      <w:r w:rsidR="002E7E75">
        <w:rPr>
          <w:rStyle w:val="FootnoteReference"/>
        </w:rPr>
        <w:footnoteReference w:id="2"/>
      </w:r>
      <w:r>
        <w:t xml:space="preserve"> </w:t>
      </w:r>
      <w:r w:rsidR="00057347">
        <w:t xml:space="preserve">that is currently ongoing until </w:t>
      </w:r>
      <w:r w:rsidR="00057347" w:rsidRPr="00037FC2">
        <w:rPr>
          <w:b/>
        </w:rPr>
        <w:t>15 August 2021</w:t>
      </w:r>
      <w:r w:rsidR="00057347">
        <w:t>.</w:t>
      </w:r>
    </w:p>
    <w:p w14:paraId="6244F165" w14:textId="724865EF" w:rsidR="00035E77" w:rsidRDefault="003A355D" w:rsidP="00035E77">
      <w:pPr>
        <w:pStyle w:val="IPPParagraphnumbering"/>
      </w:pPr>
      <w:r>
        <w:t>The purpose of the June meeting was to review the work of the technical panels,</w:t>
      </w:r>
      <w:r w:rsidR="00035E77" w:rsidRPr="00035E77">
        <w:t xml:space="preserve"> </w:t>
      </w:r>
      <w:r w:rsidR="00035E77">
        <w:t>new approaches to the List of Topics for IPPC Standards (LOT), proposals for the Implementation Review and Support System (IRSS), and noted the updates from the CPM Bureau and the Standard Setting Unit of the IPPC Secretariat.</w:t>
      </w:r>
    </w:p>
    <w:p w14:paraId="6FC31E95" w14:textId="5A91AEA0" w:rsidR="00035E77" w:rsidRDefault="00035E77" w:rsidP="00035E77">
      <w:pPr>
        <w:pStyle w:val="IPPParagraphnumbering"/>
      </w:pPr>
      <w:r>
        <w:t>Relative to the TPDP, the SC agreed to renew the membership of Mr Robert Taylor, expert for bacteriology and backup for mycology from New Zealand, to a second term on the TPDP.</w:t>
      </w:r>
    </w:p>
    <w:p w14:paraId="38FA4324" w14:textId="66120CFD" w:rsidR="00B4731F" w:rsidRDefault="00BB0649" w:rsidP="00B4731F">
      <w:pPr>
        <w:pStyle w:val="IPPParagraphnumbering"/>
      </w:pPr>
      <w:r>
        <w:t xml:space="preserve">At their recent July meeting, </w:t>
      </w:r>
      <w:r w:rsidR="00B4731F">
        <w:t>the SC met to address development agenda items of the IPPC Strategic Framework 2020-2030 and enhance synergies in its areas of collaboration. The SC decided to create small groups to advance ideas on each development agenda item assigned to the Standard Setting Unit (Commodity- and pathway-specific ISPMs; Developing guidance on the use of third-party entities; Diagnostic laboratory networking), and present the results at the next SC virtual focused meeting in September.</w:t>
      </w:r>
    </w:p>
    <w:p w14:paraId="245E9A02" w14:textId="77777777" w:rsidR="00B4731F" w:rsidRDefault="00B4731F" w:rsidP="00B4731F">
      <w:pPr>
        <w:pStyle w:val="IPPParagraphnumbering"/>
      </w:pPr>
      <w:r>
        <w:t xml:space="preserve">In addition, the SC reviewed the Framework for Standards and Implementation, a database of existing standards, topics, and other reference materials in the context of the IPPC core provisions, which identifies gaps to guide the development of standards and other materials to support implementation. </w:t>
      </w:r>
    </w:p>
    <w:p w14:paraId="59654F81" w14:textId="5C470BFA" w:rsidR="00B4731F" w:rsidRDefault="00B4731F" w:rsidP="00B4731F">
      <w:pPr>
        <w:pStyle w:val="IPPParagraphnumbering"/>
      </w:pPr>
      <w:r>
        <w:t>Finally, the SC discussed the updates from the Implementation and Capacity Development Committee (IC) and its groups and sub-groups, CPM focus groups and technical working groups, that may impact the SC’s work, in particular:</w:t>
      </w:r>
    </w:p>
    <w:p w14:paraId="21A4E701" w14:textId="780752A6" w:rsidR="002E12F0" w:rsidRDefault="00755CA0" w:rsidP="00755CA0">
      <w:pPr>
        <w:pStyle w:val="IPPParagraphnumbering"/>
      </w:pPr>
      <w:r>
        <w:lastRenderedPageBreak/>
        <w:t xml:space="preserve">The </w:t>
      </w:r>
      <w:r w:rsidR="002E7E75">
        <w:t xml:space="preserve">SC </w:t>
      </w:r>
      <w:r>
        <w:t xml:space="preserve">meeting reports are available to download and review here: </w:t>
      </w:r>
      <w:hyperlink r:id="rId9" w:history="1">
        <w:r w:rsidRPr="00B66277">
          <w:rPr>
            <w:rStyle w:val="Hyperlink"/>
          </w:rPr>
          <w:t>https://www.ippc.int/en/core-activities/standards-setting/standards-committee/</w:t>
        </w:r>
      </w:hyperlink>
      <w:r>
        <w:t xml:space="preserve"> however, please note the report for the June and July meetings are not yet available.</w:t>
      </w:r>
    </w:p>
    <w:p w14:paraId="4BFAA45D" w14:textId="75868329" w:rsidR="00B63F48" w:rsidRDefault="00B63F48" w:rsidP="00B63F48">
      <w:pPr>
        <w:pStyle w:val="IPPHeading1"/>
      </w:pPr>
      <w:r>
        <w:t>Update on developmental agenda item: d</w:t>
      </w:r>
      <w:r>
        <w:t>iagnostic laboratory networking</w:t>
      </w:r>
    </w:p>
    <w:p w14:paraId="73E52EED" w14:textId="77777777" w:rsidR="00B63F48" w:rsidRDefault="00B63F48" w:rsidP="00B63F48">
      <w:pPr>
        <w:pStyle w:val="IPPParagraphnumbering"/>
        <w:rPr>
          <w:rStyle w:val="normaltextrun"/>
          <w:color w:val="000000"/>
          <w:szCs w:val="22"/>
          <w:shd w:val="clear" w:color="auto" w:fill="FFFFFF"/>
        </w:rPr>
      </w:pPr>
      <w:r w:rsidRPr="00B63F48">
        <w:rPr>
          <w:b/>
          <w:bCs/>
          <w:color w:val="000000" w:themeColor="text1"/>
        </w:rPr>
        <w:t>Focus Group.</w:t>
      </w:r>
      <w:r w:rsidRPr="00B63F48">
        <w:rPr>
          <w:b/>
          <w:bCs/>
          <w:color w:val="000000" w:themeColor="text1"/>
          <w:sz w:val="24"/>
        </w:rPr>
        <w:t xml:space="preserve"> </w:t>
      </w:r>
      <w:r w:rsidRPr="00B63F48">
        <w:rPr>
          <w:bCs/>
          <w:color w:val="000000" w:themeColor="text1"/>
        </w:rPr>
        <w:t>During the Fifteenth Session of the Commission on Phytosanitary Measures (CPM-15)</w:t>
      </w:r>
      <w:r w:rsidRPr="00B63F48">
        <w:rPr>
          <w:rStyle w:val="normaltextrun"/>
          <w:color w:val="000000"/>
          <w:szCs w:val="22"/>
          <w:shd w:val="clear" w:color="auto" w:fill="FFFFFF"/>
        </w:rPr>
        <w:t xml:space="preserve"> it was agreed to establish a CPM Focus Group on Implementation of the IPPC Strategic Framework's 2020–</w:t>
      </w:r>
      <w:r w:rsidRPr="00B63F48">
        <w:rPr>
          <w:rStyle w:val="normaltextrun"/>
        </w:rPr>
        <w:t>2030</w:t>
      </w:r>
      <w:r w:rsidRPr="00B63F48">
        <w:rPr>
          <w:rStyle w:val="normaltextrun"/>
          <w:color w:val="000000"/>
          <w:szCs w:val="22"/>
          <w:shd w:val="clear" w:color="auto" w:fill="FFFFFF"/>
        </w:rPr>
        <w:t> development agenda items</w:t>
      </w:r>
      <w:r>
        <w:rPr>
          <w:rStyle w:val="FootnoteReference"/>
          <w:color w:val="000000"/>
          <w:szCs w:val="22"/>
          <w:shd w:val="clear" w:color="auto" w:fill="FFFFFF"/>
        </w:rPr>
        <w:footnoteReference w:id="3"/>
      </w:r>
      <w:r w:rsidRPr="00B63F48">
        <w:rPr>
          <w:rStyle w:val="normaltextrun"/>
          <w:color w:val="000000"/>
          <w:szCs w:val="22"/>
          <w:shd w:val="clear" w:color="auto" w:fill="FFFFFF"/>
        </w:rPr>
        <w:t xml:space="preserve">. The CPM Focus Group on Implementation of the IPPC Strategic Framework's 2020-2030 development agenda items is expected to hold its first meetings in September 2021. </w:t>
      </w:r>
    </w:p>
    <w:p w14:paraId="1F3E93FB" w14:textId="0C8FC5F5" w:rsidR="00B63F48" w:rsidRPr="00B63F48" w:rsidRDefault="00B63F48" w:rsidP="00B63F48">
      <w:pPr>
        <w:pStyle w:val="IPPParagraphnumbering"/>
        <w:rPr>
          <w:rStyle w:val="normaltextrun"/>
          <w:color w:val="000000"/>
          <w:szCs w:val="22"/>
          <w:shd w:val="clear" w:color="auto" w:fill="FFFFFF"/>
        </w:rPr>
      </w:pPr>
      <w:r>
        <w:t>The</w:t>
      </w:r>
      <w:r>
        <w:t xml:space="preserve"> idea is to present to this focus group any ideas or suggestions that the</w:t>
      </w:r>
      <w:r>
        <w:t xml:space="preserve"> SC small groups </w:t>
      </w:r>
      <w:r>
        <w:t>come up with to advance each development agenda item.</w:t>
      </w:r>
    </w:p>
    <w:p w14:paraId="1016378C" w14:textId="61813330" w:rsidR="000C2259" w:rsidRPr="000C2259" w:rsidRDefault="00B63F48" w:rsidP="00B63F48">
      <w:pPr>
        <w:pStyle w:val="IPPParagraphnumbering"/>
        <w:rPr>
          <w:rStyle w:val="normaltextrun"/>
          <w:rFonts w:ascii="Segoe UI" w:hAnsi="Segoe UI" w:cs="Segoe UI"/>
          <w:sz w:val="18"/>
          <w:szCs w:val="18"/>
        </w:rPr>
      </w:pPr>
      <w:r w:rsidRPr="00B63F48">
        <w:rPr>
          <w:rStyle w:val="normaltextrun"/>
          <w:b/>
          <w:bCs/>
          <w:szCs w:val="22"/>
        </w:rPr>
        <w:t>CPM Bureau 2021.</w:t>
      </w:r>
      <w:r w:rsidRPr="00B63F48">
        <w:rPr>
          <w:rStyle w:val="normaltextrun"/>
          <w:szCs w:val="22"/>
        </w:rPr>
        <w:t> The CPM Bureau in May 2021</w:t>
      </w:r>
      <w:r>
        <w:rPr>
          <w:rStyle w:val="FootnoteReference"/>
          <w:szCs w:val="22"/>
        </w:rPr>
        <w:footnoteReference w:id="4"/>
      </w:r>
      <w:r w:rsidRPr="00B63F48">
        <w:rPr>
          <w:rStyle w:val="normaltextrun"/>
          <w:szCs w:val="22"/>
        </w:rPr>
        <w:t> approved the allocation of 40K (USD) from the IPPC Secretariat 2020 budget savings to start some work on this development agenda that will feed into the CPM focus group on the strategic framework and the Secretariat work plan. The first intent is to have someone in the IPPC Secretariat that can focus and dedicate time to start this. </w:t>
      </w:r>
      <w:r w:rsidR="000C2259">
        <w:rPr>
          <w:rStyle w:val="normaltextrun"/>
          <w:szCs w:val="22"/>
        </w:rPr>
        <w:t>It</w:t>
      </w:r>
      <w:r w:rsidRPr="00B63F48">
        <w:rPr>
          <w:rStyle w:val="normaltextrun"/>
          <w:szCs w:val="22"/>
        </w:rPr>
        <w:t xml:space="preserve"> is intended to have a consultant expert in the subject matter to gather data on the topic, do a literature search, make a project proposal and provide suggestions, actions, or indicators to help with the implementation of this development agenda. </w:t>
      </w:r>
    </w:p>
    <w:p w14:paraId="60E82E2A" w14:textId="1D007D41" w:rsidR="00B63F48" w:rsidRPr="00B63F48" w:rsidRDefault="00B63F48" w:rsidP="00B63F48">
      <w:pPr>
        <w:pStyle w:val="IPPParagraphnumbering"/>
        <w:rPr>
          <w:rFonts w:ascii="Segoe UI" w:hAnsi="Segoe UI" w:cs="Segoe UI"/>
          <w:sz w:val="18"/>
          <w:szCs w:val="18"/>
        </w:rPr>
      </w:pPr>
      <w:r w:rsidRPr="00B63F48">
        <w:rPr>
          <w:rStyle w:val="normaltextrun"/>
          <w:szCs w:val="22"/>
        </w:rPr>
        <w:t>The Terms of Reference (</w:t>
      </w:r>
      <w:r w:rsidRPr="00B63F48">
        <w:rPr>
          <w:rStyle w:val="spellingerror"/>
          <w:szCs w:val="22"/>
        </w:rPr>
        <w:t>ToR</w:t>
      </w:r>
      <w:r w:rsidRPr="00B63F48">
        <w:rPr>
          <w:rStyle w:val="normaltextrun"/>
          <w:szCs w:val="22"/>
        </w:rPr>
        <w:t xml:space="preserve">) of such consultant is </w:t>
      </w:r>
      <w:r w:rsidR="000C2259">
        <w:rPr>
          <w:rStyle w:val="normaltextrun"/>
          <w:szCs w:val="22"/>
        </w:rPr>
        <w:t>open</w:t>
      </w:r>
      <w:r w:rsidRPr="00B63F48">
        <w:rPr>
          <w:rStyle w:val="normaltextrun"/>
          <w:szCs w:val="22"/>
        </w:rPr>
        <w:t xml:space="preserve"> for comment</w:t>
      </w:r>
      <w:r w:rsidR="000C2259">
        <w:rPr>
          <w:rStyle w:val="normaltextrun"/>
          <w:szCs w:val="22"/>
        </w:rPr>
        <w:t>ing</w:t>
      </w:r>
      <w:r w:rsidRPr="00B63F48">
        <w:rPr>
          <w:rStyle w:val="normaltextrun"/>
          <w:szCs w:val="22"/>
        </w:rPr>
        <w:t xml:space="preserve"> by the Bureau and </w:t>
      </w:r>
      <w:r w:rsidR="000C2259">
        <w:rPr>
          <w:rStyle w:val="normaltextrun"/>
          <w:szCs w:val="22"/>
        </w:rPr>
        <w:t xml:space="preserve">members of the </w:t>
      </w:r>
      <w:r w:rsidRPr="00B63F48">
        <w:rPr>
          <w:rStyle w:val="normaltextrun"/>
          <w:szCs w:val="22"/>
        </w:rPr>
        <w:t xml:space="preserve">TPDP (see Appendix 1). </w:t>
      </w:r>
    </w:p>
    <w:p w14:paraId="088AFD80" w14:textId="408246F0" w:rsidR="00366F89" w:rsidRDefault="00366F89" w:rsidP="002E12F0">
      <w:pPr>
        <w:pStyle w:val="IPPHeading1"/>
      </w:pPr>
      <w:r w:rsidRPr="00582FBB">
        <w:t>Recommendations to the TPDP</w:t>
      </w:r>
    </w:p>
    <w:p w14:paraId="104A9294" w14:textId="5160DF58" w:rsidR="00366F89" w:rsidRDefault="00366F89" w:rsidP="002E12F0">
      <w:pPr>
        <w:pStyle w:val="IPPParagraphnumbering"/>
      </w:pPr>
      <w:r w:rsidRPr="00582FBB">
        <w:t>The TPDP is invited to</w:t>
      </w:r>
      <w:r w:rsidR="00427913">
        <w:t xml:space="preserve"> </w:t>
      </w:r>
    </w:p>
    <w:p w14:paraId="47FFD8B2" w14:textId="7148B562" w:rsidR="00366F89" w:rsidRDefault="002F4A2B" w:rsidP="002F4A2B">
      <w:pPr>
        <w:pStyle w:val="IPPNumberedList"/>
        <w:numPr>
          <w:ilvl w:val="0"/>
          <w:numId w:val="20"/>
        </w:numPr>
      </w:pPr>
      <w:r>
        <w:rPr>
          <w:i/>
        </w:rPr>
        <w:t xml:space="preserve">Note </w:t>
      </w:r>
      <w:r w:rsidRPr="002F4A2B">
        <w:t>the update</w:t>
      </w:r>
      <w:r w:rsidR="00B63F48">
        <w:t>s</w:t>
      </w:r>
      <w:r w:rsidRPr="002F4A2B">
        <w:t xml:space="preserve"> </w:t>
      </w:r>
      <w:r w:rsidR="000C2259">
        <w:t>in this paper</w:t>
      </w:r>
      <w:bookmarkStart w:id="0" w:name="_GoBack"/>
      <w:bookmarkEnd w:id="0"/>
    </w:p>
    <w:p w14:paraId="26F6ACC2" w14:textId="77777777" w:rsidR="00B63F48" w:rsidRDefault="00B63F48" w:rsidP="002F4A2B">
      <w:pPr>
        <w:pStyle w:val="IPPNumberedList"/>
        <w:numPr>
          <w:ilvl w:val="0"/>
          <w:numId w:val="20"/>
        </w:numPr>
        <w:rPr>
          <w:rStyle w:val="eop"/>
          <w:szCs w:val="22"/>
        </w:rPr>
        <w:sectPr w:rsidR="00B63F48" w:rsidSect="00F83E30">
          <w:headerReference w:type="even" r:id="rId10"/>
          <w:footerReference w:type="even" r:id="rId11"/>
          <w:headerReference w:type="first" r:id="rId12"/>
          <w:footerReference w:type="first" r:id="rId13"/>
          <w:pgSz w:w="11906" w:h="16838" w:code="9"/>
          <w:pgMar w:top="1440" w:right="1440" w:bottom="1440" w:left="1440" w:header="720" w:footer="720" w:gutter="0"/>
          <w:cols w:space="720"/>
          <w:titlePg/>
          <w:docGrid w:linePitch="360"/>
        </w:sectPr>
      </w:pPr>
      <w:r>
        <w:rPr>
          <w:rStyle w:val="normaltextrun"/>
          <w:i/>
          <w:iCs/>
          <w:szCs w:val="22"/>
          <w:lang w:val="en-GB"/>
        </w:rPr>
        <w:t>M</w:t>
      </w:r>
      <w:r>
        <w:rPr>
          <w:rStyle w:val="normaltextrun"/>
          <w:i/>
          <w:iCs/>
          <w:szCs w:val="22"/>
          <w:lang w:val="en-GB"/>
        </w:rPr>
        <w:t>ake</w:t>
      </w:r>
      <w:r>
        <w:rPr>
          <w:rStyle w:val="normaltextrun"/>
          <w:szCs w:val="22"/>
          <w:lang w:val="en-GB"/>
        </w:rPr>
        <w:t> suggestions and </w:t>
      </w:r>
      <w:r>
        <w:rPr>
          <w:rStyle w:val="normaltextrun"/>
          <w:i/>
          <w:iCs/>
          <w:szCs w:val="22"/>
          <w:lang w:val="en-GB"/>
        </w:rPr>
        <w:t>comment</w:t>
      </w:r>
      <w:r>
        <w:rPr>
          <w:rStyle w:val="normaltextrun"/>
          <w:szCs w:val="22"/>
          <w:lang w:val="en-GB"/>
        </w:rPr>
        <w:t> on th</w:t>
      </w:r>
      <w:r>
        <w:rPr>
          <w:rStyle w:val="normaltextrun"/>
          <w:szCs w:val="22"/>
          <w:lang w:val="en-GB"/>
        </w:rPr>
        <w:t>e</w:t>
      </w:r>
      <w:r>
        <w:rPr>
          <w:rStyle w:val="normaltextrun"/>
          <w:szCs w:val="22"/>
          <w:lang w:val="en-GB"/>
        </w:rPr>
        <w:t xml:space="preserve"> development agenda item</w:t>
      </w:r>
      <w:r>
        <w:rPr>
          <w:rStyle w:val="normaltextrun"/>
          <w:szCs w:val="22"/>
          <w:lang w:val="en-GB"/>
        </w:rPr>
        <w:t xml:space="preserve"> for diagnostic laboratory networking</w:t>
      </w:r>
      <w:r>
        <w:rPr>
          <w:rStyle w:val="normaltextrun"/>
          <w:szCs w:val="22"/>
          <w:lang w:val="en-GB"/>
        </w:rPr>
        <w:t>, including the ToR</w:t>
      </w:r>
      <w:r>
        <w:rPr>
          <w:rStyle w:val="normaltextrun"/>
          <w:szCs w:val="22"/>
          <w:lang w:val="en-GB"/>
        </w:rPr>
        <w:t xml:space="preserve"> in Appendix 1</w:t>
      </w:r>
      <w:r>
        <w:rPr>
          <w:rStyle w:val="normaltextrun"/>
          <w:szCs w:val="22"/>
          <w:lang w:val="en-GB"/>
        </w:rPr>
        <w:t>.</w:t>
      </w:r>
      <w:r>
        <w:rPr>
          <w:rStyle w:val="eop"/>
          <w:szCs w:val="22"/>
        </w:rPr>
        <w:t> </w:t>
      </w:r>
    </w:p>
    <w:p w14:paraId="44663192" w14:textId="77777777" w:rsidR="00B63F48" w:rsidRDefault="00B63F48" w:rsidP="00B63F48">
      <w:pPr>
        <w:jc w:val="left"/>
        <w:textAlignment w:val="baseline"/>
        <w:rPr>
          <w:rFonts w:eastAsia="Times New Roman"/>
          <w:b/>
          <w:bCs/>
          <w:sz w:val="24"/>
        </w:rPr>
      </w:pPr>
      <w:r>
        <w:rPr>
          <w:rFonts w:eastAsia="Times New Roman"/>
          <w:b/>
          <w:bCs/>
          <w:sz w:val="24"/>
        </w:rPr>
        <w:lastRenderedPageBreak/>
        <w:t>Appendix 1.</w:t>
      </w:r>
    </w:p>
    <w:p w14:paraId="1F8874D9" w14:textId="77777777" w:rsidR="00B63F48" w:rsidRPr="007F1522" w:rsidRDefault="00B63F48" w:rsidP="00B63F48">
      <w:pPr>
        <w:jc w:val="left"/>
        <w:textAlignment w:val="baseline"/>
        <w:rPr>
          <w:rFonts w:eastAsia="Times New Roman"/>
          <w:b/>
          <w:bCs/>
          <w:sz w:val="24"/>
        </w:rPr>
      </w:pPr>
    </w:p>
    <w:p w14:paraId="50F77542" w14:textId="77777777" w:rsidR="00B63F48" w:rsidRPr="007F1522" w:rsidRDefault="00B63F48" w:rsidP="00B63F48">
      <w:pPr>
        <w:jc w:val="center"/>
        <w:textAlignment w:val="baseline"/>
        <w:rPr>
          <w:rFonts w:ascii="Segoe UI" w:eastAsia="Times New Roman" w:hAnsi="Segoe UI" w:cs="Segoe UI"/>
          <w:sz w:val="18"/>
          <w:szCs w:val="18"/>
          <w:lang w:val="en-US"/>
        </w:rPr>
      </w:pPr>
      <w:r w:rsidRPr="007F1522">
        <w:rPr>
          <w:rFonts w:ascii="Calibri" w:eastAsia="Times New Roman" w:hAnsi="Calibri" w:cs="Segoe UI"/>
          <w:b/>
          <w:bCs/>
          <w:sz w:val="24"/>
        </w:rPr>
        <w:t>Laboratory Diagnostic Networking</w:t>
      </w:r>
      <w:r w:rsidRPr="007F1522">
        <w:rPr>
          <w:rFonts w:ascii="Calibri" w:eastAsia="Times New Roman" w:hAnsi="Calibri" w:cs="Segoe UI"/>
          <w:sz w:val="24"/>
          <w:lang w:val="en-US"/>
        </w:rPr>
        <w:t> </w:t>
      </w:r>
    </w:p>
    <w:p w14:paraId="405A494E" w14:textId="77777777" w:rsidR="00B63F48" w:rsidRPr="007F1522" w:rsidRDefault="00B63F48" w:rsidP="00B63F48">
      <w:pPr>
        <w:jc w:val="center"/>
        <w:textAlignment w:val="baseline"/>
        <w:rPr>
          <w:rFonts w:ascii="Segoe UI" w:eastAsia="Times New Roman" w:hAnsi="Segoe UI" w:cs="Segoe UI"/>
          <w:sz w:val="18"/>
          <w:szCs w:val="18"/>
          <w:lang w:val="en-US"/>
        </w:rPr>
      </w:pPr>
      <w:r w:rsidRPr="007F1522">
        <w:rPr>
          <w:rFonts w:ascii="Calibri" w:eastAsia="Times New Roman" w:hAnsi="Calibri" w:cs="Segoe UI"/>
          <w:b/>
          <w:bCs/>
          <w:szCs w:val="22"/>
          <w:u w:val="single"/>
          <w:lang w:val="en-US"/>
        </w:rPr>
        <w:t>Terms of Reference for International Consultant</w:t>
      </w:r>
      <w:r w:rsidRPr="007F1522">
        <w:rPr>
          <w:rFonts w:ascii="Calibri" w:eastAsia="Times New Roman" w:hAnsi="Calibri" w:cs="Segoe UI"/>
          <w:b/>
          <w:bCs/>
          <w:sz w:val="17"/>
          <w:szCs w:val="17"/>
          <w:u w:val="single"/>
          <w:vertAlign w:val="superscript"/>
          <w:lang w:val="en-US"/>
        </w:rPr>
        <w:t>1</w:t>
      </w:r>
      <w:r w:rsidRPr="007F1522">
        <w:rPr>
          <w:rFonts w:ascii="Calibri" w:eastAsia="Times New Roman" w:hAnsi="Calibri" w:cs="Segoe UI"/>
          <w:szCs w:val="22"/>
          <w:lang w:val="en-US"/>
        </w:rPr>
        <w:t> </w:t>
      </w:r>
    </w:p>
    <w:p w14:paraId="62BB177D" w14:textId="77777777" w:rsidR="00B63F48" w:rsidRPr="007F1522" w:rsidRDefault="00B63F48" w:rsidP="00B63F48">
      <w:pPr>
        <w:jc w:val="center"/>
        <w:textAlignment w:val="baseline"/>
        <w:rPr>
          <w:rFonts w:ascii="Segoe UI" w:eastAsia="Times New Roman" w:hAnsi="Segoe UI" w:cs="Segoe UI"/>
          <w:sz w:val="18"/>
          <w:szCs w:val="18"/>
          <w:lang w:val="en-US"/>
        </w:rPr>
      </w:pPr>
      <w:r w:rsidRPr="007F1522">
        <w:rPr>
          <w:rFonts w:ascii="Calibri" w:eastAsia="Times New Roman" w:hAnsi="Calibri" w:cs="Segoe UI"/>
          <w:szCs w:val="22"/>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53"/>
        <w:gridCol w:w="90"/>
        <w:gridCol w:w="712"/>
        <w:gridCol w:w="162"/>
        <w:gridCol w:w="470"/>
        <w:gridCol w:w="336"/>
        <w:gridCol w:w="2357"/>
        <w:gridCol w:w="645"/>
        <w:gridCol w:w="311"/>
        <w:gridCol w:w="258"/>
        <w:gridCol w:w="2696"/>
      </w:tblGrid>
      <w:tr w:rsidR="00B63F48" w:rsidRPr="007F1522" w14:paraId="73DD75FC" w14:textId="77777777" w:rsidTr="000B3C24">
        <w:trPr>
          <w:trHeight w:val="330"/>
        </w:trPr>
        <w:tc>
          <w:tcPr>
            <w:tcW w:w="720" w:type="dxa"/>
            <w:tcBorders>
              <w:top w:val="inset" w:sz="18" w:space="0" w:color="auto"/>
              <w:left w:val="single" w:sz="6" w:space="0" w:color="C0C0C0"/>
              <w:bottom w:val="inset" w:sz="18" w:space="0" w:color="auto"/>
              <w:right w:val="nil"/>
            </w:tcBorders>
            <w:shd w:val="clear" w:color="auto" w:fill="auto"/>
            <w:vAlign w:val="center"/>
            <w:hideMark/>
          </w:tcPr>
          <w:p w14:paraId="3E8114AA"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Name:</w:t>
            </w:r>
            <w:r w:rsidRPr="007F1522">
              <w:rPr>
                <w:rFonts w:ascii="Tahoma" w:eastAsia="Times New Roman" w:hAnsi="Tahoma" w:cs="Tahoma"/>
                <w:sz w:val="16"/>
                <w:szCs w:val="16"/>
                <w:lang w:val="en-US"/>
              </w:rPr>
              <w:t> </w:t>
            </w:r>
          </w:p>
        </w:tc>
        <w:tc>
          <w:tcPr>
            <w:tcW w:w="9960" w:type="dxa"/>
            <w:gridSpan w:val="11"/>
            <w:tcBorders>
              <w:top w:val="inset" w:sz="18" w:space="0" w:color="auto"/>
              <w:left w:val="nil"/>
              <w:bottom w:val="inset" w:sz="18" w:space="0" w:color="auto"/>
              <w:right w:val="single" w:sz="6" w:space="0" w:color="C0C0C0"/>
            </w:tcBorders>
            <w:shd w:val="clear" w:color="auto" w:fill="auto"/>
            <w:vAlign w:val="center"/>
            <w:hideMark/>
          </w:tcPr>
          <w:p w14:paraId="79029A11"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XXX </w:t>
            </w:r>
          </w:p>
        </w:tc>
      </w:tr>
      <w:tr w:rsidR="00B63F48" w:rsidRPr="007F1522" w14:paraId="5715AE8C" w14:textId="77777777" w:rsidTr="000B3C24">
        <w:trPr>
          <w:trHeight w:val="330"/>
        </w:trPr>
        <w:tc>
          <w:tcPr>
            <w:tcW w:w="990" w:type="dxa"/>
            <w:gridSpan w:val="2"/>
            <w:tcBorders>
              <w:top w:val="inset" w:sz="18" w:space="0" w:color="auto"/>
              <w:left w:val="single" w:sz="6" w:space="0" w:color="C0C0C0"/>
              <w:bottom w:val="inset" w:sz="18" w:space="0" w:color="auto"/>
              <w:right w:val="nil"/>
            </w:tcBorders>
            <w:shd w:val="clear" w:color="auto" w:fill="auto"/>
            <w:vAlign w:val="center"/>
            <w:hideMark/>
          </w:tcPr>
          <w:p w14:paraId="12042F79"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Job Title:</w:t>
            </w:r>
            <w:r w:rsidRPr="007F1522">
              <w:rPr>
                <w:rFonts w:ascii="Tahoma" w:eastAsia="Times New Roman" w:hAnsi="Tahoma" w:cs="Tahoma"/>
                <w:sz w:val="16"/>
                <w:szCs w:val="16"/>
                <w:lang w:val="en-US"/>
              </w:rPr>
              <w:t> </w:t>
            </w:r>
          </w:p>
        </w:tc>
        <w:tc>
          <w:tcPr>
            <w:tcW w:w="9690" w:type="dxa"/>
            <w:gridSpan w:val="10"/>
            <w:tcBorders>
              <w:top w:val="inset" w:sz="18" w:space="0" w:color="auto"/>
              <w:left w:val="nil"/>
              <w:bottom w:val="inset" w:sz="18" w:space="0" w:color="auto"/>
              <w:right w:val="single" w:sz="6" w:space="0" w:color="C0C0C0"/>
            </w:tcBorders>
            <w:shd w:val="clear" w:color="auto" w:fill="auto"/>
            <w:vAlign w:val="center"/>
            <w:hideMark/>
          </w:tcPr>
          <w:p w14:paraId="459DF03A"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International Consultant on phytosanitary diagnostic protocols </w:t>
            </w:r>
          </w:p>
        </w:tc>
      </w:tr>
      <w:tr w:rsidR="00B63F48" w:rsidRPr="007F1522" w14:paraId="5D7B38B1" w14:textId="77777777" w:rsidTr="000B3C24">
        <w:trPr>
          <w:trHeight w:val="330"/>
        </w:trPr>
        <w:tc>
          <w:tcPr>
            <w:tcW w:w="1980" w:type="dxa"/>
            <w:gridSpan w:val="5"/>
            <w:tcBorders>
              <w:top w:val="inset" w:sz="18" w:space="0" w:color="auto"/>
              <w:left w:val="single" w:sz="6" w:space="0" w:color="C0C0C0"/>
              <w:bottom w:val="inset" w:sz="18" w:space="0" w:color="auto"/>
              <w:right w:val="nil"/>
            </w:tcBorders>
            <w:shd w:val="clear" w:color="auto" w:fill="auto"/>
            <w:vAlign w:val="center"/>
            <w:hideMark/>
          </w:tcPr>
          <w:p w14:paraId="75D603A7" w14:textId="77777777" w:rsidR="00B63F48" w:rsidRPr="007F1522" w:rsidRDefault="00B63F48" w:rsidP="000B3C24">
            <w:pPr>
              <w:ind w:right="-75"/>
              <w:jc w:val="left"/>
              <w:textAlignment w:val="baseline"/>
              <w:rPr>
                <w:rFonts w:eastAsia="Times New Roman"/>
                <w:sz w:val="24"/>
                <w:lang w:val="en-US"/>
              </w:rPr>
            </w:pPr>
            <w:r w:rsidRPr="007F1522">
              <w:rPr>
                <w:rFonts w:ascii="Tahoma" w:eastAsia="Times New Roman" w:hAnsi="Tahoma" w:cs="Tahoma"/>
                <w:b/>
                <w:bCs/>
                <w:sz w:val="16"/>
                <w:szCs w:val="16"/>
                <w:lang w:val="en-US"/>
              </w:rPr>
              <w:t>Division/Department:</w:t>
            </w:r>
            <w:r w:rsidRPr="007F1522">
              <w:rPr>
                <w:rFonts w:ascii="Tahoma" w:eastAsia="Times New Roman" w:hAnsi="Tahoma" w:cs="Tahoma"/>
                <w:sz w:val="16"/>
                <w:szCs w:val="16"/>
                <w:lang w:val="en-US"/>
              </w:rPr>
              <w:t> </w:t>
            </w:r>
          </w:p>
        </w:tc>
        <w:tc>
          <w:tcPr>
            <w:tcW w:w="8700" w:type="dxa"/>
            <w:gridSpan w:val="7"/>
            <w:tcBorders>
              <w:top w:val="inset" w:sz="18" w:space="0" w:color="auto"/>
              <w:left w:val="nil"/>
              <w:bottom w:val="inset" w:sz="18" w:space="0" w:color="auto"/>
              <w:right w:val="single" w:sz="6" w:space="0" w:color="C0C0C0"/>
            </w:tcBorders>
            <w:shd w:val="clear" w:color="auto" w:fill="auto"/>
            <w:vAlign w:val="center"/>
            <w:hideMark/>
          </w:tcPr>
          <w:p w14:paraId="2E5712DB"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NSP/IPPC </w:t>
            </w:r>
          </w:p>
        </w:tc>
      </w:tr>
      <w:tr w:rsidR="00B63F48" w:rsidRPr="007F1522" w14:paraId="477CBF84" w14:textId="77777777" w:rsidTr="000B3C24">
        <w:trPr>
          <w:trHeight w:val="330"/>
        </w:trPr>
        <w:tc>
          <w:tcPr>
            <w:tcW w:w="2610" w:type="dxa"/>
            <w:gridSpan w:val="6"/>
            <w:tcBorders>
              <w:top w:val="inset" w:sz="18" w:space="0" w:color="auto"/>
              <w:left w:val="single" w:sz="6" w:space="0" w:color="C0C0C0"/>
              <w:bottom w:val="inset" w:sz="18" w:space="0" w:color="auto"/>
              <w:right w:val="nil"/>
            </w:tcBorders>
            <w:shd w:val="clear" w:color="auto" w:fill="auto"/>
            <w:vAlign w:val="center"/>
            <w:hideMark/>
          </w:tcPr>
          <w:p w14:paraId="5B3AD609"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Programme/Project Number:</w:t>
            </w:r>
            <w:r w:rsidRPr="007F1522">
              <w:rPr>
                <w:rFonts w:ascii="Tahoma" w:eastAsia="Times New Roman" w:hAnsi="Tahoma" w:cs="Tahoma"/>
                <w:sz w:val="16"/>
                <w:szCs w:val="16"/>
                <w:lang w:val="en-US"/>
              </w:rPr>
              <w:t> </w:t>
            </w:r>
          </w:p>
        </w:tc>
        <w:tc>
          <w:tcPr>
            <w:tcW w:w="8070" w:type="dxa"/>
            <w:gridSpan w:val="6"/>
            <w:tcBorders>
              <w:top w:val="inset" w:sz="18" w:space="0" w:color="auto"/>
              <w:left w:val="nil"/>
              <w:bottom w:val="inset" w:sz="18" w:space="0" w:color="auto"/>
              <w:right w:val="single" w:sz="6" w:space="0" w:color="C0C0C0"/>
            </w:tcBorders>
            <w:shd w:val="clear" w:color="auto" w:fill="auto"/>
            <w:vAlign w:val="center"/>
            <w:hideMark/>
          </w:tcPr>
          <w:p w14:paraId="7B31FB25"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 </w:t>
            </w:r>
          </w:p>
        </w:tc>
      </w:tr>
      <w:tr w:rsidR="00B63F48" w:rsidRPr="007F1522" w14:paraId="15CD2601" w14:textId="77777777" w:rsidTr="000B3C24">
        <w:trPr>
          <w:trHeight w:val="330"/>
        </w:trPr>
        <w:tc>
          <w:tcPr>
            <w:tcW w:w="990" w:type="dxa"/>
            <w:gridSpan w:val="2"/>
            <w:tcBorders>
              <w:top w:val="inset" w:sz="18" w:space="0" w:color="auto"/>
              <w:left w:val="single" w:sz="6" w:space="0" w:color="C0C0C0"/>
              <w:bottom w:val="inset" w:sz="18" w:space="0" w:color="auto"/>
              <w:right w:val="nil"/>
            </w:tcBorders>
            <w:shd w:val="clear" w:color="auto" w:fill="auto"/>
            <w:vAlign w:val="center"/>
            <w:hideMark/>
          </w:tcPr>
          <w:p w14:paraId="17CBF536"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Location:</w:t>
            </w:r>
            <w:r w:rsidRPr="007F1522">
              <w:rPr>
                <w:rFonts w:ascii="Tahoma" w:eastAsia="Times New Roman" w:hAnsi="Tahoma" w:cs="Tahoma"/>
                <w:sz w:val="16"/>
                <w:szCs w:val="16"/>
                <w:lang w:val="en-US"/>
              </w:rPr>
              <w:t> </w:t>
            </w:r>
          </w:p>
        </w:tc>
        <w:tc>
          <w:tcPr>
            <w:tcW w:w="9690" w:type="dxa"/>
            <w:gridSpan w:val="10"/>
            <w:tcBorders>
              <w:top w:val="inset" w:sz="18" w:space="0" w:color="auto"/>
              <w:left w:val="nil"/>
              <w:bottom w:val="inset" w:sz="18" w:space="0" w:color="auto"/>
              <w:right w:val="single" w:sz="6" w:space="0" w:color="C0C0C0"/>
            </w:tcBorders>
            <w:shd w:val="clear" w:color="auto" w:fill="auto"/>
            <w:vAlign w:val="center"/>
            <w:hideMark/>
          </w:tcPr>
          <w:p w14:paraId="068ACC52"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Home-based (XXX) </w:t>
            </w:r>
          </w:p>
        </w:tc>
      </w:tr>
      <w:tr w:rsidR="00B63F48" w:rsidRPr="007F1522" w14:paraId="1D3120F2" w14:textId="77777777" w:rsidTr="000B3C24">
        <w:trPr>
          <w:trHeight w:val="330"/>
        </w:trPr>
        <w:tc>
          <w:tcPr>
            <w:tcW w:w="3060" w:type="dxa"/>
            <w:gridSpan w:val="7"/>
            <w:tcBorders>
              <w:top w:val="inset" w:sz="18" w:space="0" w:color="auto"/>
              <w:left w:val="single" w:sz="6" w:space="0" w:color="C0C0C0"/>
              <w:bottom w:val="inset" w:sz="18" w:space="0" w:color="auto"/>
              <w:right w:val="nil"/>
            </w:tcBorders>
            <w:shd w:val="clear" w:color="auto" w:fill="auto"/>
            <w:vAlign w:val="center"/>
            <w:hideMark/>
          </w:tcPr>
          <w:p w14:paraId="7A37C163"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Expected Start Date of Assignment:</w:t>
            </w:r>
            <w:r w:rsidRPr="007F1522">
              <w:rPr>
                <w:rFonts w:ascii="Tahoma" w:eastAsia="Times New Roman" w:hAnsi="Tahoma" w:cs="Tahoma"/>
                <w:sz w:val="16"/>
                <w:szCs w:val="16"/>
                <w:lang w:val="en-US"/>
              </w:rPr>
              <w:t> </w:t>
            </w:r>
          </w:p>
        </w:tc>
        <w:tc>
          <w:tcPr>
            <w:tcW w:w="3030" w:type="dxa"/>
            <w:tcBorders>
              <w:top w:val="inset" w:sz="18" w:space="0" w:color="auto"/>
              <w:left w:val="nil"/>
              <w:bottom w:val="inset" w:sz="18" w:space="0" w:color="auto"/>
              <w:right w:val="nil"/>
            </w:tcBorders>
            <w:shd w:val="clear" w:color="auto" w:fill="auto"/>
            <w:vAlign w:val="center"/>
            <w:hideMark/>
          </w:tcPr>
          <w:p w14:paraId="4802E8AD"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shd w:val="clear" w:color="auto" w:fill="FFFF00"/>
                <w:lang w:val="en-US"/>
              </w:rPr>
              <w:t>2021-09-01</w:t>
            </w:r>
            <w:r w:rsidRPr="007F1522">
              <w:rPr>
                <w:rFonts w:ascii="Tahoma" w:eastAsia="Times New Roman" w:hAnsi="Tahoma" w:cs="Tahoma"/>
                <w:sz w:val="16"/>
                <w:szCs w:val="16"/>
                <w:lang w:val="en-US"/>
              </w:rPr>
              <w:t> </w:t>
            </w:r>
          </w:p>
        </w:tc>
        <w:tc>
          <w:tcPr>
            <w:tcW w:w="1005" w:type="dxa"/>
            <w:gridSpan w:val="2"/>
            <w:tcBorders>
              <w:top w:val="inset" w:sz="18" w:space="0" w:color="auto"/>
              <w:left w:val="nil"/>
              <w:bottom w:val="inset" w:sz="18" w:space="0" w:color="auto"/>
              <w:right w:val="nil"/>
            </w:tcBorders>
            <w:shd w:val="clear" w:color="auto" w:fill="auto"/>
            <w:vAlign w:val="center"/>
            <w:hideMark/>
          </w:tcPr>
          <w:p w14:paraId="32A51C7A"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Duration:</w:t>
            </w:r>
            <w:r w:rsidRPr="007F1522">
              <w:rPr>
                <w:rFonts w:ascii="Tahoma" w:eastAsia="Times New Roman" w:hAnsi="Tahoma" w:cs="Tahoma"/>
                <w:sz w:val="16"/>
                <w:szCs w:val="16"/>
                <w:lang w:val="en-US"/>
              </w:rPr>
              <w:t> </w:t>
            </w:r>
          </w:p>
        </w:tc>
        <w:tc>
          <w:tcPr>
            <w:tcW w:w="3570" w:type="dxa"/>
            <w:gridSpan w:val="2"/>
            <w:tcBorders>
              <w:top w:val="inset" w:sz="18" w:space="0" w:color="auto"/>
              <w:left w:val="nil"/>
              <w:bottom w:val="inset" w:sz="18" w:space="0" w:color="auto"/>
              <w:right w:val="single" w:sz="6" w:space="0" w:color="C0C0C0"/>
            </w:tcBorders>
            <w:shd w:val="clear" w:color="auto" w:fill="auto"/>
            <w:vAlign w:val="center"/>
            <w:hideMark/>
          </w:tcPr>
          <w:p w14:paraId="03422FD1" w14:textId="77777777" w:rsidR="00B63F48" w:rsidRPr="007F1522" w:rsidRDefault="00B63F48" w:rsidP="000B3C24">
            <w:pPr>
              <w:jc w:val="center"/>
              <w:textAlignment w:val="baseline"/>
              <w:rPr>
                <w:rFonts w:eastAsia="Times New Roman"/>
                <w:sz w:val="24"/>
                <w:lang w:val="en-US"/>
              </w:rPr>
            </w:pPr>
            <w:r w:rsidRPr="007F1522">
              <w:rPr>
                <w:rFonts w:ascii="Tahoma" w:eastAsia="Times New Roman" w:hAnsi="Tahoma" w:cs="Tahoma"/>
                <w:sz w:val="16"/>
                <w:szCs w:val="16"/>
                <w:shd w:val="clear" w:color="auto" w:fill="FFFF00"/>
                <w:lang w:val="en-US"/>
              </w:rPr>
              <w:t>50 days (WAE – 15 January 2022)</w:t>
            </w:r>
            <w:r w:rsidRPr="007F1522">
              <w:rPr>
                <w:rFonts w:ascii="Tahoma" w:eastAsia="Times New Roman" w:hAnsi="Tahoma" w:cs="Tahoma"/>
                <w:sz w:val="16"/>
                <w:szCs w:val="16"/>
                <w:lang w:val="en-US"/>
              </w:rPr>
              <w:t> </w:t>
            </w:r>
          </w:p>
        </w:tc>
      </w:tr>
      <w:tr w:rsidR="00B63F48" w:rsidRPr="007F1522" w14:paraId="552A3B77" w14:textId="77777777" w:rsidTr="000B3C24">
        <w:trPr>
          <w:trHeight w:val="330"/>
        </w:trPr>
        <w:tc>
          <w:tcPr>
            <w:tcW w:w="1080" w:type="dxa"/>
            <w:gridSpan w:val="3"/>
            <w:tcBorders>
              <w:top w:val="inset" w:sz="18" w:space="0" w:color="auto"/>
              <w:left w:val="single" w:sz="6" w:space="0" w:color="C0C0C0"/>
              <w:bottom w:val="inset" w:sz="18" w:space="0" w:color="auto"/>
              <w:right w:val="nil"/>
            </w:tcBorders>
            <w:shd w:val="clear" w:color="auto" w:fill="auto"/>
            <w:vAlign w:val="center"/>
            <w:hideMark/>
          </w:tcPr>
          <w:p w14:paraId="00C9AA5A"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sz w:val="16"/>
                <w:szCs w:val="16"/>
                <w:lang w:val="en-US"/>
              </w:rPr>
              <w:t>Reports to:</w:t>
            </w:r>
            <w:r w:rsidRPr="007F1522">
              <w:rPr>
                <w:rFonts w:ascii="Tahoma" w:eastAsia="Times New Roman" w:hAnsi="Tahoma" w:cs="Tahoma"/>
                <w:sz w:val="16"/>
                <w:szCs w:val="16"/>
                <w:lang w:val="en-US"/>
              </w:rPr>
              <w:t> </w:t>
            </w:r>
          </w:p>
        </w:tc>
        <w:tc>
          <w:tcPr>
            <w:tcW w:w="720" w:type="dxa"/>
            <w:tcBorders>
              <w:top w:val="inset" w:sz="18" w:space="0" w:color="auto"/>
              <w:left w:val="nil"/>
              <w:bottom w:val="inset" w:sz="18" w:space="0" w:color="auto"/>
              <w:right w:val="nil"/>
            </w:tcBorders>
            <w:shd w:val="clear" w:color="auto" w:fill="auto"/>
            <w:vAlign w:val="center"/>
            <w:hideMark/>
          </w:tcPr>
          <w:p w14:paraId="5398FF48"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b/>
                <w:bCs/>
                <w:i/>
                <w:iCs/>
                <w:sz w:val="16"/>
                <w:szCs w:val="16"/>
                <w:lang w:val="en-US"/>
              </w:rPr>
              <w:t>Name</w:t>
            </w:r>
            <w:r w:rsidRPr="007F1522">
              <w:rPr>
                <w:rFonts w:ascii="Tahoma" w:eastAsia="Times New Roman" w:hAnsi="Tahoma" w:cs="Tahoma"/>
                <w:sz w:val="16"/>
                <w:szCs w:val="16"/>
                <w:lang w:val="en-US"/>
              </w:rPr>
              <w:t> </w:t>
            </w:r>
          </w:p>
        </w:tc>
        <w:tc>
          <w:tcPr>
            <w:tcW w:w="4290" w:type="dxa"/>
            <w:gridSpan w:val="4"/>
            <w:tcBorders>
              <w:top w:val="inset" w:sz="18" w:space="0" w:color="auto"/>
              <w:left w:val="nil"/>
              <w:bottom w:val="inset" w:sz="18" w:space="0" w:color="auto"/>
              <w:right w:val="nil"/>
            </w:tcBorders>
            <w:shd w:val="clear" w:color="auto" w:fill="auto"/>
            <w:vAlign w:val="center"/>
            <w:hideMark/>
          </w:tcPr>
          <w:p w14:paraId="2F865D07"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 </w:t>
            </w:r>
          </w:p>
        </w:tc>
        <w:tc>
          <w:tcPr>
            <w:tcW w:w="645" w:type="dxa"/>
            <w:tcBorders>
              <w:top w:val="inset" w:sz="18" w:space="0" w:color="auto"/>
              <w:left w:val="nil"/>
              <w:bottom w:val="inset" w:sz="18" w:space="0" w:color="auto"/>
              <w:right w:val="nil"/>
            </w:tcBorders>
            <w:shd w:val="clear" w:color="auto" w:fill="auto"/>
            <w:vAlign w:val="center"/>
            <w:hideMark/>
          </w:tcPr>
          <w:p w14:paraId="50AB9BC0" w14:textId="77777777" w:rsidR="00B63F48" w:rsidRPr="007F1522" w:rsidRDefault="00B63F48" w:rsidP="000B3C24">
            <w:pPr>
              <w:ind w:right="-165"/>
              <w:jc w:val="left"/>
              <w:textAlignment w:val="baseline"/>
              <w:rPr>
                <w:rFonts w:eastAsia="Times New Roman"/>
                <w:i/>
                <w:iCs/>
                <w:sz w:val="24"/>
                <w:lang w:val="en-US"/>
              </w:rPr>
            </w:pPr>
            <w:r w:rsidRPr="007F1522">
              <w:rPr>
                <w:rFonts w:ascii="Tahoma" w:eastAsia="Times New Roman" w:hAnsi="Tahoma" w:cs="Tahoma"/>
                <w:b/>
                <w:bCs/>
                <w:i/>
                <w:iCs/>
                <w:sz w:val="16"/>
                <w:szCs w:val="16"/>
                <w:lang w:val="en-US"/>
              </w:rPr>
              <w:t>Title:</w:t>
            </w:r>
            <w:r w:rsidRPr="007F1522">
              <w:rPr>
                <w:rFonts w:ascii="Tahoma" w:eastAsia="Times New Roman" w:hAnsi="Tahoma" w:cs="Tahoma"/>
                <w:i/>
                <w:iCs/>
                <w:sz w:val="16"/>
                <w:szCs w:val="16"/>
                <w:lang w:val="en-US"/>
              </w:rPr>
              <w:t> </w:t>
            </w:r>
          </w:p>
        </w:tc>
        <w:tc>
          <w:tcPr>
            <w:tcW w:w="3930" w:type="dxa"/>
            <w:gridSpan w:val="3"/>
            <w:tcBorders>
              <w:top w:val="inset" w:sz="18" w:space="0" w:color="auto"/>
              <w:left w:val="nil"/>
              <w:bottom w:val="inset" w:sz="18" w:space="0" w:color="auto"/>
              <w:right w:val="single" w:sz="6" w:space="0" w:color="C0C0C0"/>
            </w:tcBorders>
            <w:shd w:val="clear" w:color="auto" w:fill="auto"/>
            <w:vAlign w:val="center"/>
            <w:hideMark/>
          </w:tcPr>
          <w:p w14:paraId="6282F628"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 </w:t>
            </w:r>
          </w:p>
        </w:tc>
      </w:tr>
      <w:tr w:rsidR="00B63F48" w:rsidRPr="007F1522" w14:paraId="14B28108" w14:textId="77777777" w:rsidTr="000B3C24">
        <w:trPr>
          <w:trHeight w:val="300"/>
        </w:trPr>
        <w:tc>
          <w:tcPr>
            <w:tcW w:w="10695" w:type="dxa"/>
            <w:gridSpan w:val="12"/>
            <w:tcBorders>
              <w:top w:val="single" w:sz="6" w:space="0" w:color="C0C0C0"/>
              <w:left w:val="single" w:sz="6" w:space="0" w:color="C0C0C0"/>
              <w:bottom w:val="single" w:sz="6" w:space="0" w:color="C0C0C0"/>
              <w:right w:val="single" w:sz="6" w:space="0" w:color="C0C0C0"/>
            </w:tcBorders>
            <w:shd w:val="clear" w:color="auto" w:fill="E6E6E6"/>
            <w:vAlign w:val="center"/>
            <w:hideMark/>
          </w:tcPr>
          <w:p w14:paraId="50382364" w14:textId="77777777" w:rsidR="00B63F48" w:rsidRPr="007F1522" w:rsidRDefault="00B63F48" w:rsidP="000B3C24">
            <w:pPr>
              <w:jc w:val="left"/>
              <w:textAlignment w:val="baseline"/>
              <w:rPr>
                <w:rFonts w:eastAsia="Times New Roman"/>
                <w:sz w:val="24"/>
                <w:lang w:val="en-US"/>
              </w:rPr>
            </w:pPr>
            <w:r w:rsidRPr="007F1522">
              <w:rPr>
                <w:rFonts w:ascii="Calibri" w:eastAsia="Times New Roman" w:hAnsi="Calibri"/>
                <w:b/>
                <w:bCs/>
                <w:szCs w:val="22"/>
                <w:lang w:val="en-US"/>
              </w:rPr>
              <w:t>General Description of task(s) and objectives to be achieved</w:t>
            </w:r>
            <w:r w:rsidRPr="007F1522">
              <w:rPr>
                <w:rFonts w:ascii="Calibri" w:eastAsia="Times New Roman" w:hAnsi="Calibri"/>
                <w:szCs w:val="22"/>
                <w:lang w:val="en-US"/>
              </w:rPr>
              <w:t> </w:t>
            </w:r>
          </w:p>
        </w:tc>
      </w:tr>
      <w:tr w:rsidR="00B63F48" w:rsidRPr="007F1522" w14:paraId="0EADBCE2" w14:textId="77777777" w:rsidTr="000B3C24">
        <w:trPr>
          <w:trHeight w:val="300"/>
        </w:trPr>
        <w:tc>
          <w:tcPr>
            <w:tcW w:w="10695" w:type="dxa"/>
            <w:gridSpan w:val="12"/>
            <w:tcBorders>
              <w:top w:val="single" w:sz="6" w:space="0" w:color="C0C0C0"/>
              <w:left w:val="single" w:sz="6" w:space="0" w:color="C0C0C0"/>
              <w:bottom w:val="single" w:sz="6" w:space="0" w:color="C0C0C0"/>
              <w:right w:val="single" w:sz="6" w:space="0" w:color="C0C0C0"/>
            </w:tcBorders>
            <w:shd w:val="clear" w:color="auto" w:fill="auto"/>
            <w:hideMark/>
          </w:tcPr>
          <w:p w14:paraId="1F0CD13F"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 </w:t>
            </w:r>
          </w:p>
          <w:p w14:paraId="49C42059" w14:textId="77777777" w:rsidR="00B63F48" w:rsidRPr="007F1522" w:rsidRDefault="00B63F48" w:rsidP="000B3C24">
            <w:pPr>
              <w:shd w:val="clear" w:color="auto" w:fill="FFFFFF"/>
              <w:jc w:val="left"/>
              <w:textAlignment w:val="baseline"/>
              <w:rPr>
                <w:rFonts w:eastAsia="Times New Roman"/>
                <w:sz w:val="24"/>
                <w:lang w:val="en-US"/>
              </w:rPr>
            </w:pPr>
            <w:r w:rsidRPr="007F1522">
              <w:rPr>
                <w:rFonts w:ascii="Tahoma" w:eastAsia="Times New Roman" w:hAnsi="Tahoma" w:cs="Tahoma"/>
                <w:sz w:val="16"/>
                <w:szCs w:val="16"/>
                <w:lang w:val="en-US"/>
              </w:rPr>
              <w:t>Under the general supervision of the IPPC Secretariat, the consultant will perform the following tasks: </w:t>
            </w:r>
          </w:p>
          <w:p w14:paraId="0419D499" w14:textId="77777777" w:rsidR="00B63F48" w:rsidRPr="007F1522" w:rsidRDefault="00B63F48" w:rsidP="00B63F48">
            <w:pPr>
              <w:numPr>
                <w:ilvl w:val="0"/>
                <w:numId w:val="21"/>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u w:val="single"/>
                <w:lang w:val="en-US"/>
              </w:rPr>
              <w:t>Gather data on diagnostic laboratories (up to 30 days)</w:t>
            </w:r>
            <w:r w:rsidRPr="007F1522">
              <w:rPr>
                <w:rFonts w:ascii="Tahoma" w:eastAsia="Times New Roman" w:hAnsi="Tahoma" w:cs="Tahoma"/>
                <w:sz w:val="16"/>
                <w:szCs w:val="16"/>
                <w:lang w:val="en-US"/>
              </w:rPr>
              <w:t> </w:t>
            </w:r>
          </w:p>
          <w:p w14:paraId="6DFD9206" w14:textId="77777777" w:rsidR="00B63F48" w:rsidRPr="007F1522" w:rsidRDefault="00B63F48" w:rsidP="00B63F48">
            <w:pPr>
              <w:numPr>
                <w:ilvl w:val="0"/>
                <w:numId w:val="22"/>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lang w:val="en-US"/>
              </w:rPr>
              <w:t>Do a literature review on the topic  </w:t>
            </w:r>
          </w:p>
          <w:p w14:paraId="33D7E2F9" w14:textId="77777777" w:rsidR="00B63F48" w:rsidRPr="007F1522" w:rsidRDefault="00B63F48" w:rsidP="00B63F48">
            <w:pPr>
              <w:numPr>
                <w:ilvl w:val="0"/>
                <w:numId w:val="22"/>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lang w:val="en-US"/>
              </w:rPr>
              <w:t>Gather information on diagnostic laboratories including operational expertise (including reference, national or general laboratories)  </w:t>
            </w:r>
          </w:p>
          <w:p w14:paraId="7C2B286B" w14:textId="77777777" w:rsidR="00B63F48" w:rsidRPr="007F1522" w:rsidRDefault="00B63F48" w:rsidP="00B63F48">
            <w:pPr>
              <w:numPr>
                <w:ilvl w:val="0"/>
                <w:numId w:val="22"/>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lang w:val="en-US"/>
              </w:rPr>
              <w:t>Make analysis and best practices and success of established laboratory networks  </w:t>
            </w:r>
          </w:p>
          <w:p w14:paraId="1EBA9965" w14:textId="77777777" w:rsidR="00B63F48" w:rsidRPr="007F1522" w:rsidRDefault="00B63F48" w:rsidP="00B63F48">
            <w:pPr>
              <w:numPr>
                <w:ilvl w:val="0"/>
                <w:numId w:val="22"/>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lang w:val="en-US"/>
              </w:rPr>
              <w:t>Draft a preliminary report on data collected  </w:t>
            </w:r>
          </w:p>
          <w:p w14:paraId="779B695E" w14:textId="77777777" w:rsidR="00B63F48" w:rsidRPr="007F1522" w:rsidRDefault="00B63F48" w:rsidP="000B3C24">
            <w:pPr>
              <w:shd w:val="clear" w:color="auto" w:fill="FFFFFF"/>
              <w:ind w:left="720"/>
              <w:jc w:val="left"/>
              <w:textAlignment w:val="baseline"/>
              <w:rPr>
                <w:rFonts w:eastAsia="Times New Roman"/>
                <w:sz w:val="24"/>
                <w:lang w:val="en-US"/>
              </w:rPr>
            </w:pPr>
            <w:r w:rsidRPr="007F1522">
              <w:rPr>
                <w:rFonts w:ascii="Tahoma" w:eastAsia="Times New Roman" w:hAnsi="Tahoma" w:cs="Tahoma"/>
                <w:sz w:val="16"/>
                <w:szCs w:val="16"/>
                <w:lang w:val="en-US"/>
              </w:rPr>
              <w:t> </w:t>
            </w:r>
          </w:p>
          <w:p w14:paraId="20262566" w14:textId="77777777" w:rsidR="00B63F48" w:rsidRPr="007F1522" w:rsidRDefault="00B63F48" w:rsidP="00B63F48">
            <w:pPr>
              <w:numPr>
                <w:ilvl w:val="0"/>
                <w:numId w:val="23"/>
              </w:numPr>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u w:val="single"/>
                <w:lang w:val="en-US"/>
              </w:rPr>
              <w:t>Draft a first concept for the implementation of the diagnostic laboratories networks (up to 20 days)</w:t>
            </w:r>
            <w:r w:rsidRPr="007F1522">
              <w:rPr>
                <w:rFonts w:ascii="Tahoma" w:eastAsia="Times New Roman" w:hAnsi="Tahoma" w:cs="Tahoma"/>
                <w:sz w:val="16"/>
                <w:szCs w:val="16"/>
                <w:lang w:val="en-US"/>
              </w:rPr>
              <w:t> </w:t>
            </w:r>
          </w:p>
          <w:p w14:paraId="72758368" w14:textId="77777777" w:rsidR="00B63F48" w:rsidRPr="007F1522" w:rsidRDefault="00B63F48" w:rsidP="00B63F48">
            <w:pPr>
              <w:numPr>
                <w:ilvl w:val="0"/>
                <w:numId w:val="24"/>
              </w:numPr>
              <w:shd w:val="clear" w:color="auto" w:fill="FFFFFF"/>
              <w:ind w:left="360" w:firstLine="0"/>
              <w:jc w:val="left"/>
              <w:textAlignment w:val="baseline"/>
              <w:rPr>
                <w:rFonts w:ascii="Tahoma" w:eastAsia="Times New Roman" w:hAnsi="Tahoma" w:cs="Tahoma"/>
                <w:sz w:val="16"/>
                <w:szCs w:val="16"/>
                <w:lang w:val="en-US"/>
              </w:rPr>
            </w:pPr>
            <w:r w:rsidRPr="007F1522">
              <w:rPr>
                <w:rFonts w:ascii="Tahoma" w:eastAsia="Times New Roman" w:hAnsi="Tahoma" w:cs="Tahoma"/>
                <w:sz w:val="16"/>
                <w:szCs w:val="16"/>
                <w:lang w:val="en-US"/>
              </w:rPr>
              <w:t>Present the results to the IPPC Secretariat  </w:t>
            </w:r>
          </w:p>
          <w:p w14:paraId="213F2651" w14:textId="77777777" w:rsidR="00B63F48" w:rsidRPr="007F1522" w:rsidRDefault="00B63F48" w:rsidP="000B3C24">
            <w:pPr>
              <w:shd w:val="clear" w:color="auto" w:fill="FFFFFF"/>
              <w:jc w:val="left"/>
              <w:textAlignment w:val="baseline"/>
              <w:rPr>
                <w:rFonts w:eastAsia="Times New Roman"/>
                <w:sz w:val="24"/>
                <w:lang w:val="en-US"/>
              </w:rPr>
            </w:pPr>
            <w:r w:rsidRPr="007F1522">
              <w:rPr>
                <w:rFonts w:ascii="Calibri" w:eastAsia="Times New Roman" w:hAnsi="Calibri"/>
                <w:szCs w:val="22"/>
                <w:lang w:val="en-US"/>
              </w:rPr>
              <w:t> </w:t>
            </w:r>
          </w:p>
        </w:tc>
      </w:tr>
      <w:tr w:rsidR="00B63F48" w:rsidRPr="007F1522" w14:paraId="7246EE41" w14:textId="77777777" w:rsidTr="000B3C24">
        <w:trPr>
          <w:trHeight w:val="300"/>
        </w:trPr>
        <w:tc>
          <w:tcPr>
            <w:tcW w:w="10695" w:type="dxa"/>
            <w:gridSpan w:val="12"/>
            <w:tcBorders>
              <w:top w:val="single" w:sz="6" w:space="0" w:color="C0C0C0"/>
              <w:left w:val="single" w:sz="6" w:space="0" w:color="C0C0C0"/>
              <w:bottom w:val="single" w:sz="6" w:space="0" w:color="C0C0C0"/>
              <w:right w:val="single" w:sz="6" w:space="0" w:color="C0C0C0"/>
            </w:tcBorders>
            <w:shd w:val="clear" w:color="auto" w:fill="E6E6E6"/>
            <w:vAlign w:val="center"/>
            <w:hideMark/>
          </w:tcPr>
          <w:p w14:paraId="3A33DA35" w14:textId="77777777" w:rsidR="00B63F48" w:rsidRPr="007F1522" w:rsidRDefault="00B63F48" w:rsidP="000B3C24">
            <w:pPr>
              <w:jc w:val="left"/>
              <w:textAlignment w:val="baseline"/>
              <w:rPr>
                <w:rFonts w:eastAsia="Times New Roman"/>
                <w:sz w:val="24"/>
                <w:lang w:val="en-US"/>
              </w:rPr>
            </w:pPr>
            <w:r w:rsidRPr="007F1522">
              <w:rPr>
                <w:rFonts w:ascii="Calibri" w:eastAsia="Times New Roman" w:hAnsi="Calibri"/>
                <w:b/>
                <w:bCs/>
                <w:szCs w:val="22"/>
                <w:lang w:val="en-US"/>
              </w:rPr>
              <w:t>Key performance indicators</w:t>
            </w:r>
            <w:r w:rsidRPr="007F1522">
              <w:rPr>
                <w:rFonts w:ascii="Calibri" w:eastAsia="Times New Roman" w:hAnsi="Calibri"/>
                <w:szCs w:val="22"/>
                <w:lang w:val="en-US"/>
              </w:rPr>
              <w:t> </w:t>
            </w:r>
          </w:p>
        </w:tc>
      </w:tr>
      <w:tr w:rsidR="00B63F48" w:rsidRPr="007F1522" w14:paraId="7E563A01" w14:textId="77777777" w:rsidTr="000B3C24">
        <w:trPr>
          <w:trHeight w:val="300"/>
        </w:trPr>
        <w:tc>
          <w:tcPr>
            <w:tcW w:w="7440" w:type="dxa"/>
            <w:gridSpan w:val="11"/>
            <w:tcBorders>
              <w:top w:val="single" w:sz="6" w:space="0" w:color="C0C0C0"/>
              <w:left w:val="single" w:sz="6" w:space="0" w:color="C0C0C0"/>
              <w:bottom w:val="single" w:sz="6" w:space="0" w:color="C0C0C0"/>
              <w:right w:val="single" w:sz="6" w:space="0" w:color="C0C0C0"/>
            </w:tcBorders>
            <w:shd w:val="clear" w:color="auto" w:fill="auto"/>
            <w:hideMark/>
          </w:tcPr>
          <w:p w14:paraId="262F2D00"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Expected Outputs associated with the tasks identified in previous section: </w:t>
            </w:r>
          </w:p>
          <w:p w14:paraId="7ADE165D" w14:textId="77777777" w:rsidR="00B63F48" w:rsidRPr="007F1522" w:rsidRDefault="00B63F48" w:rsidP="000B3C24">
            <w:pPr>
              <w:shd w:val="clear" w:color="auto" w:fill="FFFFFF"/>
              <w:jc w:val="left"/>
              <w:textAlignment w:val="baseline"/>
              <w:rPr>
                <w:rFonts w:eastAsia="Times New Roman"/>
                <w:sz w:val="24"/>
                <w:lang w:val="en-US"/>
              </w:rPr>
            </w:pPr>
            <w:r w:rsidRPr="007F1522">
              <w:rPr>
                <w:rFonts w:ascii="Tahoma" w:eastAsia="Times New Roman" w:hAnsi="Tahoma" w:cs="Tahoma"/>
                <w:color w:val="D9D9D9"/>
                <w:sz w:val="16"/>
                <w:szCs w:val="16"/>
                <w:lang w:val="en-US"/>
              </w:rPr>
              <w:t>(to be completed) </w:t>
            </w:r>
          </w:p>
          <w:p w14:paraId="350CE4EC" w14:textId="77777777" w:rsidR="00B63F48" w:rsidRPr="007F1522" w:rsidRDefault="00B63F48" w:rsidP="000B3C24">
            <w:pPr>
              <w:ind w:left="360"/>
              <w:jc w:val="left"/>
              <w:textAlignment w:val="baseline"/>
              <w:rPr>
                <w:rFonts w:eastAsia="Times New Roman"/>
                <w:sz w:val="24"/>
                <w:lang w:val="en-US"/>
              </w:rPr>
            </w:pPr>
            <w:r w:rsidRPr="007F1522">
              <w:rPr>
                <w:rFonts w:ascii="Tahoma" w:eastAsia="Times New Roman" w:hAnsi="Tahoma" w:cs="Tahoma"/>
                <w:color w:val="D9D9D9"/>
                <w:sz w:val="16"/>
                <w:szCs w:val="16"/>
                <w:lang w:val="en-US"/>
              </w:rPr>
              <w:t> </w:t>
            </w:r>
          </w:p>
        </w:tc>
        <w:tc>
          <w:tcPr>
            <w:tcW w:w="3240" w:type="dxa"/>
            <w:tcBorders>
              <w:top w:val="single" w:sz="6" w:space="0" w:color="C0C0C0"/>
              <w:left w:val="single" w:sz="6" w:space="0" w:color="C0C0C0"/>
              <w:bottom w:val="single" w:sz="6" w:space="0" w:color="C0C0C0"/>
              <w:right w:val="single" w:sz="6" w:space="0" w:color="C0C0C0"/>
            </w:tcBorders>
            <w:shd w:val="clear" w:color="auto" w:fill="auto"/>
            <w:hideMark/>
          </w:tcPr>
          <w:p w14:paraId="4AB70461"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sz w:val="16"/>
                <w:szCs w:val="16"/>
                <w:lang w:val="en-US"/>
              </w:rPr>
              <w:t>Required Completion Date:  </w:t>
            </w:r>
            <w:r w:rsidRPr="007F1522">
              <w:rPr>
                <w:rFonts w:ascii="Tahoma" w:eastAsia="Times New Roman" w:hAnsi="Tahoma" w:cs="Tahoma"/>
                <w:sz w:val="16"/>
                <w:szCs w:val="16"/>
                <w:shd w:val="clear" w:color="auto" w:fill="FFFF00"/>
                <w:lang w:val="en-US"/>
              </w:rPr>
              <w:t>(15 January 2022)</w:t>
            </w:r>
            <w:r w:rsidRPr="007F1522">
              <w:rPr>
                <w:rFonts w:ascii="Tahoma" w:eastAsia="Times New Roman" w:hAnsi="Tahoma" w:cs="Tahoma"/>
                <w:sz w:val="16"/>
                <w:szCs w:val="16"/>
                <w:lang w:val="en-US"/>
              </w:rPr>
              <w:t> </w:t>
            </w:r>
          </w:p>
          <w:p w14:paraId="6A2FE47D" w14:textId="77777777" w:rsidR="00B63F48" w:rsidRPr="007F1522" w:rsidRDefault="00B63F48" w:rsidP="000B3C24">
            <w:pPr>
              <w:jc w:val="left"/>
              <w:textAlignment w:val="baseline"/>
              <w:rPr>
                <w:rFonts w:eastAsia="Times New Roman"/>
                <w:sz w:val="24"/>
                <w:lang w:val="en-US"/>
              </w:rPr>
            </w:pPr>
            <w:r w:rsidRPr="007F1522">
              <w:rPr>
                <w:rFonts w:ascii="Tahoma" w:eastAsia="Times New Roman" w:hAnsi="Tahoma" w:cs="Tahoma"/>
                <w:color w:val="D9D9D9"/>
                <w:sz w:val="16"/>
                <w:szCs w:val="16"/>
                <w:lang w:val="en-US"/>
              </w:rPr>
              <w:t> </w:t>
            </w:r>
          </w:p>
          <w:p w14:paraId="4A5D74CA" w14:textId="77777777" w:rsidR="00B63F48" w:rsidRPr="007F1522" w:rsidRDefault="00B63F48" w:rsidP="000B3C24">
            <w:pPr>
              <w:ind w:left="825" w:hanging="825"/>
              <w:jc w:val="left"/>
              <w:textAlignment w:val="baseline"/>
              <w:rPr>
                <w:rFonts w:eastAsia="Times New Roman"/>
                <w:sz w:val="24"/>
                <w:lang w:val="en-US"/>
              </w:rPr>
            </w:pPr>
            <w:r w:rsidRPr="007F1522">
              <w:rPr>
                <w:rFonts w:ascii="Tahoma" w:eastAsia="Times New Roman" w:hAnsi="Tahoma" w:cs="Tahoma"/>
                <w:color w:val="D9D9D9"/>
                <w:sz w:val="16"/>
                <w:szCs w:val="16"/>
                <w:lang w:val="en-US"/>
              </w:rPr>
              <w:t> </w:t>
            </w:r>
          </w:p>
        </w:tc>
      </w:tr>
    </w:tbl>
    <w:p w14:paraId="4CFC2349" w14:textId="77777777" w:rsidR="00B63F48" w:rsidRPr="007F1522" w:rsidRDefault="00B63F48" w:rsidP="00B63F48">
      <w:pPr>
        <w:ind w:left="450"/>
        <w:jc w:val="center"/>
        <w:textAlignment w:val="baseline"/>
        <w:rPr>
          <w:rFonts w:ascii="Segoe UI" w:eastAsia="Times New Roman" w:hAnsi="Segoe UI" w:cs="Segoe UI"/>
          <w:b/>
          <w:bCs/>
          <w:caps/>
          <w:sz w:val="18"/>
          <w:szCs w:val="18"/>
          <w:lang w:val="en-US"/>
        </w:rPr>
      </w:pPr>
      <w:r w:rsidRPr="007F1522">
        <w:rPr>
          <w:rFonts w:eastAsia="Times New Roman"/>
          <w:b/>
          <w:bCs/>
          <w:caps/>
          <w:szCs w:val="22"/>
          <w:lang w:val="en-US"/>
        </w:rPr>
        <w:t> </w:t>
      </w:r>
    </w:p>
    <w:p w14:paraId="7FE28926" w14:textId="77777777" w:rsidR="00B63F48" w:rsidRPr="007F1522" w:rsidRDefault="00B63F48" w:rsidP="00B63F48">
      <w:pPr>
        <w:jc w:val="left"/>
        <w:textAlignment w:val="baseline"/>
        <w:rPr>
          <w:rFonts w:ascii="Segoe UI" w:eastAsia="Times New Roman" w:hAnsi="Segoe UI" w:cs="Segoe UI"/>
          <w:sz w:val="18"/>
          <w:szCs w:val="18"/>
          <w:lang w:val="en-US"/>
        </w:rPr>
      </w:pPr>
      <w:r w:rsidRPr="007F1522">
        <w:rPr>
          <w:rFonts w:ascii="Calibri" w:eastAsia="Times New Roman" w:hAnsi="Calibri" w:cs="Segoe UI"/>
          <w:szCs w:val="22"/>
          <w:lang w:val="en-US"/>
        </w:rPr>
        <w:t> </w:t>
      </w:r>
    </w:p>
    <w:p w14:paraId="30B46AA5" w14:textId="77777777" w:rsidR="00B63F48" w:rsidRPr="00356A27" w:rsidRDefault="00B63F48" w:rsidP="00B63F48">
      <w:pPr>
        <w:pStyle w:val="IPPParagraphnumbering"/>
        <w:numPr>
          <w:ilvl w:val="0"/>
          <w:numId w:val="0"/>
        </w:numPr>
        <w:rPr>
          <w:rStyle w:val="IPPNormalbold"/>
          <w:b w:val="0"/>
          <w:szCs w:val="22"/>
        </w:rPr>
      </w:pPr>
    </w:p>
    <w:p w14:paraId="36E8B983" w14:textId="19BA9BC6" w:rsidR="00B63F48" w:rsidRDefault="00B63F48" w:rsidP="00B63F48">
      <w:pPr>
        <w:pStyle w:val="IPPNumberedList"/>
        <w:numPr>
          <w:ilvl w:val="0"/>
          <w:numId w:val="0"/>
        </w:numPr>
      </w:pPr>
    </w:p>
    <w:sectPr w:rsidR="00B63F48" w:rsidSect="004451A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D9A2" w14:textId="77777777" w:rsidR="0045256F" w:rsidRDefault="0045256F" w:rsidP="00F83E30">
      <w:r>
        <w:separator/>
      </w:r>
    </w:p>
  </w:endnote>
  <w:endnote w:type="continuationSeparator" w:id="0">
    <w:p w14:paraId="15B52D69" w14:textId="77777777" w:rsidR="0045256F" w:rsidRDefault="0045256F" w:rsidP="00F8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E061" w14:textId="2F3E5419" w:rsidR="00F83E30" w:rsidRPr="00260893" w:rsidRDefault="00260893" w:rsidP="00B63F48">
    <w:pPr>
      <w:pStyle w:val="IPPFooter"/>
      <w:jc w:val="both"/>
      <w:rPr>
        <w:b w:val="0"/>
      </w:rPr>
    </w:pPr>
    <w:r w:rsidRPr="00260893">
      <w:rPr>
        <w:rStyle w:val="PageNumber"/>
        <w:b/>
        <w:bCs/>
      </w:rPr>
      <w:t xml:space="preserve">Page </w:t>
    </w:r>
    <w:r w:rsidRPr="00260893">
      <w:rPr>
        <w:rStyle w:val="PageNumber"/>
        <w:b/>
        <w:bCs/>
      </w:rPr>
      <w:fldChar w:fldCharType="begin"/>
    </w:r>
    <w:r w:rsidRPr="00260893">
      <w:rPr>
        <w:rStyle w:val="PageNumber"/>
        <w:b/>
        <w:bCs/>
      </w:rPr>
      <w:instrText xml:space="preserve"> PAGE </w:instrText>
    </w:r>
    <w:r w:rsidRPr="00260893">
      <w:rPr>
        <w:rStyle w:val="PageNumber"/>
        <w:b/>
        <w:bCs/>
      </w:rPr>
      <w:fldChar w:fldCharType="separate"/>
    </w:r>
    <w:r w:rsidR="000C2259">
      <w:rPr>
        <w:rStyle w:val="PageNumber"/>
        <w:b/>
        <w:bCs/>
        <w:noProof/>
      </w:rPr>
      <w:t>2</w:t>
    </w:r>
    <w:r w:rsidRPr="00260893">
      <w:rPr>
        <w:rStyle w:val="PageNumber"/>
        <w:b/>
        <w:bCs/>
      </w:rPr>
      <w:fldChar w:fldCharType="end"/>
    </w:r>
    <w:r w:rsidRPr="00260893">
      <w:rPr>
        <w:rStyle w:val="PageNumber"/>
        <w:b/>
        <w:bCs/>
      </w:rPr>
      <w:t xml:space="preserve"> of </w:t>
    </w:r>
    <w:r w:rsidRPr="00260893">
      <w:rPr>
        <w:rStyle w:val="PageNumber"/>
        <w:b/>
        <w:bCs/>
      </w:rPr>
      <w:fldChar w:fldCharType="begin"/>
    </w:r>
    <w:r w:rsidRPr="00260893">
      <w:rPr>
        <w:rStyle w:val="PageNumber"/>
        <w:b/>
        <w:bCs/>
      </w:rPr>
      <w:instrText xml:space="preserve"> NUMPAGES </w:instrText>
    </w:r>
    <w:r w:rsidRPr="00260893">
      <w:rPr>
        <w:rStyle w:val="PageNumber"/>
        <w:b/>
        <w:bCs/>
      </w:rPr>
      <w:fldChar w:fldCharType="separate"/>
    </w:r>
    <w:r w:rsidR="000C2259">
      <w:rPr>
        <w:rStyle w:val="PageNumber"/>
        <w:b/>
        <w:bCs/>
        <w:noProof/>
      </w:rPr>
      <w:t>3</w:t>
    </w:r>
    <w:r w:rsidRPr="00260893">
      <w:rPr>
        <w:rStyle w:val="PageNumber"/>
        <w:b/>
        <w:bCs/>
      </w:rPr>
      <w:fldChar w:fldCharType="end"/>
    </w:r>
    <w:r w:rsidR="00B63F48">
      <w:rPr>
        <w:rStyle w:val="PageNumber"/>
        <w:b/>
        <w:bCs/>
      </w:rPr>
      <w:ptab w:relativeTo="margin" w:alignment="right" w:leader="none"/>
    </w:r>
    <w:r w:rsidR="00B63F48" w:rsidRPr="00260893">
      <w:rPr>
        <w:rStyle w:val="PageNumber"/>
        <w:b/>
      </w:rPr>
      <w:t>Internatio</w:t>
    </w:r>
    <w:r w:rsidR="00B63F48">
      <w:rPr>
        <w:rStyle w:val="PageNumber"/>
        <w:b/>
      </w:rPr>
      <w:t>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53DC" w14:textId="785178F1" w:rsidR="00F83E30" w:rsidRPr="00260893" w:rsidRDefault="00260893" w:rsidP="00260893">
    <w:pPr>
      <w:pStyle w:val="IPPFooter"/>
      <w:rPr>
        <w:b w:val="0"/>
      </w:rPr>
    </w:pPr>
    <w:r w:rsidRPr="00260893">
      <w:rPr>
        <w:rStyle w:val="PageNumber"/>
        <w:b/>
      </w:rPr>
      <w:t>International Plant Protection Convention</w:t>
    </w:r>
    <w:r w:rsidRPr="00260893">
      <w:rPr>
        <w:rStyle w:val="PageNumber"/>
        <w:b/>
      </w:rPr>
      <w:tab/>
    </w:r>
    <w:r w:rsidRPr="00260893">
      <w:rPr>
        <w:rStyle w:val="PageNumber"/>
        <w:b/>
        <w:bCs/>
      </w:rPr>
      <w:t xml:space="preserve">Page </w:t>
    </w:r>
    <w:r w:rsidRPr="00260893">
      <w:rPr>
        <w:rStyle w:val="PageNumber"/>
        <w:b/>
        <w:bCs/>
      </w:rPr>
      <w:fldChar w:fldCharType="begin"/>
    </w:r>
    <w:r w:rsidRPr="00260893">
      <w:rPr>
        <w:rStyle w:val="PageNumber"/>
        <w:b/>
        <w:bCs/>
      </w:rPr>
      <w:instrText xml:space="preserve"> PAGE </w:instrText>
    </w:r>
    <w:r w:rsidRPr="00260893">
      <w:rPr>
        <w:rStyle w:val="PageNumber"/>
        <w:b/>
        <w:bCs/>
      </w:rPr>
      <w:fldChar w:fldCharType="separate"/>
    </w:r>
    <w:r w:rsidR="00DC13E7">
      <w:rPr>
        <w:rStyle w:val="PageNumber"/>
        <w:b/>
        <w:bCs/>
        <w:noProof/>
      </w:rPr>
      <w:t>1</w:t>
    </w:r>
    <w:r w:rsidRPr="00260893">
      <w:rPr>
        <w:rStyle w:val="PageNumber"/>
        <w:b/>
        <w:bCs/>
      </w:rPr>
      <w:fldChar w:fldCharType="end"/>
    </w:r>
    <w:r w:rsidRPr="00260893">
      <w:rPr>
        <w:rStyle w:val="PageNumber"/>
        <w:b/>
        <w:bCs/>
      </w:rPr>
      <w:t xml:space="preserve"> of </w:t>
    </w:r>
    <w:r w:rsidRPr="00260893">
      <w:rPr>
        <w:rStyle w:val="PageNumber"/>
        <w:b/>
        <w:bCs/>
      </w:rPr>
      <w:fldChar w:fldCharType="begin"/>
    </w:r>
    <w:r w:rsidRPr="00260893">
      <w:rPr>
        <w:rStyle w:val="PageNumber"/>
        <w:b/>
        <w:bCs/>
      </w:rPr>
      <w:instrText xml:space="preserve"> NUMPAGES </w:instrText>
    </w:r>
    <w:r w:rsidRPr="00260893">
      <w:rPr>
        <w:rStyle w:val="PageNumber"/>
        <w:b/>
        <w:bCs/>
      </w:rPr>
      <w:fldChar w:fldCharType="separate"/>
    </w:r>
    <w:r w:rsidR="00DC13E7">
      <w:rPr>
        <w:rStyle w:val="PageNumber"/>
        <w:b/>
        <w:bCs/>
        <w:noProof/>
      </w:rPr>
      <w:t>3</w:t>
    </w:r>
    <w:r w:rsidRPr="00260893">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F3C5" w14:textId="77777777" w:rsidR="00C5672A" w:rsidRPr="0079797C" w:rsidRDefault="0045256F" w:rsidP="00C5672A">
    <w:pPr>
      <w:pStyle w:val="IPPFooter"/>
      <w:tabs>
        <w:tab w:val="clear" w:pos="9072"/>
        <w:tab w:val="right" w:pos="9360"/>
      </w:tabs>
      <w:jc w:val="both"/>
      <w:rPr>
        <w:b w:val="0"/>
      </w:rPr>
    </w:pPr>
    <w:r w:rsidRPr="0079797C">
      <w:rPr>
        <w:rStyle w:val="PageNumber"/>
      </w:rPr>
      <w:t xml:space="preserve">Page </w:t>
    </w:r>
    <w:r w:rsidRPr="0079797C">
      <w:rPr>
        <w:rStyle w:val="PageNumber"/>
        <w:b/>
      </w:rPr>
      <w:fldChar w:fldCharType="begin"/>
    </w:r>
    <w:r w:rsidRPr="0079797C">
      <w:rPr>
        <w:rStyle w:val="PageNumber"/>
      </w:rPr>
      <w:instrText xml:space="preserve"> PAGE </w:instrText>
    </w:r>
    <w:r w:rsidRPr="0079797C">
      <w:rPr>
        <w:rStyle w:val="PageNumber"/>
        <w:b/>
      </w:rPr>
      <w:fldChar w:fldCharType="separate"/>
    </w:r>
    <w:r>
      <w:rPr>
        <w:rStyle w:val="PageNumber"/>
        <w:b/>
        <w:noProof/>
      </w:rPr>
      <w:t>2</w:t>
    </w:r>
    <w:r w:rsidRPr="0079797C">
      <w:rPr>
        <w:rStyle w:val="PageNumber"/>
        <w:b/>
      </w:rPr>
      <w:fldChar w:fldCharType="end"/>
    </w:r>
    <w:r w:rsidRPr="0079797C">
      <w:rPr>
        <w:rStyle w:val="PageNumber"/>
      </w:rPr>
      <w:t xml:space="preserve"> of </w:t>
    </w:r>
    <w:r w:rsidRPr="0079797C">
      <w:rPr>
        <w:rStyle w:val="PageNumber"/>
        <w:b/>
      </w:rPr>
      <w:fldChar w:fldCharType="begin"/>
    </w:r>
    <w:r w:rsidRPr="0079797C">
      <w:rPr>
        <w:rStyle w:val="PageNumber"/>
      </w:rPr>
      <w:instrText xml:space="preserve"> NUMPAGES </w:instrText>
    </w:r>
    <w:r w:rsidRPr="0079797C">
      <w:rPr>
        <w:rStyle w:val="PageNumber"/>
        <w:b/>
      </w:rPr>
      <w:fldChar w:fldCharType="separate"/>
    </w:r>
    <w:r>
      <w:rPr>
        <w:rStyle w:val="PageNumber"/>
        <w:b/>
        <w:noProof/>
      </w:rPr>
      <w:t>3</w:t>
    </w:r>
    <w:r w:rsidRPr="0079797C">
      <w:rPr>
        <w:rStyle w:val="PageNumber"/>
        <w:b/>
      </w:rPr>
      <w:fldChar w:fldCharType="end"/>
    </w:r>
    <w:r w:rsidRPr="0079797C">
      <w:rPr>
        <w:rStyle w:val="PageNumber"/>
      </w:rPr>
      <w:tab/>
      <w:t>International Plant Protection Convention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89E3" w14:textId="77777777" w:rsidR="00C5672A" w:rsidRPr="0079797C" w:rsidRDefault="0045256F" w:rsidP="00C5672A">
    <w:pPr>
      <w:pStyle w:val="IPPFooter"/>
      <w:tabs>
        <w:tab w:val="clear" w:pos="9072"/>
        <w:tab w:val="right" w:pos="9360"/>
      </w:tabs>
      <w:jc w:val="both"/>
      <w:rPr>
        <w:b w:val="0"/>
      </w:rPr>
    </w:pPr>
    <w:r w:rsidRPr="0079797C">
      <w:rPr>
        <w:rStyle w:val="PageNumber"/>
      </w:rPr>
      <w:t>International Plant Protection Convention</w:t>
    </w:r>
    <w:r w:rsidRPr="0079797C">
      <w:rPr>
        <w:rStyle w:val="PageNumber"/>
      </w:rPr>
      <w:tab/>
      <w:t xml:space="preserve">Page </w:t>
    </w:r>
    <w:r w:rsidRPr="0079797C">
      <w:rPr>
        <w:rStyle w:val="PageNumber"/>
        <w:b/>
      </w:rPr>
      <w:fldChar w:fldCharType="begin"/>
    </w:r>
    <w:r w:rsidRPr="0079797C">
      <w:rPr>
        <w:rStyle w:val="PageNumber"/>
      </w:rPr>
      <w:instrText xml:space="preserve"> PAGE </w:instrText>
    </w:r>
    <w:r w:rsidRPr="0079797C">
      <w:rPr>
        <w:rStyle w:val="PageNumber"/>
        <w:b/>
      </w:rPr>
      <w:fldChar w:fldCharType="separate"/>
    </w:r>
    <w:r>
      <w:rPr>
        <w:rStyle w:val="PageNumber"/>
        <w:b/>
        <w:noProof/>
      </w:rPr>
      <w:t>3</w:t>
    </w:r>
    <w:r w:rsidRPr="0079797C">
      <w:rPr>
        <w:rStyle w:val="PageNumber"/>
        <w:b/>
      </w:rPr>
      <w:fldChar w:fldCharType="end"/>
    </w:r>
    <w:r w:rsidRPr="0079797C">
      <w:rPr>
        <w:rStyle w:val="PageNumber"/>
      </w:rPr>
      <w:t xml:space="preserve"> of </w:t>
    </w:r>
    <w:r w:rsidRPr="0079797C">
      <w:rPr>
        <w:rStyle w:val="PageNumber"/>
        <w:b/>
      </w:rPr>
      <w:fldChar w:fldCharType="begin"/>
    </w:r>
    <w:r w:rsidRPr="0079797C">
      <w:rPr>
        <w:rStyle w:val="PageNumber"/>
      </w:rPr>
      <w:instrText xml:space="preserve"> NUMPAGES </w:instrText>
    </w:r>
    <w:r w:rsidRPr="0079797C">
      <w:rPr>
        <w:rStyle w:val="PageNumber"/>
        <w:b/>
      </w:rPr>
      <w:fldChar w:fldCharType="separate"/>
    </w:r>
    <w:r>
      <w:rPr>
        <w:rStyle w:val="PageNumber"/>
        <w:b/>
        <w:noProof/>
      </w:rPr>
      <w:t>3</w:t>
    </w:r>
    <w:r w:rsidRPr="0079797C">
      <w:rPr>
        <w:rStyle w:val="PageNumbe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2389" w14:textId="33F98114" w:rsidR="00C5672A" w:rsidRPr="00B63F48" w:rsidRDefault="0045256F" w:rsidP="00C5672A">
    <w:pPr>
      <w:pStyle w:val="IPPFooter"/>
      <w:tabs>
        <w:tab w:val="clear" w:pos="9072"/>
        <w:tab w:val="right" w:pos="9360"/>
      </w:tabs>
      <w:jc w:val="both"/>
      <w:rPr>
        <w:b w:val="0"/>
      </w:rPr>
    </w:pPr>
    <w:r w:rsidRPr="00B63F48">
      <w:rPr>
        <w:rStyle w:val="PageNumber"/>
        <w:b/>
      </w:rPr>
      <w:t xml:space="preserve">International </w:t>
    </w:r>
    <w:r w:rsidRPr="00B63F48">
      <w:rPr>
        <w:rStyle w:val="PageNumber"/>
        <w:b/>
      </w:rPr>
      <w:t>Plant Protection Convention</w:t>
    </w:r>
    <w:r w:rsidRPr="00B63F48">
      <w:rPr>
        <w:rStyle w:val="PageNumber"/>
        <w:b/>
      </w:rPr>
      <w:tab/>
      <w:t xml:space="preserve">Page </w:t>
    </w:r>
    <w:r w:rsidRPr="00B63F48">
      <w:rPr>
        <w:rStyle w:val="PageNumber"/>
        <w:b/>
      </w:rPr>
      <w:fldChar w:fldCharType="begin"/>
    </w:r>
    <w:r w:rsidRPr="00B63F48">
      <w:rPr>
        <w:rStyle w:val="PageNumber"/>
        <w:b/>
      </w:rPr>
      <w:instrText xml:space="preserve"> PAGE </w:instrText>
    </w:r>
    <w:r w:rsidRPr="00B63F48">
      <w:rPr>
        <w:rStyle w:val="PageNumber"/>
        <w:b/>
      </w:rPr>
      <w:fldChar w:fldCharType="separate"/>
    </w:r>
    <w:r w:rsidR="000C2259">
      <w:rPr>
        <w:rStyle w:val="PageNumber"/>
        <w:b/>
        <w:noProof/>
      </w:rPr>
      <w:t>3</w:t>
    </w:r>
    <w:r w:rsidRPr="00B63F48">
      <w:rPr>
        <w:rStyle w:val="PageNumber"/>
        <w:b/>
      </w:rPr>
      <w:fldChar w:fldCharType="end"/>
    </w:r>
    <w:r w:rsidRPr="00B63F48">
      <w:rPr>
        <w:rStyle w:val="PageNumber"/>
        <w:b/>
      </w:rPr>
      <w:t xml:space="preserve"> of </w:t>
    </w:r>
    <w:r w:rsidRPr="00B63F48">
      <w:rPr>
        <w:rStyle w:val="PageNumber"/>
        <w:b/>
      </w:rPr>
      <w:fldChar w:fldCharType="begin"/>
    </w:r>
    <w:r w:rsidRPr="00B63F48">
      <w:rPr>
        <w:rStyle w:val="PageNumber"/>
        <w:b/>
      </w:rPr>
      <w:instrText xml:space="preserve"> NUMPAGES </w:instrText>
    </w:r>
    <w:r w:rsidRPr="00B63F48">
      <w:rPr>
        <w:rStyle w:val="PageNumber"/>
        <w:b/>
      </w:rPr>
      <w:fldChar w:fldCharType="separate"/>
    </w:r>
    <w:r w:rsidR="000C2259">
      <w:rPr>
        <w:rStyle w:val="PageNumber"/>
        <w:b/>
        <w:noProof/>
      </w:rPr>
      <w:t>3</w:t>
    </w:r>
    <w:r w:rsidRPr="00B63F48">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C89B" w14:textId="77777777" w:rsidR="0045256F" w:rsidRDefault="0045256F" w:rsidP="00F83E30">
      <w:r>
        <w:separator/>
      </w:r>
    </w:p>
  </w:footnote>
  <w:footnote w:type="continuationSeparator" w:id="0">
    <w:p w14:paraId="5DF4774F" w14:textId="77777777" w:rsidR="0045256F" w:rsidRDefault="0045256F" w:rsidP="00F83E30">
      <w:r>
        <w:continuationSeparator/>
      </w:r>
    </w:p>
  </w:footnote>
  <w:footnote w:id="1">
    <w:p w14:paraId="063B3F01" w14:textId="3035AE01" w:rsidR="005B7977" w:rsidRDefault="005B7977">
      <w:pPr>
        <w:pStyle w:val="FootnoteText"/>
      </w:pPr>
      <w:r>
        <w:rPr>
          <w:rStyle w:val="FootnoteReference"/>
        </w:rPr>
        <w:footnoteRef/>
      </w:r>
      <w:r>
        <w:t xml:space="preserve"> Current consultation for draft ISPMs: </w:t>
      </w:r>
      <w:hyperlink r:id="rId1" w:history="1">
        <w:r w:rsidRPr="00B66277">
          <w:rPr>
            <w:rStyle w:val="Hyperlink"/>
          </w:rPr>
          <w:t>https://www.ippc.int/en/core-activities/standards-setting/member-consultation-draft-ispms/</w:t>
        </w:r>
      </w:hyperlink>
      <w:r>
        <w:t xml:space="preserve"> </w:t>
      </w:r>
    </w:p>
  </w:footnote>
  <w:footnote w:id="2">
    <w:p w14:paraId="4237C2B8" w14:textId="28ABB386" w:rsidR="002E7E75" w:rsidRDefault="002E7E75">
      <w:pPr>
        <w:pStyle w:val="FootnoteText"/>
      </w:pPr>
      <w:r>
        <w:rPr>
          <w:rStyle w:val="FootnoteReference"/>
        </w:rPr>
        <w:footnoteRef/>
      </w:r>
      <w:r>
        <w:t xml:space="preserve"> DP Notification Period: </w:t>
      </w:r>
      <w:hyperlink r:id="rId2" w:history="1">
        <w:r w:rsidRPr="00640FFF">
          <w:rPr>
            <w:rStyle w:val="Hyperlink"/>
          </w:rPr>
          <w:t>https://www.ippc.int/en/core-activities/standards-setting/notification-period-dps/</w:t>
        </w:r>
      </w:hyperlink>
      <w:r>
        <w:t xml:space="preserve"> </w:t>
      </w:r>
    </w:p>
  </w:footnote>
  <w:footnote w:id="3">
    <w:p w14:paraId="76E56749" w14:textId="77777777" w:rsidR="00B63F48" w:rsidRDefault="00B63F48" w:rsidP="00B63F48">
      <w:pPr>
        <w:pStyle w:val="FootnoteText"/>
      </w:pPr>
      <w:r>
        <w:rPr>
          <w:rStyle w:val="FootnoteReference"/>
        </w:rPr>
        <w:footnoteRef/>
      </w:r>
      <w:r>
        <w:t xml:space="preserve"> CPM-15 Report: </w:t>
      </w:r>
      <w:hyperlink r:id="rId3" w:history="1">
        <w:r w:rsidRPr="00CD6F97">
          <w:rPr>
            <w:rStyle w:val="Hyperlink"/>
          </w:rPr>
          <w:t>https://www.ippc.int/en/publications/89669</w:t>
        </w:r>
      </w:hyperlink>
    </w:p>
  </w:footnote>
  <w:footnote w:id="4">
    <w:p w14:paraId="59B84CF6" w14:textId="77777777" w:rsidR="00B63F48" w:rsidRDefault="00B63F48" w:rsidP="00B63F48">
      <w:pPr>
        <w:pStyle w:val="FootnoteText"/>
      </w:pPr>
      <w:r>
        <w:rPr>
          <w:rStyle w:val="FootnoteReference"/>
        </w:rPr>
        <w:footnoteRef/>
      </w:r>
      <w:r>
        <w:t xml:space="preserve"> </w:t>
      </w:r>
      <w:r w:rsidRPr="009F2282">
        <w:t>2021-05 CPM Bureau Report</w:t>
      </w:r>
      <w:r>
        <w:t>:</w:t>
      </w:r>
      <w:r w:rsidRPr="009F2282">
        <w:t xml:space="preserve"> </w:t>
      </w:r>
      <w:hyperlink r:id="rId4" w:history="1">
        <w:r w:rsidRPr="00CD6F97">
          <w:rPr>
            <w:rStyle w:val="Hyperlink"/>
          </w:rPr>
          <w:t>https://www.ippc.int/en/publications/89901/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C271" w14:textId="674270EA" w:rsidR="00F83E30" w:rsidRPr="00260893" w:rsidRDefault="00260893" w:rsidP="00260893">
    <w:pPr>
      <w:pStyle w:val="IPPHeader"/>
      <w:tabs>
        <w:tab w:val="left" w:pos="2454"/>
      </w:tabs>
      <w:rPr>
        <w:i/>
        <w:lang w:val="fr-FR"/>
      </w:rPr>
    </w:pPr>
    <w:r>
      <w:t>0</w:t>
    </w:r>
    <w:r w:rsidR="002F4A2B">
      <w:t>3</w:t>
    </w:r>
    <w:r>
      <w:t>_</w:t>
    </w:r>
    <w:r w:rsidRPr="00FE6905">
      <w:t>TP</w:t>
    </w:r>
    <w:r>
      <w:t>DP</w:t>
    </w:r>
    <w:r w:rsidRPr="00FE6905">
      <w:t>_</w:t>
    </w:r>
    <w:r>
      <w:t>Tel_2021</w:t>
    </w:r>
    <w:r w:rsidRPr="00FE6905">
      <w:t>_</w:t>
    </w:r>
    <w:r w:rsidRPr="00BD65EC">
      <w:t xml:space="preserve"> </w:t>
    </w:r>
    <w:r>
      <w:t>July</w:t>
    </w:r>
    <w:r>
      <w:tab/>
    </w:r>
    <w:r>
      <w:tab/>
    </w:r>
    <w:r w:rsidR="00B63F48">
      <w:t xml:space="preserve">IPPC Secretariat and </w:t>
    </w:r>
    <w:r w:rsidR="002F4A2B">
      <w:t xml:space="preserve">SC </w:t>
    </w:r>
    <w:r w:rsidR="00B63F48">
      <w:t>Updates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B3B5" w14:textId="45BFF5B2" w:rsidR="00260893" w:rsidRDefault="00260893" w:rsidP="00260893">
    <w:pPr>
      <w:pStyle w:val="IPPHeader"/>
      <w:ind w:left="1134"/>
      <w:rPr>
        <w:noProof/>
      </w:rPr>
    </w:pPr>
    <w:r>
      <w:rPr>
        <w:noProof/>
      </w:rPr>
      <w:drawing>
        <wp:anchor distT="0" distB="0" distL="114300" distR="114300" simplePos="0" relativeHeight="251660288" behindDoc="0" locked="0" layoutInCell="1" allowOverlap="0" wp14:anchorId="4BACA8B9" wp14:editId="4D3AEC2A">
          <wp:simplePos x="0" y="0"/>
          <wp:positionH relativeFrom="page">
            <wp:posOffset>-28575</wp:posOffset>
          </wp:positionH>
          <wp:positionV relativeFrom="paragraph">
            <wp:posOffset>-460339</wp:posOffset>
          </wp:positionV>
          <wp:extent cx="7629525" cy="46355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0B093" w14:textId="1921E0D3" w:rsidR="00F83E30" w:rsidRDefault="00260893" w:rsidP="00260893">
    <w:pPr>
      <w:pStyle w:val="IPPHeader"/>
      <w:ind w:left="1134"/>
    </w:pPr>
    <w:r>
      <w:rPr>
        <w:noProof/>
      </w:rPr>
      <w:drawing>
        <wp:anchor distT="0" distB="0" distL="114300" distR="114300" simplePos="0" relativeHeight="251659264" behindDoc="0" locked="0" layoutInCell="1" allowOverlap="1" wp14:anchorId="37F3FB84" wp14:editId="2604D18B">
          <wp:simplePos x="0" y="0"/>
          <wp:positionH relativeFrom="column">
            <wp:posOffset>-12700</wp:posOffset>
          </wp:positionH>
          <wp:positionV relativeFrom="paragraph">
            <wp:posOffset>3810</wp:posOffset>
          </wp:positionV>
          <wp:extent cx="632460" cy="321310"/>
          <wp:effectExtent l="0" t="0" r="0" b="0"/>
          <wp:wrapSquare wrapText="bothSides"/>
          <wp:docPr id="7" name="Picture 5"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95F">
      <w:t>Internatio</w:t>
    </w:r>
    <w:r>
      <w:t>nal Plant Protection Convention</w:t>
    </w:r>
    <w:r>
      <w:tab/>
      <w:t>0</w:t>
    </w:r>
    <w:r w:rsidR="002F4A2B">
      <w:t>3</w:t>
    </w:r>
    <w:r w:rsidRPr="007A07BA">
      <w:t>_TPDP_</w:t>
    </w:r>
    <w:r>
      <w:t>Tel_</w:t>
    </w:r>
    <w:r w:rsidRPr="007A07BA">
      <w:t>20</w:t>
    </w:r>
    <w:r>
      <w:t>21</w:t>
    </w:r>
    <w:r w:rsidRPr="007A07BA">
      <w:t>_</w:t>
    </w:r>
    <w:r>
      <w:t>July</w:t>
    </w:r>
    <w:r w:rsidRPr="007A07BA">
      <w:br/>
    </w:r>
    <w:r w:rsidR="00B63F48" w:rsidRPr="00B63F48">
      <w:rPr>
        <w:i/>
      </w:rPr>
      <w:t>IPPC Secretariat and SC Updates</w:t>
    </w:r>
    <w:r w:rsidRPr="004C4270">
      <w:rPr>
        <w:i/>
      </w:rPr>
      <w:tab/>
    </w:r>
    <w:r w:rsidRPr="006B1590">
      <w:rPr>
        <w:i/>
      </w:rPr>
      <w:t xml:space="preserve">Agenda item: </w:t>
    </w:r>
    <w:r w:rsidR="002F4A2B">
      <w:rPr>
        <w:i/>
      </w:rPr>
      <w:t>6.2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0EE4" w14:textId="77777777" w:rsidR="00804746" w:rsidRPr="00804746" w:rsidRDefault="0045256F" w:rsidP="00804746">
    <w:pPr>
      <w:pStyle w:val="IPPHeader"/>
      <w:spacing w:after="0"/>
    </w:pPr>
    <w:r>
      <w:t>04</w:t>
    </w:r>
    <w:r>
      <w:t>_</w:t>
    </w:r>
    <w:r>
      <w:t>TPDP</w:t>
    </w:r>
    <w:r>
      <w:t>_</w:t>
    </w:r>
    <w:r>
      <w:t>Tel_</w:t>
    </w:r>
    <w:r>
      <w:t>202</w:t>
    </w:r>
    <w:r>
      <w:t>1</w:t>
    </w:r>
    <w:r>
      <w:t>_</w:t>
    </w:r>
    <w:r>
      <w:t>Ju</w:t>
    </w:r>
    <w:r>
      <w:t>l</w:t>
    </w:r>
    <w:r>
      <w:t>y</w:t>
    </w:r>
    <w:r w:rsidRPr="0079797C">
      <w:t xml:space="preserve"> </w:t>
    </w:r>
    <w:r>
      <w:t xml:space="preserve">                                                    </w:t>
    </w:r>
    <w:r>
      <w:t xml:space="preserve">                  Update on </w:t>
    </w:r>
    <w:r w:rsidRPr="002F06E4">
      <w:t>Diagnostic Laboratory Network</w:t>
    </w:r>
  </w:p>
  <w:p w14:paraId="1083F73B" w14:textId="77777777" w:rsidR="00C5672A" w:rsidRPr="00F42C07" w:rsidRDefault="0045256F" w:rsidP="0080474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15DA" w14:textId="77777777" w:rsidR="00C5672A" w:rsidRPr="00804746" w:rsidRDefault="0045256F" w:rsidP="00804746">
    <w:pPr>
      <w:pStyle w:val="IPPHeader"/>
      <w:spacing w:after="0"/>
    </w:pPr>
    <w:r w:rsidRPr="00C6789B">
      <w:t xml:space="preserve">Update on Diagnostic Laboratory Network </w:t>
    </w:r>
    <w:r>
      <w:t xml:space="preserve">                                                                      </w:t>
    </w:r>
    <w:r>
      <w:t>04</w:t>
    </w:r>
    <w:r>
      <w:t>_</w:t>
    </w:r>
    <w:r>
      <w:t>TPDP</w:t>
    </w:r>
    <w:r>
      <w:t>_Tel_202</w:t>
    </w:r>
    <w:r>
      <w:t>1</w:t>
    </w:r>
    <w:r>
      <w:t>_</w:t>
    </w:r>
    <w:r>
      <w:t>July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3B98" w14:textId="5BE31848" w:rsidR="00C5672A" w:rsidRPr="00B63F48" w:rsidRDefault="00B63F48" w:rsidP="00B63F48">
    <w:pPr>
      <w:pStyle w:val="IPPHeader"/>
      <w:tabs>
        <w:tab w:val="left" w:pos="2454"/>
      </w:tabs>
      <w:rPr>
        <w:i/>
        <w:lang w:val="fr-FR"/>
      </w:rPr>
    </w:pPr>
    <w:r>
      <w:t>Appendix 1</w:t>
    </w:r>
    <w:r>
      <w:ptab w:relativeTo="margin" w:alignment="right" w:leader="none"/>
    </w:r>
    <w:r>
      <w:t>Terms of Reference for international consultant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8458F1"/>
    <w:multiLevelType w:val="multilevel"/>
    <w:tmpl w:val="D23E3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2A7A"/>
    <w:multiLevelType w:val="multilevel"/>
    <w:tmpl w:val="811A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28A4589B"/>
    <w:multiLevelType w:val="multilevel"/>
    <w:tmpl w:val="F29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A7736D4"/>
    <w:multiLevelType w:val="hybridMultilevel"/>
    <w:tmpl w:val="1FF6AA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3E80134"/>
    <w:multiLevelType w:val="multilevel"/>
    <w:tmpl w:val="C70A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3"/>
  </w:num>
  <w:num w:numId="3">
    <w:abstractNumId w:val="2"/>
  </w:num>
  <w:num w:numId="4">
    <w:abstractNumId w:val="1"/>
  </w:num>
  <w:num w:numId="5">
    <w:abstractNumId w:val="7"/>
  </w:num>
  <w:num w:numId="6">
    <w:abstractNumId w:val="15"/>
  </w:num>
  <w:num w:numId="7">
    <w:abstractNumId w:val="11"/>
  </w:num>
  <w:num w:numId="8">
    <w:abstractNumId w:val="9"/>
  </w:num>
  <w:num w:numId="9">
    <w:abstractNumId w:val="16"/>
  </w:num>
  <w:num w:numId="10">
    <w:abstractNumId w:val="5"/>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0"/>
  </w:num>
  <w:num w:numId="18">
    <w:abstractNumId w:val="10"/>
  </w:num>
  <w:num w:numId="19">
    <w:abstractNumId w:val="14"/>
  </w:num>
  <w:num w:numId="20">
    <w:abstractNumId w:val="0"/>
    <w:lvlOverride w:ilvl="0">
      <w:startOverride w:val="1"/>
    </w:lvlOverride>
  </w:num>
  <w:num w:numId="21">
    <w:abstractNumId w:val="4"/>
  </w:num>
  <w:num w:numId="22">
    <w:abstractNumId w:val="12"/>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89"/>
    <w:rsid w:val="00000290"/>
    <w:rsid w:val="00010DE5"/>
    <w:rsid w:val="00011DDE"/>
    <w:rsid w:val="000129EE"/>
    <w:rsid w:val="00013770"/>
    <w:rsid w:val="00015157"/>
    <w:rsid w:val="000163D8"/>
    <w:rsid w:val="0002523A"/>
    <w:rsid w:val="00033AA8"/>
    <w:rsid w:val="000346FC"/>
    <w:rsid w:val="00035E77"/>
    <w:rsid w:val="00036D21"/>
    <w:rsid w:val="00036D2D"/>
    <w:rsid w:val="00037322"/>
    <w:rsid w:val="00037FC2"/>
    <w:rsid w:val="00042F5D"/>
    <w:rsid w:val="00043920"/>
    <w:rsid w:val="00043CE6"/>
    <w:rsid w:val="00046BC2"/>
    <w:rsid w:val="00057347"/>
    <w:rsid w:val="00061BD9"/>
    <w:rsid w:val="00061FCC"/>
    <w:rsid w:val="000627D5"/>
    <w:rsid w:val="00065B05"/>
    <w:rsid w:val="00067DA1"/>
    <w:rsid w:val="00075A79"/>
    <w:rsid w:val="00081C34"/>
    <w:rsid w:val="00083812"/>
    <w:rsid w:val="00083968"/>
    <w:rsid w:val="00083A7C"/>
    <w:rsid w:val="0008748D"/>
    <w:rsid w:val="00090339"/>
    <w:rsid w:val="0009496A"/>
    <w:rsid w:val="00094FFF"/>
    <w:rsid w:val="000A0445"/>
    <w:rsid w:val="000A085B"/>
    <w:rsid w:val="000A372A"/>
    <w:rsid w:val="000A3B19"/>
    <w:rsid w:val="000A63C4"/>
    <w:rsid w:val="000B4B9C"/>
    <w:rsid w:val="000C2259"/>
    <w:rsid w:val="000C42ED"/>
    <w:rsid w:val="000C5FF8"/>
    <w:rsid w:val="000C67BA"/>
    <w:rsid w:val="000D47F2"/>
    <w:rsid w:val="000D4C80"/>
    <w:rsid w:val="000D751A"/>
    <w:rsid w:val="000E6FEA"/>
    <w:rsid w:val="000F5220"/>
    <w:rsid w:val="00100E98"/>
    <w:rsid w:val="00102906"/>
    <w:rsid w:val="00102F71"/>
    <w:rsid w:val="00104211"/>
    <w:rsid w:val="0010442A"/>
    <w:rsid w:val="00104B0E"/>
    <w:rsid w:val="00104C30"/>
    <w:rsid w:val="00110114"/>
    <w:rsid w:val="00113CE3"/>
    <w:rsid w:val="0011484D"/>
    <w:rsid w:val="0013368B"/>
    <w:rsid w:val="00134F83"/>
    <w:rsid w:val="00135F20"/>
    <w:rsid w:val="001366AE"/>
    <w:rsid w:val="00141BA4"/>
    <w:rsid w:val="001422D5"/>
    <w:rsid w:val="0014422A"/>
    <w:rsid w:val="00146E22"/>
    <w:rsid w:val="00150285"/>
    <w:rsid w:val="001629B6"/>
    <w:rsid w:val="00163B82"/>
    <w:rsid w:val="00165B5C"/>
    <w:rsid w:val="001817F0"/>
    <w:rsid w:val="001823CB"/>
    <w:rsid w:val="0018398C"/>
    <w:rsid w:val="00185624"/>
    <w:rsid w:val="0018714E"/>
    <w:rsid w:val="00191D30"/>
    <w:rsid w:val="00192752"/>
    <w:rsid w:val="00192BB0"/>
    <w:rsid w:val="00195845"/>
    <w:rsid w:val="001A395C"/>
    <w:rsid w:val="001A4FA2"/>
    <w:rsid w:val="001B6EDC"/>
    <w:rsid w:val="001C0FC7"/>
    <w:rsid w:val="001C4E56"/>
    <w:rsid w:val="001C7360"/>
    <w:rsid w:val="001D1061"/>
    <w:rsid w:val="001D36EC"/>
    <w:rsid w:val="001D4EE9"/>
    <w:rsid w:val="001E3C24"/>
    <w:rsid w:val="001E4E68"/>
    <w:rsid w:val="001E5C71"/>
    <w:rsid w:val="001F12C1"/>
    <w:rsid w:val="001F220B"/>
    <w:rsid w:val="001F44B9"/>
    <w:rsid w:val="00203211"/>
    <w:rsid w:val="00203D7D"/>
    <w:rsid w:val="00203EEF"/>
    <w:rsid w:val="00204779"/>
    <w:rsid w:val="002065DA"/>
    <w:rsid w:val="002067F7"/>
    <w:rsid w:val="00213DDE"/>
    <w:rsid w:val="00216A70"/>
    <w:rsid w:val="00221FF8"/>
    <w:rsid w:val="002251C4"/>
    <w:rsid w:val="00230965"/>
    <w:rsid w:val="00231803"/>
    <w:rsid w:val="002330E1"/>
    <w:rsid w:val="0023391E"/>
    <w:rsid w:val="00234917"/>
    <w:rsid w:val="002422EA"/>
    <w:rsid w:val="00243BF7"/>
    <w:rsid w:val="00245531"/>
    <w:rsid w:val="00252836"/>
    <w:rsid w:val="002573B2"/>
    <w:rsid w:val="00260893"/>
    <w:rsid w:val="00262E36"/>
    <w:rsid w:val="00262F51"/>
    <w:rsid w:val="00264632"/>
    <w:rsid w:val="00265465"/>
    <w:rsid w:val="00275DF3"/>
    <w:rsid w:val="00282BD0"/>
    <w:rsid w:val="00282D64"/>
    <w:rsid w:val="002843A8"/>
    <w:rsid w:val="00295576"/>
    <w:rsid w:val="00297FEB"/>
    <w:rsid w:val="002A459F"/>
    <w:rsid w:val="002A4731"/>
    <w:rsid w:val="002A6CC9"/>
    <w:rsid w:val="002A7BB2"/>
    <w:rsid w:val="002B0734"/>
    <w:rsid w:val="002B42B6"/>
    <w:rsid w:val="002B756F"/>
    <w:rsid w:val="002B7CF5"/>
    <w:rsid w:val="002C1154"/>
    <w:rsid w:val="002C2692"/>
    <w:rsid w:val="002C4673"/>
    <w:rsid w:val="002C544B"/>
    <w:rsid w:val="002C6744"/>
    <w:rsid w:val="002D1179"/>
    <w:rsid w:val="002D353C"/>
    <w:rsid w:val="002E0CA9"/>
    <w:rsid w:val="002E12F0"/>
    <w:rsid w:val="002E36A0"/>
    <w:rsid w:val="002E3975"/>
    <w:rsid w:val="002E5FA9"/>
    <w:rsid w:val="002E6250"/>
    <w:rsid w:val="002E7AA3"/>
    <w:rsid w:val="002E7E75"/>
    <w:rsid w:val="002F1C37"/>
    <w:rsid w:val="002F4973"/>
    <w:rsid w:val="002F4A2B"/>
    <w:rsid w:val="00300380"/>
    <w:rsid w:val="00302327"/>
    <w:rsid w:val="0030242C"/>
    <w:rsid w:val="003036CA"/>
    <w:rsid w:val="0030536C"/>
    <w:rsid w:val="00305746"/>
    <w:rsid w:val="00310891"/>
    <w:rsid w:val="003119DA"/>
    <w:rsid w:val="003138B8"/>
    <w:rsid w:val="003168CF"/>
    <w:rsid w:val="00320051"/>
    <w:rsid w:val="00320121"/>
    <w:rsid w:val="00320ACF"/>
    <w:rsid w:val="00320E52"/>
    <w:rsid w:val="003362CE"/>
    <w:rsid w:val="00337546"/>
    <w:rsid w:val="0034127E"/>
    <w:rsid w:val="003443A4"/>
    <w:rsid w:val="00345775"/>
    <w:rsid w:val="00351867"/>
    <w:rsid w:val="00351CAA"/>
    <w:rsid w:val="00355192"/>
    <w:rsid w:val="00357E22"/>
    <w:rsid w:val="00361C41"/>
    <w:rsid w:val="00364938"/>
    <w:rsid w:val="00364C75"/>
    <w:rsid w:val="00366ED6"/>
    <w:rsid w:val="00366F89"/>
    <w:rsid w:val="00370024"/>
    <w:rsid w:val="0037274C"/>
    <w:rsid w:val="00376F4E"/>
    <w:rsid w:val="0037794D"/>
    <w:rsid w:val="00377C66"/>
    <w:rsid w:val="003821EB"/>
    <w:rsid w:val="00387076"/>
    <w:rsid w:val="00397838"/>
    <w:rsid w:val="003A355D"/>
    <w:rsid w:val="003A35A6"/>
    <w:rsid w:val="003A3E03"/>
    <w:rsid w:val="003B698D"/>
    <w:rsid w:val="003B78B3"/>
    <w:rsid w:val="003C08D0"/>
    <w:rsid w:val="003C0E8B"/>
    <w:rsid w:val="003C2D79"/>
    <w:rsid w:val="003C4272"/>
    <w:rsid w:val="003E06B5"/>
    <w:rsid w:val="003E18AC"/>
    <w:rsid w:val="003E5A3E"/>
    <w:rsid w:val="003F6FF9"/>
    <w:rsid w:val="00402D73"/>
    <w:rsid w:val="004117A1"/>
    <w:rsid w:val="0041219D"/>
    <w:rsid w:val="004127A5"/>
    <w:rsid w:val="004142B9"/>
    <w:rsid w:val="00416FC9"/>
    <w:rsid w:val="00417456"/>
    <w:rsid w:val="00417521"/>
    <w:rsid w:val="004179F5"/>
    <w:rsid w:val="00422FE3"/>
    <w:rsid w:val="00427913"/>
    <w:rsid w:val="00437FE4"/>
    <w:rsid w:val="00440BA6"/>
    <w:rsid w:val="00444C39"/>
    <w:rsid w:val="00445DEC"/>
    <w:rsid w:val="004464A4"/>
    <w:rsid w:val="00450EE3"/>
    <w:rsid w:val="0045256F"/>
    <w:rsid w:val="00452F03"/>
    <w:rsid w:val="00452F57"/>
    <w:rsid w:val="00454846"/>
    <w:rsid w:val="00454E22"/>
    <w:rsid w:val="00461083"/>
    <w:rsid w:val="00462ADE"/>
    <w:rsid w:val="00464277"/>
    <w:rsid w:val="004675A7"/>
    <w:rsid w:val="0047128C"/>
    <w:rsid w:val="00474ED1"/>
    <w:rsid w:val="0047513D"/>
    <w:rsid w:val="00477E25"/>
    <w:rsid w:val="0048092E"/>
    <w:rsid w:val="00483043"/>
    <w:rsid w:val="004840F7"/>
    <w:rsid w:val="00486159"/>
    <w:rsid w:val="004935F0"/>
    <w:rsid w:val="00494513"/>
    <w:rsid w:val="004A1F59"/>
    <w:rsid w:val="004A5078"/>
    <w:rsid w:val="004A5081"/>
    <w:rsid w:val="004A6170"/>
    <w:rsid w:val="004A7132"/>
    <w:rsid w:val="004C03D2"/>
    <w:rsid w:val="004C213D"/>
    <w:rsid w:val="004C39FA"/>
    <w:rsid w:val="004C7683"/>
    <w:rsid w:val="004D1966"/>
    <w:rsid w:val="004D2F1F"/>
    <w:rsid w:val="004D4879"/>
    <w:rsid w:val="004E11C2"/>
    <w:rsid w:val="004E1859"/>
    <w:rsid w:val="004E22E6"/>
    <w:rsid w:val="004E26E0"/>
    <w:rsid w:val="004E379A"/>
    <w:rsid w:val="004E3D40"/>
    <w:rsid w:val="004E64CF"/>
    <w:rsid w:val="004F037F"/>
    <w:rsid w:val="004F0A73"/>
    <w:rsid w:val="004F4289"/>
    <w:rsid w:val="004F469E"/>
    <w:rsid w:val="00506474"/>
    <w:rsid w:val="00506D1A"/>
    <w:rsid w:val="00506FA8"/>
    <w:rsid w:val="00510A94"/>
    <w:rsid w:val="00511F1B"/>
    <w:rsid w:val="00513714"/>
    <w:rsid w:val="0051574A"/>
    <w:rsid w:val="005165BC"/>
    <w:rsid w:val="005250A6"/>
    <w:rsid w:val="00527773"/>
    <w:rsid w:val="00530C8C"/>
    <w:rsid w:val="0053336C"/>
    <w:rsid w:val="00540435"/>
    <w:rsid w:val="00541171"/>
    <w:rsid w:val="00541B07"/>
    <w:rsid w:val="005559BE"/>
    <w:rsid w:val="00555B00"/>
    <w:rsid w:val="0056230F"/>
    <w:rsid w:val="00566F0D"/>
    <w:rsid w:val="00571095"/>
    <w:rsid w:val="00571D92"/>
    <w:rsid w:val="005745F1"/>
    <w:rsid w:val="005770C9"/>
    <w:rsid w:val="005826B8"/>
    <w:rsid w:val="00586425"/>
    <w:rsid w:val="00586B63"/>
    <w:rsid w:val="00590DE5"/>
    <w:rsid w:val="005937D6"/>
    <w:rsid w:val="005938DB"/>
    <w:rsid w:val="00595D57"/>
    <w:rsid w:val="00595DA3"/>
    <w:rsid w:val="005A5504"/>
    <w:rsid w:val="005B29E6"/>
    <w:rsid w:val="005B7977"/>
    <w:rsid w:val="005C2761"/>
    <w:rsid w:val="005C2DE6"/>
    <w:rsid w:val="005D2310"/>
    <w:rsid w:val="005D5D4C"/>
    <w:rsid w:val="005D5D64"/>
    <w:rsid w:val="005E15B9"/>
    <w:rsid w:val="005E3D42"/>
    <w:rsid w:val="005E43C3"/>
    <w:rsid w:val="005F77F7"/>
    <w:rsid w:val="006112CB"/>
    <w:rsid w:val="0061341E"/>
    <w:rsid w:val="00620603"/>
    <w:rsid w:val="006249C2"/>
    <w:rsid w:val="00624BB1"/>
    <w:rsid w:val="00625515"/>
    <w:rsid w:val="00626540"/>
    <w:rsid w:val="00626F53"/>
    <w:rsid w:val="0062780E"/>
    <w:rsid w:val="00627812"/>
    <w:rsid w:val="00631865"/>
    <w:rsid w:val="00643513"/>
    <w:rsid w:val="00645FD1"/>
    <w:rsid w:val="0064645D"/>
    <w:rsid w:val="00651AAD"/>
    <w:rsid w:val="006529E8"/>
    <w:rsid w:val="00652D63"/>
    <w:rsid w:val="006652FC"/>
    <w:rsid w:val="006670C8"/>
    <w:rsid w:val="006713DB"/>
    <w:rsid w:val="006746B1"/>
    <w:rsid w:val="006764BA"/>
    <w:rsid w:val="0067689A"/>
    <w:rsid w:val="00676C7E"/>
    <w:rsid w:val="00680860"/>
    <w:rsid w:val="00681AE5"/>
    <w:rsid w:val="006827E8"/>
    <w:rsid w:val="0069144C"/>
    <w:rsid w:val="0069154A"/>
    <w:rsid w:val="006A010C"/>
    <w:rsid w:val="006A034A"/>
    <w:rsid w:val="006A3D39"/>
    <w:rsid w:val="006A582D"/>
    <w:rsid w:val="006B16EB"/>
    <w:rsid w:val="006B2C4C"/>
    <w:rsid w:val="006B3981"/>
    <w:rsid w:val="006C02F4"/>
    <w:rsid w:val="006C263A"/>
    <w:rsid w:val="006D08D2"/>
    <w:rsid w:val="006D7EBC"/>
    <w:rsid w:val="006E1F85"/>
    <w:rsid w:val="006E2C79"/>
    <w:rsid w:val="006E5634"/>
    <w:rsid w:val="006E6D34"/>
    <w:rsid w:val="006E6FDF"/>
    <w:rsid w:val="006F056B"/>
    <w:rsid w:val="006F4592"/>
    <w:rsid w:val="006F5F43"/>
    <w:rsid w:val="00702552"/>
    <w:rsid w:val="007061B0"/>
    <w:rsid w:val="0071081A"/>
    <w:rsid w:val="007160C4"/>
    <w:rsid w:val="00720855"/>
    <w:rsid w:val="007208F6"/>
    <w:rsid w:val="007240DB"/>
    <w:rsid w:val="0072518B"/>
    <w:rsid w:val="00725371"/>
    <w:rsid w:val="00726783"/>
    <w:rsid w:val="00727018"/>
    <w:rsid w:val="00733968"/>
    <w:rsid w:val="00746633"/>
    <w:rsid w:val="00750E3B"/>
    <w:rsid w:val="00754472"/>
    <w:rsid w:val="00755CA0"/>
    <w:rsid w:val="00755FF0"/>
    <w:rsid w:val="007562A7"/>
    <w:rsid w:val="00756CCE"/>
    <w:rsid w:val="00757DF7"/>
    <w:rsid w:val="00762E09"/>
    <w:rsid w:val="007646CA"/>
    <w:rsid w:val="0077402E"/>
    <w:rsid w:val="00774E86"/>
    <w:rsid w:val="007752FD"/>
    <w:rsid w:val="007801AE"/>
    <w:rsid w:val="00780F8A"/>
    <w:rsid w:val="00781371"/>
    <w:rsid w:val="007855F1"/>
    <w:rsid w:val="00790BD0"/>
    <w:rsid w:val="00791F41"/>
    <w:rsid w:val="00794501"/>
    <w:rsid w:val="00794A6F"/>
    <w:rsid w:val="007952C0"/>
    <w:rsid w:val="007A3FD6"/>
    <w:rsid w:val="007B08B3"/>
    <w:rsid w:val="007B15E6"/>
    <w:rsid w:val="007B24FB"/>
    <w:rsid w:val="007B5BA7"/>
    <w:rsid w:val="007B65C0"/>
    <w:rsid w:val="007B7D77"/>
    <w:rsid w:val="007C2B89"/>
    <w:rsid w:val="007C69A6"/>
    <w:rsid w:val="007D0493"/>
    <w:rsid w:val="007D287F"/>
    <w:rsid w:val="007D2AA0"/>
    <w:rsid w:val="007D2D4B"/>
    <w:rsid w:val="007D3B83"/>
    <w:rsid w:val="007D3E6B"/>
    <w:rsid w:val="007D5AAD"/>
    <w:rsid w:val="007D67C5"/>
    <w:rsid w:val="007D6841"/>
    <w:rsid w:val="007E2FE5"/>
    <w:rsid w:val="007E4E5E"/>
    <w:rsid w:val="007E5D64"/>
    <w:rsid w:val="007E673F"/>
    <w:rsid w:val="007F5DDD"/>
    <w:rsid w:val="008001B1"/>
    <w:rsid w:val="0080172E"/>
    <w:rsid w:val="00802151"/>
    <w:rsid w:val="00805C9E"/>
    <w:rsid w:val="00810039"/>
    <w:rsid w:val="008129FA"/>
    <w:rsid w:val="0081530D"/>
    <w:rsid w:val="008167B5"/>
    <w:rsid w:val="00817645"/>
    <w:rsid w:val="00817DD9"/>
    <w:rsid w:val="00821290"/>
    <w:rsid w:val="00825DB7"/>
    <w:rsid w:val="00830782"/>
    <w:rsid w:val="008321DD"/>
    <w:rsid w:val="008327B8"/>
    <w:rsid w:val="00842572"/>
    <w:rsid w:val="00842B7F"/>
    <w:rsid w:val="0084425A"/>
    <w:rsid w:val="00845CAE"/>
    <w:rsid w:val="00850CBB"/>
    <w:rsid w:val="00852C67"/>
    <w:rsid w:val="00855D14"/>
    <w:rsid w:val="00856C0F"/>
    <w:rsid w:val="00857AE7"/>
    <w:rsid w:val="00862D29"/>
    <w:rsid w:val="00870D26"/>
    <w:rsid w:val="0087369D"/>
    <w:rsid w:val="00873961"/>
    <w:rsid w:val="008749A0"/>
    <w:rsid w:val="0087611C"/>
    <w:rsid w:val="0088393A"/>
    <w:rsid w:val="0088697F"/>
    <w:rsid w:val="00890205"/>
    <w:rsid w:val="00893EF5"/>
    <w:rsid w:val="008A1709"/>
    <w:rsid w:val="008A253E"/>
    <w:rsid w:val="008B6B39"/>
    <w:rsid w:val="008C1266"/>
    <w:rsid w:val="008C51C1"/>
    <w:rsid w:val="008D12BE"/>
    <w:rsid w:val="008D27DE"/>
    <w:rsid w:val="008D32AC"/>
    <w:rsid w:val="008E2258"/>
    <w:rsid w:val="008E411C"/>
    <w:rsid w:val="008F6D75"/>
    <w:rsid w:val="008F73E8"/>
    <w:rsid w:val="00900542"/>
    <w:rsid w:val="00916BC1"/>
    <w:rsid w:val="00916ED2"/>
    <w:rsid w:val="009219CD"/>
    <w:rsid w:val="00922E9F"/>
    <w:rsid w:val="00924E20"/>
    <w:rsid w:val="009253EB"/>
    <w:rsid w:val="00927821"/>
    <w:rsid w:val="0093003D"/>
    <w:rsid w:val="00934050"/>
    <w:rsid w:val="00945E3C"/>
    <w:rsid w:val="00952EBB"/>
    <w:rsid w:val="0095323F"/>
    <w:rsid w:val="009544E5"/>
    <w:rsid w:val="00960DEC"/>
    <w:rsid w:val="00964B08"/>
    <w:rsid w:val="00965878"/>
    <w:rsid w:val="00975267"/>
    <w:rsid w:val="009763FC"/>
    <w:rsid w:val="00976739"/>
    <w:rsid w:val="009802DB"/>
    <w:rsid w:val="00982832"/>
    <w:rsid w:val="00986ABA"/>
    <w:rsid w:val="00987360"/>
    <w:rsid w:val="0099066C"/>
    <w:rsid w:val="00990AD3"/>
    <w:rsid w:val="00990B8C"/>
    <w:rsid w:val="00995D56"/>
    <w:rsid w:val="009A04A0"/>
    <w:rsid w:val="009A1BE3"/>
    <w:rsid w:val="009B4CD7"/>
    <w:rsid w:val="009B7758"/>
    <w:rsid w:val="009C00C3"/>
    <w:rsid w:val="009C7747"/>
    <w:rsid w:val="009D00B0"/>
    <w:rsid w:val="009D092E"/>
    <w:rsid w:val="009D3DBC"/>
    <w:rsid w:val="009E2A1C"/>
    <w:rsid w:val="009E36B7"/>
    <w:rsid w:val="009E6639"/>
    <w:rsid w:val="00A00A71"/>
    <w:rsid w:val="00A04F20"/>
    <w:rsid w:val="00A05BD7"/>
    <w:rsid w:val="00A0722C"/>
    <w:rsid w:val="00A11283"/>
    <w:rsid w:val="00A11624"/>
    <w:rsid w:val="00A15BC2"/>
    <w:rsid w:val="00A248C7"/>
    <w:rsid w:val="00A25F09"/>
    <w:rsid w:val="00A322A9"/>
    <w:rsid w:val="00A372A5"/>
    <w:rsid w:val="00A41343"/>
    <w:rsid w:val="00A470BA"/>
    <w:rsid w:val="00A47CC2"/>
    <w:rsid w:val="00A50E0C"/>
    <w:rsid w:val="00A534B0"/>
    <w:rsid w:val="00A57373"/>
    <w:rsid w:val="00A611A6"/>
    <w:rsid w:val="00A625DA"/>
    <w:rsid w:val="00A632BC"/>
    <w:rsid w:val="00A63D2A"/>
    <w:rsid w:val="00A66F3F"/>
    <w:rsid w:val="00A7060D"/>
    <w:rsid w:val="00A713F0"/>
    <w:rsid w:val="00A7260D"/>
    <w:rsid w:val="00A75786"/>
    <w:rsid w:val="00A75B14"/>
    <w:rsid w:val="00A75C6A"/>
    <w:rsid w:val="00A760BA"/>
    <w:rsid w:val="00A8098B"/>
    <w:rsid w:val="00A87E27"/>
    <w:rsid w:val="00A9466A"/>
    <w:rsid w:val="00A94764"/>
    <w:rsid w:val="00AA03A5"/>
    <w:rsid w:val="00AA34E5"/>
    <w:rsid w:val="00AB0673"/>
    <w:rsid w:val="00AB564F"/>
    <w:rsid w:val="00AB5867"/>
    <w:rsid w:val="00AC08C3"/>
    <w:rsid w:val="00AC67A7"/>
    <w:rsid w:val="00AD070B"/>
    <w:rsid w:val="00AD14D5"/>
    <w:rsid w:val="00AD2213"/>
    <w:rsid w:val="00AE0557"/>
    <w:rsid w:val="00AE3AE5"/>
    <w:rsid w:val="00AE4936"/>
    <w:rsid w:val="00AE723B"/>
    <w:rsid w:val="00AE74B9"/>
    <w:rsid w:val="00AF2CA7"/>
    <w:rsid w:val="00AF6AB2"/>
    <w:rsid w:val="00AF7138"/>
    <w:rsid w:val="00B001AB"/>
    <w:rsid w:val="00B02C51"/>
    <w:rsid w:val="00B0521A"/>
    <w:rsid w:val="00B13D82"/>
    <w:rsid w:val="00B14CF5"/>
    <w:rsid w:val="00B31E29"/>
    <w:rsid w:val="00B35FF7"/>
    <w:rsid w:val="00B4098F"/>
    <w:rsid w:val="00B42F58"/>
    <w:rsid w:val="00B459E4"/>
    <w:rsid w:val="00B46B6D"/>
    <w:rsid w:val="00B4731F"/>
    <w:rsid w:val="00B630B9"/>
    <w:rsid w:val="00B63967"/>
    <w:rsid w:val="00B63F48"/>
    <w:rsid w:val="00B65F45"/>
    <w:rsid w:val="00B70364"/>
    <w:rsid w:val="00B70483"/>
    <w:rsid w:val="00B74456"/>
    <w:rsid w:val="00B75A96"/>
    <w:rsid w:val="00B75DA8"/>
    <w:rsid w:val="00B75E24"/>
    <w:rsid w:val="00B7771B"/>
    <w:rsid w:val="00B84266"/>
    <w:rsid w:val="00B84544"/>
    <w:rsid w:val="00B845F5"/>
    <w:rsid w:val="00B86B66"/>
    <w:rsid w:val="00B97221"/>
    <w:rsid w:val="00BA20D7"/>
    <w:rsid w:val="00BA23E1"/>
    <w:rsid w:val="00BB0649"/>
    <w:rsid w:val="00BD0733"/>
    <w:rsid w:val="00BD09B1"/>
    <w:rsid w:val="00BD2792"/>
    <w:rsid w:val="00BE0E00"/>
    <w:rsid w:val="00BE16F6"/>
    <w:rsid w:val="00BE57A6"/>
    <w:rsid w:val="00BF70A1"/>
    <w:rsid w:val="00C01605"/>
    <w:rsid w:val="00C017D1"/>
    <w:rsid w:val="00C036A3"/>
    <w:rsid w:val="00C13329"/>
    <w:rsid w:val="00C14D09"/>
    <w:rsid w:val="00C21000"/>
    <w:rsid w:val="00C2164B"/>
    <w:rsid w:val="00C21DB9"/>
    <w:rsid w:val="00C22588"/>
    <w:rsid w:val="00C2296D"/>
    <w:rsid w:val="00C257F2"/>
    <w:rsid w:val="00C30D17"/>
    <w:rsid w:val="00C325BE"/>
    <w:rsid w:val="00C3317D"/>
    <w:rsid w:val="00C342A2"/>
    <w:rsid w:val="00C34843"/>
    <w:rsid w:val="00C34EDA"/>
    <w:rsid w:val="00C42B6F"/>
    <w:rsid w:val="00C4305B"/>
    <w:rsid w:val="00C530F2"/>
    <w:rsid w:val="00C546F2"/>
    <w:rsid w:val="00C5497A"/>
    <w:rsid w:val="00C615C7"/>
    <w:rsid w:val="00C64032"/>
    <w:rsid w:val="00C70AC4"/>
    <w:rsid w:val="00C75C50"/>
    <w:rsid w:val="00C75FC4"/>
    <w:rsid w:val="00C77CE6"/>
    <w:rsid w:val="00C77F4D"/>
    <w:rsid w:val="00C86247"/>
    <w:rsid w:val="00C919D5"/>
    <w:rsid w:val="00C92618"/>
    <w:rsid w:val="00C93A19"/>
    <w:rsid w:val="00CB026C"/>
    <w:rsid w:val="00CB02BC"/>
    <w:rsid w:val="00CC0968"/>
    <w:rsid w:val="00CC50D7"/>
    <w:rsid w:val="00CD2B3C"/>
    <w:rsid w:val="00CD5A03"/>
    <w:rsid w:val="00CD5E87"/>
    <w:rsid w:val="00CD6764"/>
    <w:rsid w:val="00CE2430"/>
    <w:rsid w:val="00CE775E"/>
    <w:rsid w:val="00CF0558"/>
    <w:rsid w:val="00CF1718"/>
    <w:rsid w:val="00CF3ACA"/>
    <w:rsid w:val="00CF60E3"/>
    <w:rsid w:val="00D02D43"/>
    <w:rsid w:val="00D0360B"/>
    <w:rsid w:val="00D11C84"/>
    <w:rsid w:val="00D1477A"/>
    <w:rsid w:val="00D17CE1"/>
    <w:rsid w:val="00D21549"/>
    <w:rsid w:val="00D22372"/>
    <w:rsid w:val="00D223FF"/>
    <w:rsid w:val="00D226CA"/>
    <w:rsid w:val="00D26868"/>
    <w:rsid w:val="00D338BA"/>
    <w:rsid w:val="00D3408E"/>
    <w:rsid w:val="00D4426A"/>
    <w:rsid w:val="00D44919"/>
    <w:rsid w:val="00D45612"/>
    <w:rsid w:val="00D53A39"/>
    <w:rsid w:val="00D55F1B"/>
    <w:rsid w:val="00D5653B"/>
    <w:rsid w:val="00D57848"/>
    <w:rsid w:val="00D61477"/>
    <w:rsid w:val="00D62355"/>
    <w:rsid w:val="00D65271"/>
    <w:rsid w:val="00D67AA2"/>
    <w:rsid w:val="00D70BB6"/>
    <w:rsid w:val="00D71A3E"/>
    <w:rsid w:val="00D73ED8"/>
    <w:rsid w:val="00D77D3D"/>
    <w:rsid w:val="00D841F3"/>
    <w:rsid w:val="00D84A8F"/>
    <w:rsid w:val="00D87871"/>
    <w:rsid w:val="00D91477"/>
    <w:rsid w:val="00D92B1E"/>
    <w:rsid w:val="00D9483C"/>
    <w:rsid w:val="00D95CD6"/>
    <w:rsid w:val="00D97B75"/>
    <w:rsid w:val="00DB0C3E"/>
    <w:rsid w:val="00DB2583"/>
    <w:rsid w:val="00DB525B"/>
    <w:rsid w:val="00DB6C7E"/>
    <w:rsid w:val="00DC104B"/>
    <w:rsid w:val="00DC13E7"/>
    <w:rsid w:val="00DD5EB4"/>
    <w:rsid w:val="00DD5F3F"/>
    <w:rsid w:val="00DD775E"/>
    <w:rsid w:val="00DD7902"/>
    <w:rsid w:val="00DE4930"/>
    <w:rsid w:val="00DF2B9D"/>
    <w:rsid w:val="00DF363C"/>
    <w:rsid w:val="00DF3E15"/>
    <w:rsid w:val="00DF601E"/>
    <w:rsid w:val="00E0383A"/>
    <w:rsid w:val="00E03A13"/>
    <w:rsid w:val="00E046AE"/>
    <w:rsid w:val="00E07D2D"/>
    <w:rsid w:val="00E1221B"/>
    <w:rsid w:val="00E13918"/>
    <w:rsid w:val="00E15094"/>
    <w:rsid w:val="00E16452"/>
    <w:rsid w:val="00E16BD6"/>
    <w:rsid w:val="00E178F8"/>
    <w:rsid w:val="00E20CCD"/>
    <w:rsid w:val="00E210D1"/>
    <w:rsid w:val="00E218DE"/>
    <w:rsid w:val="00E23AD6"/>
    <w:rsid w:val="00E26874"/>
    <w:rsid w:val="00E26F9C"/>
    <w:rsid w:val="00E27823"/>
    <w:rsid w:val="00E31546"/>
    <w:rsid w:val="00E32177"/>
    <w:rsid w:val="00E3271F"/>
    <w:rsid w:val="00E35C84"/>
    <w:rsid w:val="00E36940"/>
    <w:rsid w:val="00E371B4"/>
    <w:rsid w:val="00E37956"/>
    <w:rsid w:val="00E429F1"/>
    <w:rsid w:val="00E4436E"/>
    <w:rsid w:val="00E45B48"/>
    <w:rsid w:val="00E47047"/>
    <w:rsid w:val="00E515B1"/>
    <w:rsid w:val="00E612D3"/>
    <w:rsid w:val="00E6275B"/>
    <w:rsid w:val="00E659ED"/>
    <w:rsid w:val="00E65FFE"/>
    <w:rsid w:val="00E667B1"/>
    <w:rsid w:val="00E77CBA"/>
    <w:rsid w:val="00E805D9"/>
    <w:rsid w:val="00E81676"/>
    <w:rsid w:val="00E820FE"/>
    <w:rsid w:val="00E87981"/>
    <w:rsid w:val="00E90B36"/>
    <w:rsid w:val="00E97556"/>
    <w:rsid w:val="00EA2119"/>
    <w:rsid w:val="00EA2ECC"/>
    <w:rsid w:val="00EA3415"/>
    <w:rsid w:val="00EA7DBF"/>
    <w:rsid w:val="00EB0257"/>
    <w:rsid w:val="00EB1CBF"/>
    <w:rsid w:val="00EB7783"/>
    <w:rsid w:val="00EC6B67"/>
    <w:rsid w:val="00ED0ED7"/>
    <w:rsid w:val="00ED1C1E"/>
    <w:rsid w:val="00ED3F65"/>
    <w:rsid w:val="00EE081C"/>
    <w:rsid w:val="00EE14E2"/>
    <w:rsid w:val="00EE663D"/>
    <w:rsid w:val="00EE6F69"/>
    <w:rsid w:val="00EF2FFC"/>
    <w:rsid w:val="00EF3ADD"/>
    <w:rsid w:val="00EF4550"/>
    <w:rsid w:val="00EF6BEA"/>
    <w:rsid w:val="00F01531"/>
    <w:rsid w:val="00F05EAD"/>
    <w:rsid w:val="00F06ADD"/>
    <w:rsid w:val="00F11061"/>
    <w:rsid w:val="00F13987"/>
    <w:rsid w:val="00F13EAD"/>
    <w:rsid w:val="00F140F6"/>
    <w:rsid w:val="00F210F7"/>
    <w:rsid w:val="00F256DE"/>
    <w:rsid w:val="00F31B67"/>
    <w:rsid w:val="00F31E8B"/>
    <w:rsid w:val="00F404B1"/>
    <w:rsid w:val="00F46716"/>
    <w:rsid w:val="00F4695A"/>
    <w:rsid w:val="00F51986"/>
    <w:rsid w:val="00F61B21"/>
    <w:rsid w:val="00F62D09"/>
    <w:rsid w:val="00F63FC4"/>
    <w:rsid w:val="00F646B8"/>
    <w:rsid w:val="00F72291"/>
    <w:rsid w:val="00F736D0"/>
    <w:rsid w:val="00F750F1"/>
    <w:rsid w:val="00F7694C"/>
    <w:rsid w:val="00F83E30"/>
    <w:rsid w:val="00F90C6F"/>
    <w:rsid w:val="00F96883"/>
    <w:rsid w:val="00F97471"/>
    <w:rsid w:val="00F979E1"/>
    <w:rsid w:val="00F97BDE"/>
    <w:rsid w:val="00FA3299"/>
    <w:rsid w:val="00FA346C"/>
    <w:rsid w:val="00FA5ECD"/>
    <w:rsid w:val="00FB01E7"/>
    <w:rsid w:val="00FB1462"/>
    <w:rsid w:val="00FB2B39"/>
    <w:rsid w:val="00FB72FD"/>
    <w:rsid w:val="00FC1598"/>
    <w:rsid w:val="00FC2C62"/>
    <w:rsid w:val="00FC4EC9"/>
    <w:rsid w:val="00FC6260"/>
    <w:rsid w:val="00FC72C0"/>
    <w:rsid w:val="00FD1B13"/>
    <w:rsid w:val="00FD5BED"/>
    <w:rsid w:val="00FE0B56"/>
    <w:rsid w:val="00FE3A73"/>
    <w:rsid w:val="00FE6311"/>
    <w:rsid w:val="00FF0C88"/>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E427"/>
  <w15:chartTrackingRefBased/>
  <w15:docId w15:val="{C8FD244F-E4B8-4A33-AE89-62AA63B6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75"/>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2E7E7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2E7E7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2E7E7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2E7E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7E75"/>
  </w:style>
  <w:style w:type="paragraph" w:styleId="ListParagraph">
    <w:name w:val="List Paragraph"/>
    <w:basedOn w:val="Normal"/>
    <w:uiPriority w:val="34"/>
    <w:qFormat/>
    <w:rsid w:val="002E7E75"/>
    <w:pPr>
      <w:spacing w:line="240" w:lineRule="atLeast"/>
      <w:ind w:leftChars="400" w:left="800"/>
    </w:pPr>
    <w:rPr>
      <w:rFonts w:ascii="Verdana" w:eastAsia="Times New Roman" w:hAnsi="Verdana"/>
      <w:sz w:val="20"/>
      <w:lang w:val="nl-NL" w:eastAsia="nl-NL"/>
    </w:rPr>
  </w:style>
  <w:style w:type="paragraph" w:styleId="Header">
    <w:name w:val="header"/>
    <w:basedOn w:val="Normal"/>
    <w:link w:val="HeaderChar"/>
    <w:rsid w:val="002E7E75"/>
    <w:pPr>
      <w:tabs>
        <w:tab w:val="center" w:pos="4680"/>
        <w:tab w:val="right" w:pos="9360"/>
      </w:tabs>
    </w:pPr>
  </w:style>
  <w:style w:type="character" w:customStyle="1" w:styleId="HeaderChar">
    <w:name w:val="Header Char"/>
    <w:basedOn w:val="DefaultParagraphFont"/>
    <w:link w:val="Header"/>
    <w:rsid w:val="002E7E75"/>
    <w:rPr>
      <w:rFonts w:ascii="Times New Roman" w:eastAsia="MS Mincho" w:hAnsi="Times New Roman" w:cs="Times New Roman"/>
      <w:szCs w:val="24"/>
      <w:lang w:val="en-GB"/>
    </w:rPr>
  </w:style>
  <w:style w:type="paragraph" w:styleId="Footer">
    <w:name w:val="footer"/>
    <w:basedOn w:val="Normal"/>
    <w:link w:val="FooterChar"/>
    <w:rsid w:val="002E7E75"/>
    <w:pPr>
      <w:tabs>
        <w:tab w:val="center" w:pos="4680"/>
        <w:tab w:val="right" w:pos="9360"/>
      </w:tabs>
    </w:pPr>
  </w:style>
  <w:style w:type="character" w:customStyle="1" w:styleId="FooterChar">
    <w:name w:val="Footer Char"/>
    <w:basedOn w:val="DefaultParagraphFont"/>
    <w:link w:val="Footer"/>
    <w:rsid w:val="002E7E75"/>
    <w:rPr>
      <w:rFonts w:ascii="Times New Roman" w:eastAsia="MS Mincho" w:hAnsi="Times New Roman" w:cs="Times New Roman"/>
      <w:szCs w:val="24"/>
      <w:lang w:val="en-GB"/>
    </w:rPr>
  </w:style>
  <w:style w:type="paragraph" w:customStyle="1" w:styleId="IPPHeader">
    <w:name w:val="IPP Header"/>
    <w:basedOn w:val="Normal"/>
    <w:qFormat/>
    <w:rsid w:val="002E7E75"/>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2E7E75"/>
    <w:pPr>
      <w:pBdr>
        <w:top w:val="single" w:sz="4" w:space="4" w:color="auto"/>
        <w:bottom w:val="none" w:sz="0" w:space="0" w:color="auto"/>
      </w:pBdr>
      <w:tabs>
        <w:tab w:val="clear" w:pos="1134"/>
      </w:tabs>
      <w:jc w:val="right"/>
    </w:pPr>
    <w:rPr>
      <w:b/>
    </w:rPr>
  </w:style>
  <w:style w:type="character" w:styleId="PageNumber">
    <w:name w:val="page number"/>
    <w:rsid w:val="002E7E75"/>
    <w:rPr>
      <w:rFonts w:ascii="Arial" w:hAnsi="Arial"/>
      <w:b/>
      <w:sz w:val="18"/>
    </w:rPr>
  </w:style>
  <w:style w:type="paragraph" w:styleId="PlainText">
    <w:name w:val="Plain Text"/>
    <w:basedOn w:val="Normal"/>
    <w:link w:val="PlainTextChar"/>
    <w:uiPriority w:val="99"/>
    <w:unhideWhenUsed/>
    <w:rsid w:val="002E7E75"/>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2E7E75"/>
    <w:rPr>
      <w:rFonts w:ascii="Courier" w:eastAsia="Times" w:hAnsi="Courier" w:cs="Times New Roman"/>
      <w:sz w:val="21"/>
      <w:szCs w:val="21"/>
      <w:lang w:val="en-AU"/>
    </w:rPr>
  </w:style>
  <w:style w:type="character" w:customStyle="1" w:styleId="Heading1Char">
    <w:name w:val="Heading 1 Char"/>
    <w:basedOn w:val="DefaultParagraphFont"/>
    <w:link w:val="Heading1"/>
    <w:rsid w:val="002E7E75"/>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2E7E75"/>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2E7E75"/>
    <w:rPr>
      <w:rFonts w:ascii="Calibri" w:eastAsia="MS Mincho" w:hAnsi="Calibri" w:cs="Times New Roman"/>
      <w:b/>
      <w:bCs/>
      <w:sz w:val="26"/>
      <w:szCs w:val="26"/>
      <w:lang w:val="en-GB"/>
    </w:rPr>
  </w:style>
  <w:style w:type="paragraph" w:styleId="FootnoteText">
    <w:name w:val="footnote text"/>
    <w:basedOn w:val="Normal"/>
    <w:link w:val="FootnoteTextChar"/>
    <w:semiHidden/>
    <w:rsid w:val="002E7E75"/>
    <w:pPr>
      <w:spacing w:before="60"/>
    </w:pPr>
    <w:rPr>
      <w:sz w:val="20"/>
    </w:rPr>
  </w:style>
  <w:style w:type="character" w:customStyle="1" w:styleId="FootnoteTextChar">
    <w:name w:val="Footnote Text Char"/>
    <w:basedOn w:val="DefaultParagraphFont"/>
    <w:link w:val="FootnoteText"/>
    <w:semiHidden/>
    <w:rsid w:val="002E7E75"/>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2E7E75"/>
    <w:rPr>
      <w:vertAlign w:val="superscript"/>
    </w:rPr>
  </w:style>
  <w:style w:type="paragraph" w:customStyle="1" w:styleId="Style">
    <w:name w:val="Style"/>
    <w:basedOn w:val="Footer"/>
    <w:autoRedefine/>
    <w:qFormat/>
    <w:rsid w:val="002E7E75"/>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customStyle="1" w:styleId="IPPArialFootnote">
    <w:name w:val="IPP Arial Footnote"/>
    <w:basedOn w:val="IPPArialTable"/>
    <w:qFormat/>
    <w:rsid w:val="002E7E75"/>
    <w:pPr>
      <w:tabs>
        <w:tab w:val="left" w:pos="28"/>
      </w:tabs>
      <w:ind w:left="284" w:hanging="284"/>
    </w:pPr>
    <w:rPr>
      <w:sz w:val="16"/>
    </w:rPr>
  </w:style>
  <w:style w:type="paragraph" w:customStyle="1" w:styleId="IPPContentsHead">
    <w:name w:val="IPP ContentsHead"/>
    <w:basedOn w:val="IPPSubhead"/>
    <w:next w:val="IPPNormal"/>
    <w:qFormat/>
    <w:rsid w:val="002E7E75"/>
    <w:pPr>
      <w:spacing w:after="240"/>
    </w:pPr>
    <w:rPr>
      <w:sz w:val="24"/>
    </w:rPr>
  </w:style>
  <w:style w:type="table" w:styleId="TableGrid">
    <w:name w:val="Table Grid"/>
    <w:basedOn w:val="TableNormal"/>
    <w:rsid w:val="002E7E75"/>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7E75"/>
    <w:rPr>
      <w:rFonts w:ascii="Tahoma" w:hAnsi="Tahoma" w:cs="Tahoma"/>
      <w:sz w:val="16"/>
      <w:szCs w:val="16"/>
    </w:rPr>
  </w:style>
  <w:style w:type="character" w:customStyle="1" w:styleId="BalloonTextChar">
    <w:name w:val="Balloon Text Char"/>
    <w:basedOn w:val="DefaultParagraphFont"/>
    <w:link w:val="BalloonText"/>
    <w:rsid w:val="002E7E75"/>
    <w:rPr>
      <w:rFonts w:ascii="Tahoma" w:eastAsia="MS Mincho" w:hAnsi="Tahoma" w:cs="Tahoma"/>
      <w:sz w:val="16"/>
      <w:szCs w:val="16"/>
      <w:lang w:val="en-GB"/>
    </w:rPr>
  </w:style>
  <w:style w:type="paragraph" w:customStyle="1" w:styleId="IPPBullet2">
    <w:name w:val="IPP Bullet2"/>
    <w:basedOn w:val="IPPNormal"/>
    <w:next w:val="IPPBullet1"/>
    <w:qFormat/>
    <w:rsid w:val="002E7E75"/>
    <w:pPr>
      <w:numPr>
        <w:numId w:val="6"/>
      </w:numPr>
      <w:tabs>
        <w:tab w:val="left" w:pos="1134"/>
      </w:tabs>
      <w:spacing w:after="60"/>
      <w:ind w:left="1134" w:hanging="567"/>
    </w:pPr>
  </w:style>
  <w:style w:type="paragraph" w:customStyle="1" w:styleId="IPPQuote">
    <w:name w:val="IPP Quote"/>
    <w:basedOn w:val="IPPNormal"/>
    <w:qFormat/>
    <w:rsid w:val="002E7E75"/>
    <w:pPr>
      <w:ind w:left="851" w:right="851"/>
    </w:pPr>
    <w:rPr>
      <w:sz w:val="18"/>
    </w:rPr>
  </w:style>
  <w:style w:type="paragraph" w:customStyle="1" w:styleId="IPPNormal">
    <w:name w:val="IPP Normal"/>
    <w:basedOn w:val="Normal"/>
    <w:qFormat/>
    <w:rsid w:val="002E7E75"/>
    <w:pPr>
      <w:spacing w:after="180"/>
    </w:pPr>
    <w:rPr>
      <w:rFonts w:eastAsia="Times"/>
    </w:rPr>
  </w:style>
  <w:style w:type="paragraph" w:customStyle="1" w:styleId="IPPIndentClose">
    <w:name w:val="IPP Indent Close"/>
    <w:basedOn w:val="IPPNormal"/>
    <w:qFormat/>
    <w:rsid w:val="002E7E75"/>
    <w:pPr>
      <w:tabs>
        <w:tab w:val="left" w:pos="2835"/>
      </w:tabs>
      <w:spacing w:after="60"/>
      <w:ind w:left="567"/>
    </w:pPr>
  </w:style>
  <w:style w:type="paragraph" w:customStyle="1" w:styleId="IPPIndent">
    <w:name w:val="IPP Indent"/>
    <w:basedOn w:val="IPPIndentClose"/>
    <w:qFormat/>
    <w:rsid w:val="002E7E75"/>
    <w:pPr>
      <w:spacing w:after="180"/>
    </w:pPr>
  </w:style>
  <w:style w:type="paragraph" w:customStyle="1" w:styleId="IPPFootnote">
    <w:name w:val="IPP Footnote"/>
    <w:basedOn w:val="IPPArialFootnote"/>
    <w:qFormat/>
    <w:rsid w:val="002E7E7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2E7E75"/>
    <w:pPr>
      <w:keepNext/>
      <w:tabs>
        <w:tab w:val="left" w:pos="567"/>
      </w:tabs>
      <w:spacing w:before="120" w:after="120"/>
      <w:ind w:left="567" w:hanging="567"/>
    </w:pPr>
    <w:rPr>
      <w:b/>
      <w:i/>
    </w:rPr>
  </w:style>
  <w:style w:type="character" w:customStyle="1" w:styleId="IPPnormalitalics">
    <w:name w:val="IPP normal italics"/>
    <w:basedOn w:val="DefaultParagraphFont"/>
    <w:rsid w:val="002E7E75"/>
    <w:rPr>
      <w:rFonts w:ascii="Times New Roman" w:hAnsi="Times New Roman"/>
      <w:i/>
      <w:sz w:val="22"/>
      <w:lang w:val="en-US"/>
    </w:rPr>
  </w:style>
  <w:style w:type="character" w:customStyle="1" w:styleId="IPPNormalbold">
    <w:name w:val="IPP Normal bold"/>
    <w:basedOn w:val="PlainTextChar"/>
    <w:rsid w:val="002E7E75"/>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2E7E7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2E7E7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2E7E75"/>
    <w:pPr>
      <w:keepNext/>
      <w:ind w:left="567" w:hanging="567"/>
      <w:jc w:val="left"/>
    </w:pPr>
    <w:rPr>
      <w:b/>
      <w:bCs/>
      <w:iCs/>
      <w:szCs w:val="22"/>
    </w:rPr>
  </w:style>
  <w:style w:type="character" w:customStyle="1" w:styleId="IPPNormalunderlined">
    <w:name w:val="IPP Normal underlined"/>
    <w:basedOn w:val="DefaultParagraphFont"/>
    <w:rsid w:val="002E7E75"/>
    <w:rPr>
      <w:rFonts w:ascii="Times New Roman" w:hAnsi="Times New Roman"/>
      <w:sz w:val="22"/>
      <w:u w:val="single"/>
      <w:lang w:val="en-US"/>
    </w:rPr>
  </w:style>
  <w:style w:type="paragraph" w:customStyle="1" w:styleId="IPPBullet1">
    <w:name w:val="IPP Bullet1"/>
    <w:basedOn w:val="IPPBullet1Last"/>
    <w:qFormat/>
    <w:rsid w:val="002E7E75"/>
    <w:pPr>
      <w:numPr>
        <w:numId w:val="19"/>
      </w:numPr>
      <w:spacing w:after="60"/>
      <w:ind w:left="567" w:hanging="567"/>
    </w:pPr>
    <w:rPr>
      <w:lang w:val="en-US"/>
    </w:rPr>
  </w:style>
  <w:style w:type="paragraph" w:customStyle="1" w:styleId="IPPBullet1Last">
    <w:name w:val="IPP Bullet1Last"/>
    <w:basedOn w:val="IPPNormal"/>
    <w:next w:val="IPPNormal"/>
    <w:autoRedefine/>
    <w:qFormat/>
    <w:rsid w:val="002E7E75"/>
    <w:pPr>
      <w:numPr>
        <w:numId w:val="7"/>
      </w:numPr>
    </w:pPr>
  </w:style>
  <w:style w:type="character" w:customStyle="1" w:styleId="IPPNormalstrikethrough">
    <w:name w:val="IPP Normal strikethrough"/>
    <w:rsid w:val="002E7E75"/>
    <w:rPr>
      <w:rFonts w:ascii="Times New Roman" w:hAnsi="Times New Roman"/>
      <w:strike/>
      <w:dstrike w:val="0"/>
      <w:sz w:val="22"/>
    </w:rPr>
  </w:style>
  <w:style w:type="paragraph" w:customStyle="1" w:styleId="IPPTitle16pt">
    <w:name w:val="IPP Title16pt"/>
    <w:basedOn w:val="Normal"/>
    <w:qFormat/>
    <w:rsid w:val="002E7E7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2E7E75"/>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2E7E75"/>
    <w:pPr>
      <w:keepNext/>
      <w:tabs>
        <w:tab w:val="left" w:pos="567"/>
      </w:tabs>
      <w:spacing w:before="120"/>
      <w:jc w:val="left"/>
      <w:outlineLvl w:val="1"/>
    </w:pPr>
    <w:rPr>
      <w:b/>
      <w:sz w:val="24"/>
    </w:rPr>
  </w:style>
  <w:style w:type="numbering" w:customStyle="1" w:styleId="IPPParagraphnumberedlist">
    <w:name w:val="IPP Paragraph numbered list"/>
    <w:rsid w:val="002E7E75"/>
    <w:pPr>
      <w:numPr>
        <w:numId w:val="5"/>
      </w:numPr>
    </w:pPr>
  </w:style>
  <w:style w:type="paragraph" w:customStyle="1" w:styleId="IPPNormalCloseSpace">
    <w:name w:val="IPP NormalCloseSpace"/>
    <w:basedOn w:val="Normal"/>
    <w:qFormat/>
    <w:rsid w:val="002E7E75"/>
    <w:pPr>
      <w:keepNext/>
      <w:spacing w:after="60"/>
    </w:pPr>
  </w:style>
  <w:style w:type="paragraph" w:customStyle="1" w:styleId="IPPHeading2">
    <w:name w:val="IPP Heading2"/>
    <w:basedOn w:val="IPPNormal"/>
    <w:next w:val="IPPNormal"/>
    <w:qFormat/>
    <w:rsid w:val="002E7E75"/>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2E7E75"/>
    <w:pPr>
      <w:tabs>
        <w:tab w:val="right" w:leader="dot" w:pos="9072"/>
      </w:tabs>
      <w:spacing w:before="240"/>
      <w:ind w:left="567" w:hanging="567"/>
    </w:pPr>
  </w:style>
  <w:style w:type="paragraph" w:styleId="TOC2">
    <w:name w:val="toc 2"/>
    <w:basedOn w:val="TOC1"/>
    <w:next w:val="Normal"/>
    <w:autoRedefine/>
    <w:uiPriority w:val="39"/>
    <w:rsid w:val="002E7E75"/>
    <w:pPr>
      <w:keepNext w:val="0"/>
      <w:tabs>
        <w:tab w:val="left" w:pos="425"/>
      </w:tabs>
      <w:spacing w:before="120" w:after="0"/>
      <w:ind w:left="425" w:right="284" w:hanging="425"/>
    </w:pPr>
  </w:style>
  <w:style w:type="paragraph" w:styleId="TOC3">
    <w:name w:val="toc 3"/>
    <w:basedOn w:val="TOC2"/>
    <w:next w:val="Normal"/>
    <w:autoRedefine/>
    <w:uiPriority w:val="39"/>
    <w:rsid w:val="002E7E75"/>
    <w:pPr>
      <w:tabs>
        <w:tab w:val="left" w:pos="1276"/>
      </w:tabs>
      <w:spacing w:before="60"/>
      <w:ind w:left="1276" w:hanging="851"/>
    </w:pPr>
    <w:rPr>
      <w:rFonts w:eastAsia="Times"/>
    </w:rPr>
  </w:style>
  <w:style w:type="paragraph" w:styleId="TOC4">
    <w:name w:val="toc 4"/>
    <w:basedOn w:val="Normal"/>
    <w:next w:val="Normal"/>
    <w:autoRedefine/>
    <w:uiPriority w:val="39"/>
    <w:rsid w:val="002E7E75"/>
    <w:pPr>
      <w:spacing w:after="120"/>
      <w:ind w:left="660"/>
    </w:pPr>
    <w:rPr>
      <w:rFonts w:eastAsia="Times"/>
      <w:lang w:val="en-AU"/>
    </w:rPr>
  </w:style>
  <w:style w:type="paragraph" w:styleId="TOC5">
    <w:name w:val="toc 5"/>
    <w:basedOn w:val="Normal"/>
    <w:next w:val="Normal"/>
    <w:autoRedefine/>
    <w:uiPriority w:val="39"/>
    <w:rsid w:val="002E7E75"/>
    <w:pPr>
      <w:spacing w:after="120"/>
      <w:ind w:left="880"/>
    </w:pPr>
    <w:rPr>
      <w:rFonts w:eastAsia="Times"/>
      <w:lang w:val="en-AU"/>
    </w:rPr>
  </w:style>
  <w:style w:type="paragraph" w:styleId="TOC6">
    <w:name w:val="toc 6"/>
    <w:basedOn w:val="Normal"/>
    <w:next w:val="Normal"/>
    <w:autoRedefine/>
    <w:uiPriority w:val="39"/>
    <w:rsid w:val="002E7E75"/>
    <w:pPr>
      <w:spacing w:after="120"/>
      <w:ind w:left="1100"/>
    </w:pPr>
    <w:rPr>
      <w:rFonts w:eastAsia="Times"/>
      <w:lang w:val="en-AU"/>
    </w:rPr>
  </w:style>
  <w:style w:type="paragraph" w:styleId="TOC7">
    <w:name w:val="toc 7"/>
    <w:basedOn w:val="Normal"/>
    <w:next w:val="Normal"/>
    <w:autoRedefine/>
    <w:uiPriority w:val="39"/>
    <w:rsid w:val="002E7E75"/>
    <w:pPr>
      <w:spacing w:after="120"/>
      <w:ind w:left="1320"/>
    </w:pPr>
    <w:rPr>
      <w:rFonts w:eastAsia="Times"/>
      <w:lang w:val="en-AU"/>
    </w:rPr>
  </w:style>
  <w:style w:type="paragraph" w:styleId="TOC8">
    <w:name w:val="toc 8"/>
    <w:basedOn w:val="Normal"/>
    <w:next w:val="Normal"/>
    <w:autoRedefine/>
    <w:uiPriority w:val="39"/>
    <w:rsid w:val="002E7E75"/>
    <w:pPr>
      <w:spacing w:after="120"/>
      <w:ind w:left="1540"/>
    </w:pPr>
    <w:rPr>
      <w:rFonts w:eastAsia="Times"/>
      <w:lang w:val="en-AU"/>
    </w:rPr>
  </w:style>
  <w:style w:type="paragraph" w:styleId="TOC9">
    <w:name w:val="toc 9"/>
    <w:basedOn w:val="Normal"/>
    <w:next w:val="Normal"/>
    <w:autoRedefine/>
    <w:uiPriority w:val="39"/>
    <w:rsid w:val="002E7E75"/>
    <w:pPr>
      <w:spacing w:after="120"/>
      <w:ind w:left="1760"/>
    </w:pPr>
    <w:rPr>
      <w:rFonts w:eastAsia="Times"/>
      <w:lang w:val="en-AU"/>
    </w:rPr>
  </w:style>
  <w:style w:type="paragraph" w:customStyle="1" w:styleId="IPPReferences">
    <w:name w:val="IPP References"/>
    <w:basedOn w:val="IPPNormal"/>
    <w:qFormat/>
    <w:rsid w:val="002E7E75"/>
    <w:pPr>
      <w:spacing w:after="60"/>
      <w:ind w:left="567" w:hanging="567"/>
    </w:pPr>
  </w:style>
  <w:style w:type="paragraph" w:customStyle="1" w:styleId="IPPArial">
    <w:name w:val="IPP Arial"/>
    <w:basedOn w:val="IPPNormal"/>
    <w:qFormat/>
    <w:rsid w:val="002E7E75"/>
    <w:pPr>
      <w:spacing w:after="0"/>
    </w:pPr>
    <w:rPr>
      <w:rFonts w:ascii="Arial" w:hAnsi="Arial"/>
      <w:sz w:val="18"/>
    </w:rPr>
  </w:style>
  <w:style w:type="paragraph" w:customStyle="1" w:styleId="IPPArialTable">
    <w:name w:val="IPP Arial Table"/>
    <w:basedOn w:val="IPPArial"/>
    <w:qFormat/>
    <w:rsid w:val="002E7E75"/>
    <w:pPr>
      <w:spacing w:before="60" w:after="60"/>
      <w:jc w:val="left"/>
    </w:pPr>
  </w:style>
  <w:style w:type="paragraph" w:customStyle="1" w:styleId="IPPHeaderlandscape">
    <w:name w:val="IPP Header landscape"/>
    <w:basedOn w:val="IPPHeader"/>
    <w:qFormat/>
    <w:rsid w:val="002E7E75"/>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2E7E75"/>
    <w:pPr>
      <w:numPr>
        <w:numId w:val="2"/>
      </w:numPr>
      <w:jc w:val="left"/>
    </w:pPr>
  </w:style>
  <w:style w:type="paragraph" w:customStyle="1" w:styleId="IPPLetterListIndent">
    <w:name w:val="IPP LetterList Indent"/>
    <w:basedOn w:val="IPPLetterList"/>
    <w:qFormat/>
    <w:rsid w:val="002E7E75"/>
    <w:pPr>
      <w:numPr>
        <w:numId w:val="3"/>
      </w:numPr>
    </w:pPr>
  </w:style>
  <w:style w:type="paragraph" w:customStyle="1" w:styleId="IPPFooterLandscape">
    <w:name w:val="IPP Footer Landscape"/>
    <w:basedOn w:val="IPPHeaderlandscape"/>
    <w:qFormat/>
    <w:rsid w:val="002E7E75"/>
    <w:pPr>
      <w:pBdr>
        <w:top w:val="single" w:sz="4" w:space="1" w:color="auto"/>
        <w:bottom w:val="none" w:sz="0" w:space="0" w:color="auto"/>
      </w:pBdr>
      <w:jc w:val="right"/>
    </w:pPr>
    <w:rPr>
      <w:b/>
    </w:rPr>
  </w:style>
  <w:style w:type="paragraph" w:customStyle="1" w:styleId="IPPSubheadSpace">
    <w:name w:val="IPP Subhead Space"/>
    <w:basedOn w:val="IPPSubhead"/>
    <w:qFormat/>
    <w:rsid w:val="002E7E75"/>
    <w:pPr>
      <w:tabs>
        <w:tab w:val="left" w:pos="567"/>
      </w:tabs>
      <w:spacing w:before="60" w:after="60"/>
    </w:pPr>
  </w:style>
  <w:style w:type="paragraph" w:customStyle="1" w:styleId="IPPSubheadSpaceAfter">
    <w:name w:val="IPP Subhead SpaceAfter"/>
    <w:basedOn w:val="IPPSubhead"/>
    <w:qFormat/>
    <w:rsid w:val="002E7E75"/>
    <w:pPr>
      <w:spacing w:after="60"/>
    </w:pPr>
  </w:style>
  <w:style w:type="paragraph" w:customStyle="1" w:styleId="IPPHdg1Num">
    <w:name w:val="IPP Hdg1Num"/>
    <w:basedOn w:val="IPPHeading1"/>
    <w:next w:val="IPPNormal"/>
    <w:qFormat/>
    <w:rsid w:val="002E7E75"/>
    <w:pPr>
      <w:numPr>
        <w:numId w:val="8"/>
      </w:numPr>
    </w:pPr>
  </w:style>
  <w:style w:type="paragraph" w:customStyle="1" w:styleId="IPPHdg2Num">
    <w:name w:val="IPP Hdg2Num"/>
    <w:basedOn w:val="IPPHeading2"/>
    <w:next w:val="IPPNormal"/>
    <w:qFormat/>
    <w:rsid w:val="002E7E75"/>
    <w:pPr>
      <w:numPr>
        <w:ilvl w:val="1"/>
        <w:numId w:val="9"/>
      </w:numPr>
    </w:pPr>
  </w:style>
  <w:style w:type="paragraph" w:customStyle="1" w:styleId="IPPNumberedList">
    <w:name w:val="IPP NumberedList"/>
    <w:basedOn w:val="IPPBullet1"/>
    <w:qFormat/>
    <w:rsid w:val="002E7E75"/>
    <w:pPr>
      <w:numPr>
        <w:numId w:val="17"/>
      </w:numPr>
    </w:pPr>
  </w:style>
  <w:style w:type="character" w:styleId="Strong">
    <w:name w:val="Strong"/>
    <w:basedOn w:val="DefaultParagraphFont"/>
    <w:qFormat/>
    <w:rsid w:val="002E7E75"/>
    <w:rPr>
      <w:b/>
      <w:bCs/>
    </w:rPr>
  </w:style>
  <w:style w:type="paragraph" w:customStyle="1" w:styleId="IPPParagraphnumbering">
    <w:name w:val="IPP Paragraph numbering"/>
    <w:basedOn w:val="IPPNormal"/>
    <w:qFormat/>
    <w:rsid w:val="002E7E75"/>
    <w:pPr>
      <w:numPr>
        <w:numId w:val="11"/>
      </w:numPr>
    </w:pPr>
    <w:rPr>
      <w:lang w:val="en-US"/>
    </w:rPr>
  </w:style>
  <w:style w:type="paragraph" w:customStyle="1" w:styleId="IPPParagraphnumberingclose">
    <w:name w:val="IPP Paragraph numbering close"/>
    <w:basedOn w:val="IPPParagraphnumbering"/>
    <w:qFormat/>
    <w:rsid w:val="002E7E75"/>
    <w:pPr>
      <w:keepNext/>
      <w:spacing w:after="60"/>
    </w:pPr>
  </w:style>
  <w:style w:type="paragraph" w:customStyle="1" w:styleId="IPPNumberedListLast">
    <w:name w:val="IPP NumberedListLast"/>
    <w:basedOn w:val="IPPNumberedList"/>
    <w:qFormat/>
    <w:rsid w:val="002E7E75"/>
    <w:pPr>
      <w:spacing w:after="180"/>
    </w:pPr>
  </w:style>
  <w:style w:type="character" w:styleId="Hyperlink">
    <w:name w:val="Hyperlink"/>
    <w:basedOn w:val="DefaultParagraphFont"/>
    <w:uiPriority w:val="99"/>
    <w:unhideWhenUsed/>
    <w:rsid w:val="00755CA0"/>
    <w:rPr>
      <w:color w:val="0563C1" w:themeColor="hyperlink"/>
      <w:u w:val="single"/>
    </w:rPr>
  </w:style>
  <w:style w:type="character" w:customStyle="1" w:styleId="normaltextrun">
    <w:name w:val="normaltextrun"/>
    <w:basedOn w:val="DefaultParagraphFont"/>
    <w:rsid w:val="005B7977"/>
  </w:style>
  <w:style w:type="character" w:customStyle="1" w:styleId="spellingerror">
    <w:name w:val="spellingerror"/>
    <w:basedOn w:val="DefaultParagraphFont"/>
    <w:rsid w:val="005B7977"/>
  </w:style>
  <w:style w:type="character" w:customStyle="1" w:styleId="eop">
    <w:name w:val="eop"/>
    <w:basedOn w:val="DefaultParagraphFont"/>
    <w:rsid w:val="005B7977"/>
  </w:style>
  <w:style w:type="character" w:styleId="FollowedHyperlink">
    <w:name w:val="FollowedHyperlink"/>
    <w:basedOn w:val="DefaultParagraphFont"/>
    <w:uiPriority w:val="99"/>
    <w:semiHidden/>
    <w:unhideWhenUsed/>
    <w:rsid w:val="002E7E75"/>
    <w:rPr>
      <w:color w:val="954F72" w:themeColor="followedHyperlink"/>
      <w:u w:val="single"/>
    </w:rPr>
  </w:style>
  <w:style w:type="character" w:styleId="CommentReference">
    <w:name w:val="annotation reference"/>
    <w:basedOn w:val="DefaultParagraphFont"/>
    <w:uiPriority w:val="99"/>
    <w:semiHidden/>
    <w:unhideWhenUsed/>
    <w:rsid w:val="00B63F48"/>
    <w:rPr>
      <w:sz w:val="16"/>
      <w:szCs w:val="16"/>
    </w:rPr>
  </w:style>
  <w:style w:type="paragraph" w:styleId="CommentText">
    <w:name w:val="annotation text"/>
    <w:basedOn w:val="Normal"/>
    <w:link w:val="CommentTextChar"/>
    <w:uiPriority w:val="99"/>
    <w:unhideWhenUsed/>
    <w:rsid w:val="00B63F48"/>
    <w:rPr>
      <w:sz w:val="20"/>
      <w:szCs w:val="20"/>
    </w:rPr>
  </w:style>
  <w:style w:type="character" w:customStyle="1" w:styleId="CommentTextChar">
    <w:name w:val="Comment Text Char"/>
    <w:basedOn w:val="DefaultParagraphFont"/>
    <w:link w:val="CommentText"/>
    <w:uiPriority w:val="99"/>
    <w:rsid w:val="00B63F48"/>
    <w:rPr>
      <w:rFonts w:ascii="Times New Roman" w:eastAsia="MS Mincho" w:hAnsi="Times New Roman" w:cs="Times New Roman"/>
      <w:sz w:val="20"/>
      <w:szCs w:val="20"/>
      <w:lang w:val="en-GB"/>
    </w:rPr>
  </w:style>
  <w:style w:type="paragraph" w:customStyle="1" w:styleId="paragraph">
    <w:name w:val="paragraph"/>
    <w:basedOn w:val="Normal"/>
    <w:rsid w:val="00B63F48"/>
    <w:pPr>
      <w:spacing w:before="100" w:beforeAutospacing="1" w:after="100" w:afterAutospacing="1"/>
      <w:jc w:val="left"/>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new.ippc.int/Public/LoginPage.aspx?ReturnUrl=%2f&amp;framevalidated=true"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ppc.int/en/core-activities/standards-setting/standards-committe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en/publications/89669/" TargetMode="External"/><Relationship Id="rId2" Type="http://schemas.openxmlformats.org/officeDocument/2006/relationships/hyperlink" Target="https://www.ippc.int/en/core-activities/standards-setting/notification-period-dps/" TargetMode="External"/><Relationship Id="rId1" Type="http://schemas.openxmlformats.org/officeDocument/2006/relationships/hyperlink" Target="https://www.ippc.int/en/core-activities/standards-setting/member-consultation-draft-ispms/" TargetMode="External"/><Relationship Id="rId4" Type="http://schemas.openxmlformats.org/officeDocument/2006/relationships/hyperlink" Target="https://www.ippc.int/en/publications/899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OneDrive%20-%20Food%20and%20Agriculture%20Organization\Desktop\Teleworking\SSU\SC\SC%20November\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C6B1-3847-4D17-A0B7-A98BF1DF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56</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Norman B - APHIS</dc:creator>
  <cp:keywords/>
  <dc:description/>
  <cp:lastModifiedBy>Cassin, Aoife (NSP)</cp:lastModifiedBy>
  <cp:revision>13</cp:revision>
  <dcterms:created xsi:type="dcterms:W3CDTF">2021-07-15T14:04:00Z</dcterms:created>
  <dcterms:modified xsi:type="dcterms:W3CDTF">2021-07-16T10:19:00Z</dcterms:modified>
</cp:coreProperties>
</file>