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commentsExtensible.xml" ContentType="application/vnd.openxmlformats-officedocument.wordprocessingml.commentsExtensible+xml"/>
  <Override PartName="/word/commentsIds.xml" ContentType="application/vnd.openxmlformats-officedocument.wordprocessingml.commentsId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package/2006/relationships/metadata/core-properties" Target="docProps/core.xml" Id="rId3" /><Relationship Type="http://schemas.openxmlformats.org/package/2006/relationships/metadata/thumbnail" Target="docProps/thumbnail.emf" Id="rId2" /><Relationship Type="http://schemas.openxmlformats.org/officeDocument/2006/relationships/officeDocument" Target="word/document.xml" Id="rId1" /><Relationship Type="http://schemas.openxmlformats.org/officeDocument/2006/relationships/extended-properties" Target="docProps/app.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2021 Second Consultation: Irradiation treatment for Tortricidae on fruits (2017-011). Document title: 2017-011_Draft_PT_Ir_Tortricidae on fruits_2021-04-28.docx]</w:t>
      </w:r>
    </w:p>
    <w:p w14:paraId="231AE734" w14:textId="6660CEF6">
      <w:pPr>
        <w:pStyle w:val="IPPHeadSection"/>
      </w:pPr>
      <w:r>
        <w:rPr>
          <w:rStyle w:val="PleaseReviewParagraphId"/>
          <w:b w:val="off"/>
          <w:i w:val="off"/>
        </w:rPr>
        <w:t>[1]</w:t>
      </w:r>
      <w:bookmarkStart w:name="_Toc121913536" w:id="0"/>
      <w:r>
        <w:t xml:space="preserve">DRAFT ANNEX TO ISPM 28: </w:t>
      </w:r>
      <w:r>
        <w:rPr>
          <w:caps w:val="0"/>
        </w:rPr>
        <w:t>Irradiation treatment for Tortricidae on fruits</w:t>
      </w:r>
      <w:r>
        <w:t xml:space="preserve"> (2017-011)</w:t>
      </w:r>
    </w:p>
    <w:p w14:paraId="5A247F78" w14:textId="2AF09380">
      <w:pPr>
        <w:pStyle w:val="IPPArialTable"/>
        <w:rPr>
          <w:b/>
          <w:bCs/>
        </w:rPr>
      </w:pPr>
      <w:r>
        <w:rPr>
          <w:rStyle w:val="PleaseReviewParagraphId"/>
          <w:b w:val="off"/>
          <w:i w:val="off"/>
        </w:rPr>
        <w:t>[2]</w:t>
      </w:r>
      <w:r>
        <w:rPr>
          <w:b/>
          <w:bCs/>
        </w:rPr>
        <w:t>Status box</w:t>
      </w:r>
    </w:p>
    <w:tbl>
      <w:tblPr>
        <w:tblpPr w:leftFromText="180" w:rightFromText="180" w:vertAnchor="text" w:horzAnchor="margin" w:tblpXSpec="center" w:tblpY="128"/>
        <w:tblW w:w="0" w:type="auto"/>
        <w:tblBorders>
          <w:top w:val="single" w:color="7F7F7F" w:sz="2" w:space="0"/>
          <w:left w:val="single" w:color="7F7F7F" w:sz="2" w:space="0"/>
          <w:bottom w:val="single" w:color="7F7F7F" w:sz="2" w:space="0"/>
          <w:right w:val="single" w:color="7F7F7F" w:sz="2" w:space="0"/>
          <w:insideH w:val="single" w:color="7F7F7F" w:sz="2" w:space="0"/>
          <w:insideV w:val="single" w:color="7F7F7F" w:sz="2" w:space="0"/>
        </w:tblBorders>
        <w:tblLook w:val="00A0" w:firstRow="1" w:lastRow="0" w:firstColumn="1" w:lastColumn="0" w:noHBand="0" w:noVBand="0"/>
      </w:tblPr>
      <w:tblGrid>
        <w:gridCol w:w="2273"/>
        <w:gridCol w:w="6766"/>
      </w:tblGrid>
      <w:tr w14:paraId="047BB36E" w14:textId="77777777">
        <w:trPr>
          <w:trHeight w:val="286"/>
        </w:trPr>
        <w:tc>
          <w:tcPr>
            <w:tcW w:w="9039" w:type="dxa"/>
            <w:gridSpan w:val="2"/>
            <w:tcBorders>
              <w:top w:val="single" w:color="auto" w:sz="4" w:space="0"/>
              <w:left w:val="single" w:color="auto" w:sz="4" w:space="0"/>
              <w:right w:val="single" w:color="auto" w:sz="4" w:space="0"/>
            </w:tcBorders>
          </w:tcPr>
          <w:p w14:paraId="453B06AB" w14:textId="6A57710F">
            <w:pPr>
              <w:pStyle w:val="IPPArialTable"/>
            </w:pPr>
            <w:r>
              <w:rPr>
                <w:rStyle w:val="PleaseReviewParagraphId"/>
                <w:b w:val="off"/>
                <w:i w:val="off"/>
              </w:rPr>
              <w:t>[3]</w:t>
            </w:r>
            <w:r>
              <w:t>This is not an official part of the annex to the standard and it will be modified by the IPPC Secretariat after adoption.</w:t>
            </w:r>
          </w:p>
        </w:tc>
      </w:tr>
      <w:tr w14:paraId="782DA26D" w14:textId="77777777">
        <w:trPr>
          <w:trHeight w:val="286"/>
        </w:trPr>
        <w:tc>
          <w:tcPr>
            <w:tcW w:w="2273" w:type="dxa"/>
            <w:tcBorders>
              <w:left w:val="single" w:color="auto" w:sz="4" w:space="0"/>
            </w:tcBorders>
          </w:tcPr>
          <w:p w14:paraId="189F2641" w14:textId="37994B4E">
            <w:pPr>
              <w:pStyle w:val="IPPArialTable"/>
              <w:rPr>
                <w:b/>
                <w:bCs/>
              </w:rPr>
            </w:pPr>
            <w:r>
              <w:rPr>
                <w:rStyle w:val="PleaseReviewParagraphId"/>
                <w:b w:val="off"/>
                <w:i w:val="off"/>
              </w:rPr>
              <w:t>[4]</w:t>
            </w:r>
            <w:r>
              <w:rPr>
                <w:b/>
                <w:bCs/>
              </w:rPr>
              <w:t>Date of this document</w:t>
            </w:r>
          </w:p>
        </w:tc>
        <w:tc>
          <w:tcPr>
            <w:tcW w:w="6766" w:type="dxa"/>
            <w:tcBorders>
              <w:right w:val="single" w:color="auto" w:sz="4" w:space="0"/>
            </w:tcBorders>
          </w:tcPr>
          <w:p w14:paraId="2C8B544C" w14:textId="0EEAB6AC">
            <w:pPr>
              <w:pStyle w:val="IPPArialTable"/>
            </w:pPr>
            <w:r>
              <w:rPr>
                <w:rStyle w:val="PleaseReviewParagraphId"/>
                <w:b w:val="off"/>
                <w:i w:val="off"/>
              </w:rPr>
              <w:t>[5]</w:t>
            </w:r>
            <w:r>
              <w:t>2021-04-28</w:t>
            </w:r>
          </w:p>
        </w:tc>
      </w:tr>
      <w:tr w14:paraId="6E9326E6" w14:textId="77777777">
        <w:trPr>
          <w:trHeight w:val="286"/>
        </w:trPr>
        <w:tc>
          <w:tcPr>
            <w:tcW w:w="2273" w:type="dxa"/>
            <w:tcBorders>
              <w:left w:val="single" w:color="auto" w:sz="4" w:space="0"/>
            </w:tcBorders>
          </w:tcPr>
          <w:p w14:paraId="09BD1FFE" w14:textId="676391A4">
            <w:pPr>
              <w:pStyle w:val="IPPArialTable"/>
              <w:rPr>
                <w:b/>
                <w:bCs/>
              </w:rPr>
            </w:pPr>
            <w:r>
              <w:rPr>
                <w:rStyle w:val="PleaseReviewParagraphId"/>
                <w:b w:val="off"/>
                <w:i w:val="off"/>
              </w:rPr>
              <w:t>[6]</w:t>
            </w:r>
            <w:r>
              <w:rPr>
                <w:b/>
                <w:bCs/>
              </w:rPr>
              <w:t>Document category</w:t>
            </w:r>
          </w:p>
        </w:tc>
        <w:tc>
          <w:tcPr>
            <w:tcW w:w="6766" w:type="dxa"/>
            <w:tcBorders>
              <w:right w:val="single" w:color="auto" w:sz="4" w:space="0"/>
            </w:tcBorders>
          </w:tcPr>
          <w:p w14:paraId="3781186F" w14:textId="53E3DB5E">
            <w:pPr>
              <w:pStyle w:val="IPPArialTable"/>
              <w:rPr>
                <w:highlight w:val="cyan"/>
              </w:rPr>
            </w:pPr>
            <w:r>
              <w:rPr>
                <w:rStyle w:val="PleaseReviewParagraphId"/>
                <w:b w:val="off"/>
                <w:i w:val="off"/>
              </w:rPr>
              <w:t>[7]</w:t>
            </w:r>
            <w:r>
              <w:t>Draft annex to ISPM 28</w:t>
            </w:r>
          </w:p>
        </w:tc>
      </w:tr>
      <w:tr w14:paraId="2EAB7C67" w14:textId="77777777">
        <w:trPr>
          <w:trHeight w:val="299"/>
        </w:trPr>
        <w:tc>
          <w:tcPr>
            <w:tcW w:w="2273" w:type="dxa"/>
            <w:tcBorders>
              <w:left w:val="single" w:color="auto" w:sz="4" w:space="0"/>
            </w:tcBorders>
          </w:tcPr>
          <w:p w14:paraId="1E4837D3" w14:textId="71D74161">
            <w:pPr>
              <w:pStyle w:val="IPPArialTable"/>
              <w:rPr>
                <w:b/>
                <w:bCs/>
              </w:rPr>
            </w:pPr>
            <w:r>
              <w:rPr>
                <w:rStyle w:val="PleaseReviewParagraphId"/>
                <w:b w:val="off"/>
                <w:i w:val="off"/>
              </w:rPr>
              <w:t>[8]</w:t>
            </w:r>
            <w:r>
              <w:rPr>
                <w:b/>
                <w:bCs/>
              </w:rPr>
              <w:t>Current document stage</w:t>
            </w:r>
          </w:p>
        </w:tc>
        <w:tc>
          <w:tcPr>
            <w:tcW w:w="6766" w:type="dxa"/>
            <w:tcBorders>
              <w:right w:val="single" w:color="auto" w:sz="4" w:space="0"/>
            </w:tcBorders>
          </w:tcPr>
          <w:p w14:paraId="53924D47" w14:textId="5215612E">
            <w:pPr>
              <w:pStyle w:val="IPPArialTable"/>
            </w:pPr>
            <w:r>
              <w:rPr>
                <w:rStyle w:val="PleaseReviewParagraphId"/>
                <w:b w:val="off"/>
                <w:i w:val="off"/>
              </w:rPr>
              <w:t>[9]</w:t>
            </w:r>
            <w:r>
              <w:rPr>
                <w:i/>
                <w:iCs/>
              </w:rPr>
              <w:t>To</w:t>
            </w:r>
            <w:r>
              <w:t xml:space="preserve"> second consultation</w:t>
            </w:r>
          </w:p>
        </w:tc>
      </w:tr>
      <w:tr w14:paraId="243C2EBE" w14:textId="77777777">
        <w:trPr>
          <w:trHeight w:val="491"/>
        </w:trPr>
        <w:tc>
          <w:tcPr>
            <w:tcW w:w="2273" w:type="dxa"/>
            <w:tcBorders>
              <w:left w:val="single" w:color="auto" w:sz="4" w:space="0"/>
              <w:bottom w:val="single" w:color="7F7F7F" w:sz="2" w:space="0"/>
            </w:tcBorders>
          </w:tcPr>
          <w:p w14:paraId="03D04C92" w14:textId="72E02315">
            <w:pPr>
              <w:pStyle w:val="IPPArialTable"/>
              <w:rPr>
                <w:b/>
                <w:bCs/>
              </w:rPr>
            </w:pPr>
            <w:r>
              <w:rPr>
                <w:rStyle w:val="PleaseReviewParagraphId"/>
                <w:b w:val="off"/>
                <w:i w:val="off"/>
              </w:rPr>
              <w:t>[10]</w:t>
            </w:r>
            <w:r>
              <w:rPr>
                <w:b/>
                <w:bCs/>
              </w:rPr>
              <w:t>Major stages</w:t>
            </w:r>
          </w:p>
        </w:tc>
        <w:tc>
          <w:tcPr>
            <w:tcW w:w="6766" w:type="dxa"/>
            <w:tcBorders>
              <w:bottom w:val="single" w:color="7F7F7F" w:sz="2" w:space="0"/>
              <w:right w:val="single" w:color="auto" w:sz="4" w:space="0"/>
            </w:tcBorders>
          </w:tcPr>
          <w:p w14:paraId="691625A6" w14:textId="7AB438B6">
            <w:pPr>
              <w:pStyle w:val="IPPArialTable"/>
            </w:pPr>
            <w:r>
              <w:rPr>
                <w:rStyle w:val="PleaseReviewParagraphId"/>
                <w:b w:val="off"/>
                <w:i w:val="off"/>
              </w:rPr>
              <w:t>[11]</w:t>
            </w:r>
            <w:r>
              <w:t>2017-06 Treatment submitted in response to 2017-02 call for treatments.</w:t>
            </w:r>
          </w:p>
          <w:p w14:paraId="11AF3C61" w14:textId="6EF085D1">
            <w:pPr>
              <w:pStyle w:val="IPPArialTable"/>
            </w:pPr>
            <w:r>
              <w:rPr>
                <w:rStyle w:val="PleaseReviewParagraphId"/>
                <w:b w:val="off"/>
                <w:i w:val="off"/>
              </w:rPr>
              <w:t>[12]</w:t>
            </w:r>
            <w:r>
              <w:t>2017-07</w:t>
            </w:r>
            <w:r>
              <w:rPr>
                <w:rFonts w:cs="Arial"/>
                <w:kern w:val="2"/>
                <w:szCs w:val="18"/>
                <w:lang w:eastAsia="ja-JP"/>
              </w:rPr>
              <w:t xml:space="preserve"> Technical Panel on Phytosanitary Treatments (</w:t>
            </w:r>
            <w:r>
              <w:t>TPPT) reviewed and requested further information from submitter.</w:t>
            </w:r>
          </w:p>
          <w:p w14:paraId="0AAC1E5F" w14:textId="1C8BDE06">
            <w:pPr>
              <w:pStyle w:val="IPPArialTable"/>
            </w:pPr>
            <w:r>
              <w:rPr>
                <w:rStyle w:val="PleaseReviewParagraphId"/>
                <w:b w:val="off"/>
                <w:i w:val="off"/>
              </w:rPr>
              <w:t>[13]</w:t>
            </w:r>
            <w:r>
              <w:t xml:space="preserve">2018-05 SC added the topic </w:t>
            </w:r>
            <w:r>
              <w:rPr>
                <w:i/>
                <w:iCs/>
              </w:rPr>
              <w:t>Irradiation treatment for eggs and larvae of the family Tortricidae (generic)</w:t>
            </w:r>
            <w:r>
              <w:t xml:space="preserve"> (2017-11) to the TPPT work programme with priority 1.</w:t>
            </w:r>
          </w:p>
          <w:p w14:paraId="0815E0C8" w14:textId="3CD15875">
            <w:pPr>
              <w:pStyle w:val="IPPArialTable"/>
            </w:pPr>
            <w:r>
              <w:rPr>
                <w:rStyle w:val="PleaseReviewParagraphId"/>
                <w:b w:val="off"/>
                <w:i w:val="off"/>
              </w:rPr>
              <w:t>[14]</w:t>
            </w:r>
            <w:r>
              <w:t>2018-06 TPPT revised the draft and requested additional information from submitter.</w:t>
            </w:r>
          </w:p>
          <w:p w14:paraId="4A5D09F5" w14:textId="463B56E5">
            <w:pPr>
              <w:pStyle w:val="IPPArialTable"/>
            </w:pPr>
            <w:r>
              <w:rPr>
                <w:rStyle w:val="PleaseReviewParagraphId"/>
                <w:b w:val="off"/>
                <w:i w:val="off"/>
              </w:rPr>
              <w:t>[15]</w:t>
            </w:r>
            <w:r>
              <w:t>2019-07 TPPT revised the draft, restricting the scope to fruits, and recommended it to the SC for approval for first consultation.</w:t>
            </w:r>
          </w:p>
          <w:p w14:paraId="16F91D29" w14:textId="6D817996">
            <w:pPr>
              <w:pStyle w:val="IPPArialTable"/>
              <w:tabs>
                <w:tab w:val="left" w:pos="5084"/>
              </w:tabs>
            </w:pPr>
            <w:r>
              <w:rPr>
                <w:rStyle w:val="PleaseReviewParagraphId"/>
                <w:b w:val="off"/>
                <w:i w:val="off"/>
              </w:rPr>
              <w:t>[16]</w:t>
            </w:r>
            <w:r>
              <w:t>2020-02 SC approved for first consultation via e-decision (2020_eSC_May_07).</w:t>
            </w:r>
          </w:p>
          <w:p w14:paraId="12A1A8B7" w14:textId="3D50A619">
            <w:pPr>
              <w:pStyle w:val="IPPArialTable"/>
              <w:tabs>
                <w:tab w:val="left" w:pos="5084"/>
              </w:tabs>
            </w:pPr>
            <w:r>
              <w:rPr>
                <w:rStyle w:val="PleaseReviewParagraphId"/>
                <w:b w:val="off"/>
                <w:i w:val="off"/>
              </w:rPr>
              <w:t>[17]</w:t>
            </w:r>
            <w:r>
              <w:t>2020-07 First consultation.</w:t>
            </w:r>
          </w:p>
          <w:p w14:paraId="61AE5CF5" w14:textId="77777777">
            <w:pPr>
              <w:pStyle w:val="IPPArialTable"/>
              <w:tabs>
                <w:tab w:val="left" w:pos="5084"/>
              </w:tabs>
            </w:pPr>
            <w:r>
              <w:rPr>
                <w:rStyle w:val="PleaseReviewParagraphId"/>
                <w:b w:val="off"/>
                <w:i w:val="off"/>
              </w:rPr>
              <w:t>[18]</w:t>
            </w:r>
            <w:r>
              <w:t>2021-02 TPPT responded to consultation comments, revised the draft and recommended for second consultation.</w:t>
            </w:r>
          </w:p>
          <w:p w14:paraId="6E53E9C5" w14:textId="344FDC94">
            <w:pPr>
              <w:pStyle w:val="IPPArialTable"/>
              <w:tabs>
                <w:tab w:val="left" w:pos="5084"/>
              </w:tabs>
            </w:pPr>
            <w:r>
              <w:rPr>
                <w:rStyle w:val="PleaseReviewParagraphId"/>
                <w:b w:val="off"/>
                <w:i w:val="off"/>
              </w:rPr>
              <w:t>[19]</w:t>
            </w:r>
            <w:r>
              <w:t>2021-05 SC approved for second consultation via e-decision (2021_eSC_May_14)</w:t>
            </w:r>
          </w:p>
        </w:tc>
      </w:tr>
      <w:tr w14:paraId="7D151315" w14:textId="77777777">
        <w:trPr>
          <w:trHeight w:val="491"/>
        </w:trPr>
        <w:tc>
          <w:tcPr>
            <w:tcW w:w="2273" w:type="dxa"/>
            <w:tcBorders>
              <w:left w:val="single" w:color="auto" w:sz="4" w:space="0"/>
              <w:bottom w:val="single" w:color="auto" w:sz="4" w:space="0"/>
            </w:tcBorders>
          </w:tcPr>
          <w:p w14:paraId="33D9F263" w14:textId="1C6F8154">
            <w:pPr>
              <w:pStyle w:val="IPPArialTable"/>
              <w:rPr>
                <w:b/>
                <w:bCs/>
              </w:rPr>
            </w:pPr>
            <w:r>
              <w:rPr>
                <w:rStyle w:val="PleaseReviewParagraphId"/>
                <w:b w:val="off"/>
                <w:i w:val="off"/>
              </w:rPr>
              <w:t>[20]</w:t>
            </w:r>
            <w:r>
              <w:rPr>
                <w:b/>
                <w:bCs/>
              </w:rPr>
              <w:t>Treatment Lead</w:t>
            </w:r>
          </w:p>
        </w:tc>
        <w:tc>
          <w:tcPr>
            <w:tcW w:w="6766" w:type="dxa"/>
            <w:tcBorders>
              <w:bottom w:val="single" w:color="auto" w:sz="4" w:space="0"/>
              <w:right w:val="single" w:color="auto" w:sz="4" w:space="0"/>
            </w:tcBorders>
          </w:tcPr>
          <w:p w14:paraId="4B347EC1" w14:textId="7CC12A82">
            <w:pPr>
              <w:pStyle w:val="IPPArialTable"/>
            </w:pPr>
            <w:r>
              <w:rPr>
                <w:rStyle w:val="PleaseReviewParagraphId"/>
                <w:b w:val="off"/>
                <w:i w:val="off"/>
              </w:rPr>
              <w:t>[21]</w:t>
            </w:r>
            <w:r>
              <w:t>2018-06 Matthew SMYTH (AU)</w:t>
            </w:r>
          </w:p>
          <w:p w14:paraId="37EF9432" w14:textId="1988C9DF">
            <w:pPr>
              <w:pStyle w:val="IPPArialTable"/>
            </w:pPr>
            <w:r>
              <w:rPr>
                <w:rStyle w:val="PleaseReviewParagraphId"/>
                <w:b w:val="off"/>
                <w:i w:val="off"/>
              </w:rPr>
              <w:t>[22]</w:t>
            </w:r>
            <w:r>
              <w:t>2017-07 Glenn BOWMANN (AU)</w:t>
            </w:r>
          </w:p>
        </w:tc>
      </w:tr>
      <w:tr w14:paraId="5DD4275C" w14:textId="77777777">
        <w:trPr>
          <w:trHeight w:val="491"/>
        </w:trPr>
        <w:tc>
          <w:tcPr>
            <w:tcW w:w="2273" w:type="dxa"/>
            <w:tcBorders>
              <w:top w:val="single" w:color="auto" w:sz="4" w:space="0"/>
            </w:tcBorders>
          </w:tcPr>
          <w:p w14:paraId="2C8A136D" w14:textId="52C907F6">
            <w:pPr>
              <w:pStyle w:val="IPPArialTable"/>
              <w:rPr>
                <w:b/>
                <w:bCs/>
              </w:rPr>
            </w:pPr>
            <w:r>
              <w:rPr>
                <w:rStyle w:val="PleaseReviewParagraphId"/>
                <w:b w:val="off"/>
                <w:i w:val="off"/>
              </w:rPr>
              <w:t>[23]</w:t>
            </w:r>
            <w:r>
              <w:rPr>
                <w:b/>
                <w:bCs/>
              </w:rPr>
              <w:t>Notes</w:t>
            </w:r>
          </w:p>
        </w:tc>
        <w:tc>
          <w:tcPr>
            <w:tcW w:w="6766" w:type="dxa"/>
            <w:tcBorders>
              <w:top w:val="single" w:color="auto" w:sz="4" w:space="0"/>
            </w:tcBorders>
          </w:tcPr>
          <w:p w14:paraId="3509FBDA" w14:textId="2FB5213E">
            <w:pPr>
              <w:pStyle w:val="IPPArialTable"/>
            </w:pPr>
            <w:r>
              <w:rPr>
                <w:rStyle w:val="PleaseReviewParagraphId"/>
                <w:b w:val="off"/>
                <w:i w:val="off"/>
              </w:rPr>
              <w:t>[24]</w:t>
            </w:r>
            <w:r>
              <w:t>Edited 2020-02</w:t>
            </w:r>
          </w:p>
          <w:p w14:paraId="48180DBF" w14:textId="28233DB3">
            <w:pPr>
              <w:pStyle w:val="IPPArialTable"/>
            </w:pPr>
            <w:r>
              <w:rPr>
                <w:rStyle w:val="PleaseReviewParagraphId"/>
                <w:b w:val="off"/>
                <w:i w:val="off"/>
              </w:rPr>
              <w:t>[25]</w:t>
            </w:r>
            <w:r>
              <w:t>Edited 2021-04</w:t>
            </w:r>
          </w:p>
        </w:tc>
      </w:tr>
    </w:tbl>
    <w:p w14:paraId="2EF6DF7F" w14:textId="05434A4D">
      <w:pPr>
        <w:pStyle w:val="IPPHeading1"/>
      </w:pPr>
      <w:r>
        <w:rPr>
          <w:rStyle w:val="PleaseReviewParagraphId"/>
          <w:b w:val="off"/>
          <w:i w:val="off"/>
        </w:rPr>
        <w:t>[26]</w:t>
      </w:r>
      <w:r>
        <w:t>Scope of the treatment</w:t>
      </w:r>
    </w:p>
    <w:p w14:paraId="4FE8D444" w14:textId="20DB9653">
      <w:pPr>
        <w:pStyle w:val="IPPParagraphnumbering"/>
        <w:numPr>
          <w:ilvl w:val="0"/>
          <w:numId w:val="0"/>
        </w:numPr>
        <w:rPr>
          <w:lang w:val="en-GB"/>
        </w:rPr>
      </w:pPr>
      <w:r>
        <w:rPr>
          <w:rStyle w:val="PleaseReviewParagraphId"/>
          <w:b w:val="off"/>
          <w:i w:val="off"/>
        </w:rPr>
        <w:t>[27]</w:t>
      </w:r>
      <w:r>
        <w:rPr>
          <w:lang w:val="en-GB"/>
        </w:rPr>
        <w:t>This treatment describes the irradiation of fruits at 250 Gy minimum absorbed dose to prevent the emergence of viable</w:t>
      </w:r>
      <w:r>
        <w:rPr>
          <w:lang w:val="en-GB" w:eastAsia="zh-CN"/>
        </w:rPr>
        <w:t xml:space="preserve"> adults </w:t>
      </w:r>
      <w:r>
        <w:rPr>
          <w:lang w:val="en-GB"/>
        </w:rPr>
        <w:t>of Tortricidae at the stated efficacy.</w:t>
      </w:r>
      <w:r>
        <w:rPr>
          <w:rStyle w:val="FootnoteReference"/>
          <w:lang w:val="en-GB"/>
        </w:rPr>
        <w:footnoteReference w:id="1"/>
      </w:r>
      <w:r>
        <w:rPr>
          <w:lang w:val="en-GB"/>
        </w:rPr>
        <w:t xml:space="preserve"> </w:t>
      </w:r>
    </w:p>
    <w:p w14:paraId="32241955" w14:textId="2322A23B">
      <w:pPr>
        <w:pStyle w:val="IPPHeading1"/>
        <w:rPr>
          <w:lang w:eastAsia="en-AU"/>
        </w:rPr>
      </w:pPr>
      <w:r>
        <w:rPr>
          <w:rStyle w:val="PleaseReviewParagraphId"/>
          <w:b w:val="off"/>
          <w:i w:val="off"/>
        </w:rPr>
        <w:t>[29]</w:t>
      </w:r>
      <w:r>
        <w:rPr>
          <w:lang w:eastAsia="en-AU"/>
        </w:rPr>
        <w:t>Treatment description</w:t>
      </w:r>
    </w:p>
    <w:p w14:paraId="2DECA98C" w14:textId="02B66E21">
      <w:pPr>
        <w:pStyle w:val="IPPParagraphnumbering"/>
        <w:numPr>
          <w:ilvl w:val="0"/>
          <w:numId w:val="0"/>
        </w:numPr>
        <w:tabs>
          <w:tab w:val="left" w:pos="2552"/>
        </w:tabs>
        <w:rPr>
          <w:lang w:val="en-GB" w:eastAsia="en-AU"/>
        </w:rPr>
      </w:pPr>
      <w:r>
        <w:rPr>
          <w:rStyle w:val="PleaseReviewParagraphId"/>
          <w:b w:val="off"/>
          <w:i w:val="off"/>
        </w:rPr>
        <w:t>[30]</w:t>
      </w:r>
      <w:r>
        <w:rPr>
          <w:b/>
          <w:lang w:val="en-GB" w:eastAsia="en-AU"/>
        </w:rPr>
        <w:t>Name of treatment</w:t>
      </w:r>
      <w:r>
        <w:rPr>
          <w:lang w:val="en-GB" w:eastAsia="en-AU"/>
        </w:rPr>
        <w:tab/>
        <w:t>Irradiation treatment for Tortricidae on fruits</w:t>
      </w:r>
    </w:p>
    <w:p w14:paraId="6B312744" w14:textId="2BABA069">
      <w:pPr>
        <w:pStyle w:val="IPPParagraphnumbering"/>
        <w:numPr>
          <w:ilvl w:val="0"/>
          <w:numId w:val="0"/>
        </w:numPr>
        <w:tabs>
          <w:tab w:val="left" w:pos="2552"/>
        </w:tabs>
        <w:rPr>
          <w:lang w:val="en-GB" w:eastAsia="en-AU"/>
        </w:rPr>
      </w:pPr>
      <w:r>
        <w:rPr>
          <w:rStyle w:val="PleaseReviewParagraphId"/>
          <w:b w:val="off"/>
          <w:i w:val="off"/>
        </w:rPr>
        <w:t>[31]</w:t>
      </w:r>
      <w:r>
        <w:rPr>
          <w:b/>
          <w:lang w:val="en-GB" w:eastAsia="en-AU"/>
        </w:rPr>
        <w:t>Active ingredient</w:t>
      </w:r>
      <w:r>
        <w:rPr>
          <w:lang w:val="en-GB" w:eastAsia="en-AU"/>
        </w:rPr>
        <w:tab/>
        <w:t>n/a</w:t>
      </w:r>
    </w:p>
    <w:p w14:paraId="57BC3983" w14:textId="7235AD5E">
      <w:pPr>
        <w:pStyle w:val="IPPParagraphnumbering"/>
        <w:numPr>
          <w:ilvl w:val="0"/>
          <w:numId w:val="0"/>
        </w:numPr>
        <w:tabs>
          <w:tab w:val="left" w:pos="2552"/>
        </w:tabs>
        <w:rPr>
          <w:lang w:val="en-GB"/>
        </w:rPr>
      </w:pPr>
      <w:r>
        <w:rPr>
          <w:rStyle w:val="PleaseReviewParagraphId"/>
          <w:b w:val="off"/>
          <w:i w:val="off"/>
        </w:rPr>
        <w:t>[32]</w:t>
      </w:r>
      <w:r>
        <w:rPr>
          <w:b/>
          <w:lang w:val="en-GB"/>
        </w:rPr>
        <w:t>Treatment type</w:t>
      </w:r>
      <w:r>
        <w:rPr>
          <w:lang w:val="en-GB"/>
        </w:rPr>
        <w:tab/>
        <w:t>Irradiation</w:t>
      </w:r>
    </w:p>
    <w:p w14:paraId="6AF74050" w14:textId="1048DC19">
      <w:pPr>
        <w:pStyle w:val="IPPParagraphnumbering"/>
        <w:numPr>
          <w:ilvl w:val="0"/>
          <w:numId w:val="0"/>
        </w:numPr>
        <w:tabs>
          <w:tab w:val="left" w:pos="2552"/>
        </w:tabs>
        <w:rPr>
          <w:lang w:val="en-GB"/>
        </w:rPr>
      </w:pPr>
      <w:r>
        <w:rPr>
          <w:rStyle w:val="PleaseReviewParagraphId"/>
          <w:b w:val="off"/>
          <w:i w:val="off"/>
        </w:rPr>
        <w:t>[33]</w:t>
      </w:r>
      <w:r>
        <w:rPr>
          <w:b/>
          <w:lang w:val="en-GB"/>
        </w:rPr>
        <w:t>Target pests</w:t>
      </w:r>
      <w:r>
        <w:rPr>
          <w:lang w:val="en-GB"/>
        </w:rPr>
        <w:tab/>
        <w:t>Species of the family Tortricidae (Lepidoptera)</w:t>
      </w:r>
    </w:p>
    <w:p w14:paraId="2A6B2238" w14:textId="2EB68808">
      <w:pPr>
        <w:pStyle w:val="IPPParagraphnumbering"/>
        <w:numPr>
          <w:ilvl w:val="0"/>
          <w:numId w:val="0"/>
        </w:numPr>
        <w:tabs>
          <w:tab w:val="left" w:pos="2552"/>
        </w:tabs>
        <w:rPr>
          <w:lang w:val="en-GB" w:eastAsia="en-AU"/>
        </w:rPr>
      </w:pPr>
      <w:r>
        <w:rPr>
          <w:rStyle w:val="PleaseReviewParagraphId"/>
          <w:b w:val="off"/>
          <w:i w:val="off"/>
        </w:rPr>
        <w:t>[34]</w:t>
      </w:r>
      <w:r>
        <w:rPr>
          <w:b/>
          <w:lang w:val="en-GB" w:eastAsia="en-AU"/>
        </w:rPr>
        <w:lastRenderedPageBreak/>
        <w:t>Target regulated articles</w:t>
      </w:r>
      <w:r>
        <w:rPr>
          <w:lang w:val="en-GB" w:eastAsia="en-AU"/>
        </w:rPr>
        <w:tab/>
        <w:t>All fruits that are hosts of species of the family Tortricidae</w:t>
      </w:r>
    </w:p>
    <w:p w14:paraId="6B0C7A36" w14:textId="686C271B">
      <w:pPr>
        <w:pStyle w:val="IPPHeading1"/>
        <w:rPr>
          <w:lang w:eastAsia="en-AU"/>
        </w:rPr>
      </w:pPr>
      <w:r>
        <w:rPr>
          <w:rStyle w:val="PleaseReviewParagraphId"/>
          <w:b w:val="off"/>
          <w:i w:val="off"/>
        </w:rPr>
        <w:t>[35]</w:t>
      </w:r>
      <w:r>
        <w:rPr>
          <w:lang w:eastAsia="en-AU"/>
        </w:rPr>
        <w:t>Treatment schedule</w:t>
      </w:r>
    </w:p>
    <w:p w14:paraId="58B9487A" w14:textId="7303E3D4">
      <w:pPr>
        <w:pStyle w:val="IPPParagraphnumbering"/>
        <w:numPr>
          <w:ilvl w:val="0"/>
          <w:numId w:val="0"/>
        </w:numPr>
        <w:rPr>
          <w:lang w:val="en-GB"/>
        </w:rPr>
      </w:pPr>
      <w:r>
        <w:rPr>
          <w:rStyle w:val="PleaseReviewParagraphId"/>
          <w:b w:val="off"/>
          <w:i w:val="off"/>
        </w:rPr>
        <w:t>[36]</w:t>
      </w:r>
      <w:r>
        <w:rPr>
          <w:lang w:val="en-GB"/>
        </w:rPr>
        <w:t>Minimum absorbed dose of 250 Gy to prevent emergence of viable adults from irradiated eggs and larvae of Tortricidae.</w:t>
      </w:r>
    </w:p>
    <w:p w14:paraId="571E48A9" w14:textId="77482909">
      <w:pPr>
        <w:pStyle w:val="IPPParagraphnumbering"/>
        <w:numPr>
          <w:ilvl w:val="0"/>
          <w:numId w:val="0"/>
        </w:numPr>
        <w:rPr>
          <w:lang w:val="en-GB"/>
        </w:rPr>
      </w:pPr>
      <w:r>
        <w:rPr>
          <w:rStyle w:val="PleaseReviewParagraphId"/>
          <w:b w:val="off"/>
          <w:i w:val="off"/>
        </w:rPr>
        <w:t>[37]</w:t>
      </w:r>
      <w:r>
        <w:rPr>
          <w:lang w:val="en-GB"/>
        </w:rPr>
        <w:t>There is 95% confidence that the treatment according to this schedule prevents the emergence of normal-looking adults from not less than 99.9949% of eggs and larvae of Tortricidae.</w:t>
      </w:r>
      <w:bookmarkStart w:name="_Hlk32412319" w:id="2"/>
      <w:bookmarkStart w:name="_Hlk32412763" w:id="3"/>
      <w:bookmarkEnd w:id="2"/>
      <w:bookmarkEnd w:id="3"/>
    </w:p>
    <w:p w14:paraId="3FD65B27" w14:textId="265B2333">
      <w:pPr>
        <w:pStyle w:val="IPPParagraphnumbering"/>
        <w:numPr>
          <w:ilvl w:val="0"/>
          <w:numId w:val="0"/>
        </w:numPr>
        <w:rPr>
          <w:rFonts w:eastAsia="Times New Roman"/>
          <w:lang w:val="en-GB" w:eastAsia="en-AU"/>
        </w:rPr>
      </w:pPr>
      <w:r>
        <w:rPr>
          <w:rStyle w:val="PleaseReviewParagraphId"/>
          <w:b w:val="off"/>
          <w:i w:val="off"/>
        </w:rPr>
        <w:t>[38]</w:t>
      </w:r>
      <w:r>
        <w:rPr>
          <w:rFonts w:eastAsia="Times New Roman"/>
          <w:lang w:val="en-GB" w:eastAsia="en-AU"/>
        </w:rPr>
        <w:t xml:space="preserve">This treatment should be applied in accordance with the requirements of ISPM 18 </w:t>
      </w:r>
      <w:r>
        <w:rPr>
          <w:lang w:val="en-GB"/>
        </w:rPr>
        <w:t>(</w:t>
      </w:r>
      <w:r>
        <w:rPr>
          <w:i/>
          <w:lang w:val="en-GB"/>
        </w:rPr>
        <w:t>Guidelines for the use of irradiation as a phytosanitary measure</w:t>
      </w:r>
      <w:r>
        <w:rPr>
          <w:lang w:val="en-GB"/>
        </w:rPr>
        <w:t>)</w:t>
      </w:r>
      <w:r>
        <w:rPr>
          <w:rFonts w:eastAsia="Times New Roman"/>
          <w:lang w:val="en-GB" w:eastAsia="en-AU"/>
        </w:rPr>
        <w:t>.</w:t>
      </w:r>
    </w:p>
    <w:p w14:paraId="1D73C641" w14:textId="116228C8">
      <w:pPr>
        <w:pStyle w:val="IPPParagraphnumbering"/>
        <w:numPr>
          <w:ilvl w:val="0"/>
          <w:numId w:val="0"/>
        </w:numPr>
        <w:rPr>
          <w:rFonts w:eastAsia="Times New Roman"/>
          <w:lang w:val="en-GB" w:eastAsia="en-AU"/>
        </w:rPr>
      </w:pPr>
      <w:r>
        <w:rPr>
          <w:rStyle w:val="PleaseReviewParagraphId"/>
          <w:b w:val="off"/>
          <w:i w:val="off"/>
        </w:rPr>
        <w:t>[39]</w:t>
      </w:r>
      <w:r>
        <w:rPr>
          <w:rFonts w:eastAsia="Times New Roman"/>
          <w:lang w:val="en-GB" w:eastAsia="en-AU"/>
        </w:rPr>
        <w:t>This treatment should not be applied to fruit stored in a modified atmosphere because the modified atmosphere may affect the treatment efficacy.</w:t>
      </w:r>
    </w:p>
    <w:p w14:paraId="7D897258" w14:textId="7DC33E8B">
      <w:pPr>
        <w:pStyle w:val="IPPHeading1"/>
        <w:rPr>
          <w:lang w:eastAsia="en-AU"/>
        </w:rPr>
      </w:pPr>
      <w:r>
        <w:rPr>
          <w:rStyle w:val="PleaseReviewParagraphId"/>
          <w:b w:val="off"/>
          <w:i w:val="off"/>
        </w:rPr>
        <w:t>[40]</w:t>
      </w:r>
      <w:r>
        <w:rPr>
          <w:lang w:eastAsia="en-AU"/>
        </w:rPr>
        <w:t>Other relevant information</w:t>
      </w:r>
    </w:p>
    <w:p w14:paraId="1CF485CB" w14:textId="46435C0C">
      <w:pPr>
        <w:pStyle w:val="IPPParagraphnumbering"/>
        <w:numPr>
          <w:ilvl w:val="0"/>
          <w:numId w:val="0"/>
        </w:numPr>
        <w:rPr>
          <w:lang w:val="en-GB" w:eastAsia="en-AU"/>
        </w:rPr>
      </w:pPr>
      <w:r>
        <w:rPr>
          <w:rStyle w:val="PleaseReviewParagraphId"/>
          <w:b w:val="off"/>
          <w:i w:val="off"/>
        </w:rPr>
        <w:t>[41]</w:t>
      </w:r>
      <w:r>
        <w:rPr>
          <w:lang w:val="en-GB" w:eastAsia="en-AU"/>
        </w:rPr>
        <w:t xml:space="preserve">Because irradiation may not result in outright mortality, inspectors may encounter live but non-viable </w:t>
      </w:r>
      <w:r>
        <w:rPr>
          <w:lang w:val="en-GB"/>
        </w:rPr>
        <w:t>Tortricidae</w:t>
      </w:r>
      <w:r>
        <w:rPr>
          <w:lang w:val="en-GB" w:eastAsia="en-AU"/>
        </w:rPr>
        <w:t xml:space="preserve"> eggs or larvae, or deformed adults, during the inspection process. This does not imply a failure of the treatment. </w:t>
      </w:r>
    </w:p>
    <w:p w14:paraId="6BBD7EE8" w14:textId="26303C52">
      <w:pPr>
        <w:pStyle w:val="IPPParagraphnumbering"/>
        <w:numPr>
          <w:ilvl w:val="0"/>
          <w:numId w:val="0"/>
        </w:numPr>
        <w:rPr>
          <w:lang w:val="en-GB" w:eastAsia="en-AU"/>
        </w:rPr>
      </w:pPr>
      <w:r>
        <w:rPr>
          <w:rStyle w:val="PleaseReviewParagraphId"/>
          <w:b w:val="off"/>
          <w:i w:val="off"/>
        </w:rPr>
        <w:t>[42]</w:t>
      </w:r>
      <w:r>
        <w:rPr>
          <w:lang w:val="en-GB" w:eastAsia="en-AU"/>
        </w:rPr>
        <w:t xml:space="preserve">The Technical Panel on Phytosanitary Treatments (TPPT) based its evaluation of this treatment on the research reported by Hallman </w:t>
      </w:r>
      <w:r>
        <w:rPr>
          <w:i/>
          <w:iCs/>
          <w:lang w:val="en-GB" w:eastAsia="en-AU"/>
        </w:rPr>
        <w:t>et al.</w:t>
      </w:r>
      <w:r>
        <w:rPr>
          <w:lang w:val="en-GB" w:eastAsia="en-AU"/>
        </w:rPr>
        <w:t xml:space="preserve"> (2013), which supported the efficacy of irradiation as a treatment for </w:t>
      </w:r>
      <w:r>
        <w:rPr>
          <w:lang w:val="en-GB"/>
        </w:rPr>
        <w:t>Tortricidae</w:t>
      </w:r>
      <w:r>
        <w:rPr>
          <w:lang w:val="en-GB" w:eastAsia="en-AU"/>
        </w:rPr>
        <w:t xml:space="preserve"> on host commodities. </w:t>
      </w:r>
    </w:p>
    <w:p w14:paraId="634BBD36" w14:textId="16CDEC68">
      <w:pPr>
        <w:pStyle w:val="IPPParagraphnumbering"/>
        <w:numPr>
          <w:ilvl w:val="0"/>
          <w:numId w:val="0"/>
        </w:numPr>
        <w:rPr>
          <w:lang w:val="en-GB" w:eastAsia="en-AU"/>
        </w:rPr>
      </w:pPr>
      <w:r>
        <w:rPr>
          <w:rStyle w:val="PleaseReviewParagraphId"/>
          <w:b w:val="off"/>
          <w:i w:val="off"/>
        </w:rPr>
        <w:t>[43]</w:t>
      </w:r>
      <w:r>
        <w:rPr>
          <w:lang w:val="en-GB"/>
        </w:rPr>
        <w:t xml:space="preserve">The efficacy of this schedule was calculated based on a total of 58 779 fifth-instar larvae of </w:t>
      </w:r>
      <w:r>
        <w:rPr>
          <w:i/>
          <w:iCs/>
          <w:lang w:val="en-GB"/>
        </w:rPr>
        <w:t>Grapholita molesta</w:t>
      </w:r>
      <w:r>
        <w:rPr>
          <w:lang w:val="en-GB"/>
        </w:rPr>
        <w:t xml:space="preserve"> treated with no viable adult emergence; the control emergence was 94.8%. The data for </w:t>
      </w:r>
      <w:r>
        <w:rPr>
          <w:i/>
          <w:iCs/>
          <w:lang w:val="en-GB"/>
        </w:rPr>
        <w:t>G. molesta</w:t>
      </w:r>
      <w:r>
        <w:rPr>
          <w:lang w:val="en-GB"/>
        </w:rPr>
        <w:t xml:space="preserve"> were used as it is considered the most radio-tolerant of the species studied (Hallman, 2004). </w:t>
      </w:r>
    </w:p>
    <w:p w14:paraId="0EDBD15A" w14:textId="74F31969">
      <w:pPr>
        <w:pStyle w:val="IPPParagraphnumbering"/>
        <w:numPr>
          <w:ilvl w:val="0"/>
          <w:numId w:val="0"/>
        </w:numPr>
        <w:rPr>
          <w:lang w:val="en-GB"/>
        </w:rPr>
      </w:pPr>
      <w:r>
        <w:rPr>
          <w:rStyle w:val="PleaseReviewParagraphId"/>
          <w:b w:val="off"/>
          <w:i w:val="off"/>
        </w:rPr>
        <w:t>[44]</w:t>
      </w:r>
      <w:r>
        <w:rPr>
          <w:lang w:val="en-GB"/>
        </w:rPr>
        <w:t>The TPPT also considered Arthur (2004), Arthur</w:t>
      </w:r>
      <w:r>
        <w:rPr>
          <w:bCs/>
          <w:lang w:val="en-GB"/>
        </w:rPr>
        <w:t>, Arthur and Machi</w:t>
      </w:r>
      <w:r>
        <w:rPr>
          <w:lang w:val="en-GB"/>
        </w:rPr>
        <w:t xml:space="preserve"> (2016), </w:t>
      </w:r>
      <w:r>
        <w:rPr>
          <w:bCs/>
          <w:lang w:val="en-GB"/>
        </w:rPr>
        <w:t>Arthur, Machi and Arthur</w:t>
      </w:r>
      <w:r>
        <w:rPr>
          <w:lang w:val="en-GB"/>
        </w:rPr>
        <w:t xml:space="preserve"> (2016), Batchelor</w:t>
      </w:r>
      <w:r>
        <w:rPr>
          <w:bCs/>
          <w:lang w:val="en-GB"/>
        </w:rPr>
        <w:t>, O’Donnell and Roby</w:t>
      </w:r>
      <w:r>
        <w:rPr>
          <w:lang w:val="en-GB"/>
        </w:rPr>
        <w:t xml:space="preserve"> (1984), Bestagno </w:t>
      </w:r>
      <w:r>
        <w:rPr>
          <w:i/>
          <w:iCs/>
          <w:lang w:val="en-GB"/>
        </w:rPr>
        <w:t>et al.</w:t>
      </w:r>
      <w:r>
        <w:rPr>
          <w:lang w:val="en-GB"/>
        </w:rPr>
        <w:t xml:space="preserve"> (1973), Burditt (1986), Burditt and Hungate (1989), Burditt and Moffitt (1985), Dentener, </w:t>
      </w:r>
      <w:r>
        <w:rPr>
          <w:bCs/>
          <w:lang w:val="en-GB"/>
        </w:rPr>
        <w:t>Waddell and Batchelor</w:t>
      </w:r>
      <w:r>
        <w:rPr>
          <w:lang w:val="en-GB"/>
        </w:rPr>
        <w:t xml:space="preserve"> (1990), Faria </w:t>
      </w:r>
      <w:r>
        <w:rPr>
          <w:i/>
          <w:iCs/>
          <w:lang w:val="en-GB"/>
        </w:rPr>
        <w:t>et al.</w:t>
      </w:r>
      <w:r>
        <w:rPr>
          <w:lang w:val="en-GB"/>
        </w:rPr>
        <w:t xml:space="preserve"> (1998), Follett (2008), Follett and Lower (2000), Follett and Snook (2012), , Hofmeyr</w:t>
      </w:r>
      <w:r>
        <w:rPr>
          <w:bCs/>
          <w:lang w:val="en-GB"/>
        </w:rPr>
        <w:t>, Hofmeyr and Slabbert</w:t>
      </w:r>
      <w:r>
        <w:rPr>
          <w:lang w:val="en-GB"/>
        </w:rPr>
        <w:t xml:space="preserve"> (2016), Hofmeyr </w:t>
      </w:r>
      <w:r>
        <w:rPr>
          <w:i/>
          <w:iCs/>
          <w:lang w:val="en-GB"/>
        </w:rPr>
        <w:t xml:space="preserve">et al. </w:t>
      </w:r>
      <w:r>
        <w:rPr>
          <w:lang w:val="en-GB"/>
        </w:rPr>
        <w:t>(2016), Lester and Barrington (1997), Lin</w:t>
      </w:r>
      <w:r>
        <w:rPr>
          <w:bCs/>
          <w:lang w:val="en-GB"/>
        </w:rPr>
        <w:t>, Horng and Hung</w:t>
      </w:r>
      <w:r>
        <w:rPr>
          <w:lang w:val="en-GB"/>
        </w:rPr>
        <w:t xml:space="preserve"> (2003), Mansour (2003), Mansour and Al-Attar (2014), Nadel </w:t>
      </w:r>
      <w:r>
        <w:rPr>
          <w:i/>
          <w:iCs/>
          <w:lang w:val="en-GB"/>
        </w:rPr>
        <w:t>et al.</w:t>
      </w:r>
      <w:r>
        <w:rPr>
          <w:lang w:val="en-GB"/>
        </w:rPr>
        <w:t xml:space="preserve"> (2018) and Wit and van de Vrie (1986).</w:t>
      </w:r>
    </w:p>
    <w:p w14:paraId="21FB1C33" w14:textId="2D22C3DC">
      <w:pPr>
        <w:pStyle w:val="IPPParagraphnumbering"/>
        <w:numPr>
          <w:ilvl w:val="0"/>
          <w:numId w:val="0"/>
        </w:numPr>
        <w:rPr>
          <w:lang w:val="en-GB" w:eastAsia="en-AU"/>
        </w:rPr>
      </w:pPr>
      <w:r>
        <w:rPr>
          <w:rStyle w:val="PleaseReviewParagraphId"/>
          <w:b w:val="off"/>
          <w:i w:val="off"/>
        </w:rPr>
        <w:t>[45]</w:t>
      </w:r>
      <w:r>
        <w:rPr>
          <w:lang w:val="en-GB" w:eastAsia="en-AU"/>
        </w:rPr>
        <w:t xml:space="preserve">Extrapolation of treatment efficacy to all fruits was based on knowledge and experience that radiation dosimetry systems measure the actual radiation dose absorbed by the target pest independent of host commodity, and evidence from research studies on a variety of pests and commodities as listed in the references. It is recognized, however, that treatment efficacy has not been tested for all potential fruit hosts of the target pest. If evidence becomes available to show that the extrapolation of the treatment to cover all fruit hosts of </w:t>
      </w:r>
      <w:r>
        <w:rPr>
          <w:lang w:val="en-GB"/>
        </w:rPr>
        <w:t>Tortricidae</w:t>
      </w:r>
      <w:r>
        <w:rPr>
          <w:lang w:val="en-GB" w:eastAsia="en-AU"/>
        </w:rPr>
        <w:t xml:space="preserve"> is incorrect, then the treatment will be reviewed.</w:t>
      </w:r>
    </w:p>
    <w:p w14:paraId="39759457" w14:textId="29C0AC5C">
      <w:pPr>
        <w:pStyle w:val="IPPHeading1"/>
      </w:pPr>
      <w:r>
        <w:rPr>
          <w:rStyle w:val="PleaseReviewParagraphId"/>
          <w:b w:val="off"/>
          <w:i w:val="off"/>
        </w:rPr>
        <w:t>[46]</w:t>
      </w:r>
      <w:r>
        <w:t>References</w:t>
      </w:r>
    </w:p>
    <w:p w14:paraId="6EC88FD7" w14:textId="5FA10C4D">
      <w:pPr>
        <w:pStyle w:val="IPPParagraphnumbering"/>
        <w:numPr>
          <w:ilvl w:val="0"/>
          <w:numId w:val="0"/>
        </w:numPr>
        <w:rPr>
          <w:lang w:val="en-GB"/>
        </w:rPr>
      </w:pPr>
      <w:r>
        <w:rPr>
          <w:rStyle w:val="PleaseReviewParagraphId"/>
          <w:b w:val="off"/>
          <w:i w:val="off"/>
        </w:rPr>
        <w:t>[47]</w:t>
      </w:r>
      <w:r>
        <w:rPr>
          <w:lang w:val="en-GB"/>
        </w:rPr>
        <w:t>The present annex may refer to ISPMs. ISPMs are available on the International Phytosanitary Portal (IPP) at </w:t>
      </w:r>
      <w:hyperlink w:history="1" r:id="rId11">
        <w:r>
          <w:rPr>
            <w:rStyle w:val="Hyperlink"/>
            <w:lang w:val="en-GB"/>
          </w:rPr>
          <w:t>https://www.ippc.int/core-activities/standards-setting/ispms</w:t>
        </w:r>
      </w:hyperlink>
      <w:r>
        <w:rPr>
          <w:lang w:val="en-GB"/>
        </w:rPr>
        <w:t>.</w:t>
      </w:r>
    </w:p>
    <w:bookmarkEnd w:id="0"/>
    <w:p w14:paraId="1F431AD3" w14:textId="4061DFBB">
      <w:pPr>
        <w:pStyle w:val="IPPReferences"/>
      </w:pPr>
      <w:r>
        <w:rPr>
          <w:rStyle w:val="PleaseReviewParagraphId"/>
          <w:b w:val="off"/>
          <w:i w:val="off"/>
        </w:rPr>
        <w:t>[48]</w:t>
      </w:r>
      <w:r>
        <w:rPr>
          <w:b/>
        </w:rPr>
        <w:t>Arthur, V.</w:t>
      </w:r>
      <w:r>
        <w:t xml:space="preserve"> 2004. Use of gamma radiation to control three Lepidopteran pests in Brazil. In: </w:t>
      </w:r>
      <w:r>
        <w:rPr>
          <w:i/>
          <w:iCs/>
        </w:rPr>
        <w:t>Irradiation as a phytosanitary treatment of food and agricultural commodities</w:t>
      </w:r>
      <w:r>
        <w:t>. Proceedings of a final research coordination meeting organized by the Joint FAO/IAEA Division of Nuclear Techniques in Food and Agriculture 2002, pp. 45–50. IAEA-TECDOC-1427. Vienna, International Atomic Energy Agency (IAEA).</w:t>
      </w:r>
    </w:p>
    <w:p w14:paraId="6C68E3E5" w14:textId="3A8CEC9C">
      <w:pPr>
        <w:pStyle w:val="IPPReferences"/>
      </w:pPr>
      <w:r>
        <w:rPr>
          <w:rStyle w:val="PleaseReviewParagraphId"/>
          <w:b w:val="off"/>
          <w:i w:val="off"/>
        </w:rPr>
        <w:t>[49]</w:t>
      </w:r>
      <w:r>
        <w:rPr>
          <w:b/>
        </w:rPr>
        <w:t>Arthur, V., Arthur, P.B. &amp; Machi, A.R.</w:t>
      </w:r>
      <w:r>
        <w:t xml:space="preserve"> 2016. Irradiation of </w:t>
      </w:r>
      <w:r>
        <w:rPr>
          <w:i/>
        </w:rPr>
        <w:t>Ecdytolopha aurantiana</w:t>
      </w:r>
      <w:r>
        <w:t xml:space="preserve"> (Lepidoptera: Tortricidae) pupae in oxygen requires a lower dose to strongly reduce adult emergence and prevent reproduction than irradiation in air. </w:t>
      </w:r>
      <w:r>
        <w:rPr>
          <w:i/>
        </w:rPr>
        <w:t>Florida Entomologist</w:t>
      </w:r>
      <w:r>
        <w:rPr>
          <w:iCs/>
        </w:rPr>
        <w:t>,</w:t>
      </w:r>
      <w:r>
        <w:t xml:space="preserve"> 99: 38–42.</w:t>
      </w:r>
    </w:p>
    <w:p w14:paraId="0EFBC0D4" w14:textId="4B5DF10A">
      <w:pPr>
        <w:pStyle w:val="IPPReferences"/>
      </w:pPr>
      <w:r>
        <w:rPr>
          <w:rStyle w:val="PleaseReviewParagraphId"/>
          <w:b w:val="off"/>
          <w:i w:val="off"/>
        </w:rPr>
        <w:t>[50]</w:t>
      </w:r>
      <w:r>
        <w:rPr>
          <w:b/>
        </w:rPr>
        <w:t>Arthur, V., Machi, A.R. &amp; Arthur, P.B.</w:t>
      </w:r>
      <w:r>
        <w:t xml:space="preserve"> 2016. Adult emergence and F</w:t>
      </w:r>
      <w:r>
        <w:rPr>
          <w:vertAlign w:val="subscript"/>
        </w:rPr>
        <w:t>1</w:t>
      </w:r>
      <w:r>
        <w:t xml:space="preserve"> generation egg and larval production after γ-irradiation of late pupae of </w:t>
      </w:r>
      <w:r>
        <w:rPr>
          <w:i/>
        </w:rPr>
        <w:t>Grapholita molesta</w:t>
      </w:r>
      <w:r>
        <w:t xml:space="preserve"> (Lepidoptera: Tortricidae). </w:t>
      </w:r>
      <w:r>
        <w:rPr>
          <w:i/>
        </w:rPr>
        <w:t>Florida Entomologist</w:t>
      </w:r>
      <w:r>
        <w:rPr>
          <w:iCs/>
        </w:rPr>
        <w:t>,</w:t>
      </w:r>
      <w:r>
        <w:t xml:space="preserve"> 99: 67–68.</w:t>
      </w:r>
    </w:p>
    <w:p w14:paraId="6B214993" w14:textId="6A429EB5">
      <w:pPr>
        <w:pStyle w:val="IPPReferences"/>
      </w:pPr>
      <w:r>
        <w:rPr>
          <w:rStyle w:val="PleaseReviewParagraphId"/>
          <w:b w:val="off"/>
          <w:i w:val="off"/>
        </w:rPr>
        <w:t>[51]</w:t>
      </w:r>
      <w:r>
        <w:rPr>
          <w:b/>
        </w:rPr>
        <w:t>Batchelor, T.A., O’Donnell, R.L. &amp; Roby, J.R.</w:t>
      </w:r>
      <w:r>
        <w:t xml:space="preserve"> 1984. Irradiation as a quarantine treatment for ‘Granny Smith’ apples infested with </w:t>
      </w:r>
      <w:r>
        <w:rPr>
          <w:i/>
        </w:rPr>
        <w:t>Epiphyas postvittana</w:t>
      </w:r>
      <w:r>
        <w:t xml:space="preserve"> (Walk.) (light brown apple moth) stages. In: O.T. McCarthy &amp; G.L. Robertson, eds. </w:t>
      </w:r>
      <w:r>
        <w:rPr>
          <w:i/>
        </w:rPr>
        <w:t>Proceedings of the National Symposium on Food Irradiation</w:t>
      </w:r>
      <w:r>
        <w:rPr>
          <w:iCs/>
        </w:rPr>
        <w:t xml:space="preserve">, 10 and 11 October 1984, Palmerston North, New Zealand, </w:t>
      </w:r>
      <w:r>
        <w:t>pp. 127–151</w:t>
      </w:r>
      <w:r>
        <w:rPr>
          <w:iCs/>
        </w:rPr>
        <w:t>.</w:t>
      </w:r>
      <w:r>
        <w:t xml:space="preserve"> Palmerston North, New Zealand, Massey University Printery. 223 pp.</w:t>
      </w:r>
    </w:p>
    <w:p w14:paraId="77106DF5" w14:textId="18CF855C">
      <w:pPr>
        <w:pStyle w:val="IPPReferences"/>
      </w:pPr>
      <w:r>
        <w:rPr>
          <w:rStyle w:val="PleaseReviewParagraphId"/>
          <w:b w:val="off"/>
          <w:i w:val="off"/>
        </w:rPr>
        <w:t>[52]</w:t>
      </w:r>
      <w:r>
        <w:rPr>
          <w:b/>
        </w:rPr>
        <w:t>Bestagno, G., Piana, S., Roberti, L. &amp; Rota, P.</w:t>
      </w:r>
      <w:r>
        <w:t xml:space="preserve"> 1973. Radiazioni ionizzanti contro le tortrici del garofano. </w:t>
      </w:r>
      <w:r>
        <w:rPr>
          <w:i/>
          <w:iCs/>
        </w:rPr>
        <w:t>Notiziaro sulle Malattie delle Piante</w:t>
      </w:r>
      <w:r>
        <w:t>, 88–89: 195–220.</w:t>
      </w:r>
    </w:p>
    <w:p w14:paraId="4C573D06" w14:textId="6C3BDAB5">
      <w:pPr>
        <w:pStyle w:val="IPPReferences"/>
      </w:pPr>
      <w:r>
        <w:rPr>
          <w:rStyle w:val="PleaseReviewParagraphId"/>
          <w:b w:val="off"/>
          <w:i w:val="off"/>
        </w:rPr>
        <w:t>[53]</w:t>
      </w:r>
      <w:r>
        <w:rPr>
          <w:b/>
        </w:rPr>
        <w:t>Burditt Jr, A.K.</w:t>
      </w:r>
      <w:r>
        <w:t xml:space="preserve"> 1986. γ irradiation as a quarantine treatment for walnuts infested with codling moths (Lepidoptera: Tortricidae). </w:t>
      </w:r>
      <w:r>
        <w:rPr>
          <w:i/>
        </w:rPr>
        <w:t>Journal of Economic Entomology</w:t>
      </w:r>
      <w:r>
        <w:rPr>
          <w:iCs/>
        </w:rPr>
        <w:t>,</w:t>
      </w:r>
      <w:r>
        <w:t xml:space="preserve"> 79: 1577–1579.</w:t>
      </w:r>
    </w:p>
    <w:p w14:paraId="49CCF41C" w14:textId="4F424C1C">
      <w:pPr>
        <w:pStyle w:val="IPPReferences"/>
      </w:pPr>
      <w:r>
        <w:rPr>
          <w:rStyle w:val="PleaseReviewParagraphId"/>
          <w:b w:val="off"/>
          <w:i w:val="off"/>
        </w:rPr>
        <w:t>[54]</w:t>
      </w:r>
      <w:r>
        <w:rPr>
          <w:b/>
        </w:rPr>
        <w:t>Burditt Jr, A.K. &amp; Hungate, F.P.</w:t>
      </w:r>
      <w:r>
        <w:t xml:space="preserve"> 1989. Gamma irradiation as a quarantine treatment for apples infested by codling moth (Lepidoptera: Tortricidae). </w:t>
      </w:r>
      <w:r>
        <w:rPr>
          <w:i/>
        </w:rPr>
        <w:t>Journal of Economic Entomol</w:t>
      </w:r>
      <w:r>
        <w:t>ogy, 82: 1386–1390.</w:t>
      </w:r>
    </w:p>
    <w:p w14:paraId="56BDA359" w14:textId="3D6EBFD7">
      <w:pPr>
        <w:pStyle w:val="IPPReferences"/>
      </w:pPr>
      <w:r>
        <w:rPr>
          <w:rStyle w:val="PleaseReviewParagraphId"/>
          <w:b w:val="off"/>
          <w:i w:val="off"/>
        </w:rPr>
        <w:t>[55]</w:t>
      </w:r>
      <w:r>
        <w:rPr>
          <w:b/>
        </w:rPr>
        <w:t>Burditt Jr, A.K. &amp; Moffitt, H.R.</w:t>
      </w:r>
      <w:r>
        <w:t xml:space="preserve"> 1985. Irradiation as a quarantine treatment for fruit subject to infestation by codling moth larvae. In: J.H. Moy, ed. </w:t>
      </w:r>
      <w:r>
        <w:rPr>
          <w:i/>
        </w:rPr>
        <w:t>Radiation disinfestation of food and agricultural products</w:t>
      </w:r>
      <w:r>
        <w:rPr>
          <w:iCs/>
        </w:rPr>
        <w:t>.</w:t>
      </w:r>
      <w:r>
        <w:rPr>
          <w:i/>
        </w:rPr>
        <w:t xml:space="preserve"> </w:t>
      </w:r>
      <w:r>
        <w:rPr>
          <w:iCs/>
        </w:rPr>
        <w:t>Proceedings of the International Conference</w:t>
      </w:r>
      <w:r>
        <w:t>, Honolulu, 1983, pp. 87–97. Honolulu, United States of America, University of Hawaii at Manoa.</w:t>
      </w:r>
    </w:p>
    <w:p w14:paraId="44306A9E" w14:textId="5CC263A2">
      <w:pPr>
        <w:pStyle w:val="IPPReferences"/>
      </w:pPr>
      <w:r>
        <w:rPr>
          <w:rStyle w:val="PleaseReviewParagraphId"/>
          <w:b w:val="off"/>
          <w:i w:val="off"/>
        </w:rPr>
        <w:t>[56]</w:t>
      </w:r>
      <w:r>
        <w:rPr>
          <w:b/>
        </w:rPr>
        <w:t>Dentener, P.R., Waddell, B.C. &amp; Batchelor, T.A.</w:t>
      </w:r>
      <w:r>
        <w:t xml:space="preserve"> 1990. Disinfestation of lightbrown apple moth: a discussion of three disinfestation methods. In: </w:t>
      </w:r>
      <w:r>
        <w:rPr>
          <w:i/>
        </w:rPr>
        <w:t>Managing postharvest horticulture in Australasia</w:t>
      </w:r>
      <w:r>
        <w:rPr>
          <w:iCs/>
        </w:rPr>
        <w:t>.</w:t>
      </w:r>
      <w:r>
        <w:rPr>
          <w:i/>
        </w:rPr>
        <w:t xml:space="preserve"> </w:t>
      </w:r>
      <w:r>
        <w:rPr>
          <w:iCs/>
        </w:rPr>
        <w:t>Proceedings of the Australian Conference on Postharvest Horticulture.</w:t>
      </w:r>
      <w:r>
        <w:t xml:space="preserve"> Australian Institute of Science Occasional Publication No. 46, pp. 166–177.</w:t>
      </w:r>
    </w:p>
    <w:p w14:paraId="10770EB6" w14:textId="33DD7C24">
      <w:pPr>
        <w:pStyle w:val="IPPReferences"/>
      </w:pPr>
      <w:r>
        <w:rPr>
          <w:rStyle w:val="PleaseReviewParagraphId"/>
          <w:b w:val="off"/>
          <w:i w:val="off"/>
        </w:rPr>
        <w:t>[57]</w:t>
      </w:r>
      <w:r>
        <w:rPr>
          <w:b/>
        </w:rPr>
        <w:t>Faria, J.T., Arthur, V., Wiendl, T.A. &amp; Wiendl, F.M.</w:t>
      </w:r>
      <w:r>
        <w:t xml:space="preserve"> 1998. Gamma radiation effects on immature stages of the orange fruit borer, </w:t>
      </w:r>
      <w:r>
        <w:rPr>
          <w:i/>
        </w:rPr>
        <w:t>Ecdytolopha arantiana</w:t>
      </w:r>
      <w:r>
        <w:t xml:space="preserve"> (Lima). </w:t>
      </w:r>
      <w:r>
        <w:rPr>
          <w:i/>
          <w:iCs/>
        </w:rPr>
        <w:t>Journal of Nuclear Agriculture and Biology</w:t>
      </w:r>
      <w:r>
        <w:t>, 21: 52–56.</w:t>
      </w:r>
    </w:p>
    <w:p w14:paraId="427C1164" w14:textId="52F0357D">
      <w:pPr>
        <w:pStyle w:val="IPPReferences"/>
      </w:pPr>
      <w:r>
        <w:rPr>
          <w:rStyle w:val="PleaseReviewParagraphId"/>
          <w:b w:val="off"/>
          <w:i w:val="off"/>
        </w:rPr>
        <w:t>[58]</w:t>
      </w:r>
      <w:r>
        <w:rPr>
          <w:b/>
        </w:rPr>
        <w:t>Follett, P.A.</w:t>
      </w:r>
      <w:r>
        <w:t xml:space="preserve"> 2008. Effect of irradiation on Mexican leafroller (Lepidoptera: Tortricidae) development and reproduction. </w:t>
      </w:r>
      <w:r>
        <w:rPr>
          <w:i/>
        </w:rPr>
        <w:t>Journal of Economic Entomology</w:t>
      </w:r>
      <w:r>
        <w:t>, 101: 710–715.</w:t>
      </w:r>
    </w:p>
    <w:p w14:paraId="2CB408CA" w14:textId="6440D007">
      <w:pPr>
        <w:pStyle w:val="IPPReferences"/>
      </w:pPr>
      <w:r>
        <w:rPr>
          <w:rStyle w:val="PleaseReviewParagraphId"/>
          <w:b w:val="off"/>
          <w:i w:val="off"/>
        </w:rPr>
        <w:t>[59]</w:t>
      </w:r>
      <w:r>
        <w:rPr>
          <w:b/>
        </w:rPr>
        <w:t>Follett, P.A. &amp; Lower, R.A.</w:t>
      </w:r>
      <w:r>
        <w:t xml:space="preserve"> 2000. Irradiation to ensure quarantine security for </w:t>
      </w:r>
      <w:r>
        <w:rPr>
          <w:i/>
        </w:rPr>
        <w:t>Cryptophlebia</w:t>
      </w:r>
      <w:r>
        <w:t xml:space="preserve"> spp. (Lepidoptera: Tortricidae) in sapindaceous fruits from Hawaii. </w:t>
      </w:r>
      <w:r>
        <w:rPr>
          <w:i/>
        </w:rPr>
        <w:t>Journal of Economic Entomology</w:t>
      </w:r>
      <w:r>
        <w:t>, 93: 1848–1854.</w:t>
      </w:r>
    </w:p>
    <w:p w14:paraId="11C1F099" w14:textId="43D5B033">
      <w:pPr>
        <w:pStyle w:val="IPPReferences"/>
      </w:pPr>
      <w:r>
        <w:rPr>
          <w:rStyle w:val="PleaseReviewParagraphId"/>
          <w:b w:val="off"/>
          <w:i w:val="off"/>
        </w:rPr>
        <w:t>[60]</w:t>
      </w:r>
      <w:r>
        <w:rPr>
          <w:b/>
        </w:rPr>
        <w:t>Follett, P.A. &amp; Snook, K.</w:t>
      </w:r>
      <w:r>
        <w:t xml:space="preserve"> 2012. Irradiation for quarantine control of the invasive light brown apple moth (Lepidoptera: Tortricidae) and a generic dose for tortricid eggs and larvae. </w:t>
      </w:r>
      <w:r>
        <w:rPr>
          <w:i/>
        </w:rPr>
        <w:t>Journal of Economic Entomology</w:t>
      </w:r>
      <w:r>
        <w:t>, 105: 1971–1978.</w:t>
      </w:r>
    </w:p>
    <w:p w14:paraId="5837CE6F" w14:textId="77D56A04">
      <w:pPr>
        <w:pStyle w:val="IPPReferences"/>
      </w:pPr>
      <w:r>
        <w:rPr>
          <w:rStyle w:val="PleaseReviewParagraphId"/>
          <w:b w:val="off"/>
          <w:i w:val="off"/>
        </w:rPr>
        <w:t>[61]</w:t>
      </w:r>
      <w:r>
        <w:rPr>
          <w:b/>
        </w:rPr>
        <w:t>Hallman, G.J.</w:t>
      </w:r>
      <w:r>
        <w:t xml:space="preserve"> 2004. Ionizing irradiation quarantine treatment against oriental fruit moth (Lepidoptera: Tortricidae) in ambient and hypoxic atmospheres. </w:t>
      </w:r>
      <w:r>
        <w:rPr>
          <w:i/>
        </w:rPr>
        <w:t>Journal of Economic Entomology</w:t>
      </w:r>
      <w:r>
        <w:t>, 97: 824–827.</w:t>
      </w:r>
    </w:p>
    <w:p w14:paraId="6FF762A5" w14:textId="51512552">
      <w:pPr>
        <w:pStyle w:val="IPPReferences"/>
      </w:pPr>
      <w:r>
        <w:rPr>
          <w:rStyle w:val="PleaseReviewParagraphId"/>
          <w:b w:val="off"/>
          <w:i w:val="off"/>
        </w:rPr>
        <w:t>[62]</w:t>
      </w:r>
      <w:r>
        <w:rPr>
          <w:b/>
        </w:rPr>
        <w:t>Hallman, G.J., Arthur, V., Blackburn, C.M. &amp; Parker, A.G.</w:t>
      </w:r>
      <w:r>
        <w:t xml:space="preserve"> 2013. The case for a generic phytosanitary irradiation dose of 250 Gy for Lepidoptera eggs and larvae. </w:t>
      </w:r>
      <w:r>
        <w:rPr>
          <w:i/>
        </w:rPr>
        <w:t>Radiation Physics and Chemistry</w:t>
      </w:r>
      <w:r>
        <w:rPr>
          <w:iCs/>
        </w:rPr>
        <w:t>,</w:t>
      </w:r>
      <w:r>
        <w:t xml:space="preserve"> 89: 70–75.</w:t>
      </w:r>
    </w:p>
    <w:p w14:paraId="5B865D97" w14:textId="0BC1A7AE">
      <w:pPr>
        <w:pStyle w:val="IPPReferences"/>
      </w:pPr>
      <w:r>
        <w:rPr>
          <w:rStyle w:val="PleaseReviewParagraphId"/>
          <w:b w:val="off"/>
          <w:i w:val="off"/>
        </w:rPr>
        <w:t>[63]</w:t>
      </w:r>
      <w:r>
        <w:rPr>
          <w:b/>
        </w:rPr>
        <w:t>Hofmeyr, H., Hattingh, V., Hofmeyr, M. &amp; Slabbert, K.</w:t>
      </w:r>
      <w:r>
        <w:t xml:space="preserve"> 2016. Postharvest phytosanitary disinfestation of </w:t>
      </w:r>
      <w:r>
        <w:rPr>
          <w:i/>
        </w:rPr>
        <w:t>Thaumatotibia leucotreta</w:t>
      </w:r>
      <w:r>
        <w:t xml:space="preserve"> (Lepidoptera: Tortricidae) in citrus fruit: Validation of an ionizing radiation treatment. </w:t>
      </w:r>
      <w:r>
        <w:rPr>
          <w:i/>
        </w:rPr>
        <w:t>Florida Entomologist</w:t>
      </w:r>
      <w:r>
        <w:rPr>
          <w:iCs/>
        </w:rPr>
        <w:t>,</w:t>
      </w:r>
      <w:r>
        <w:t xml:space="preserve"> 99: 54–58.</w:t>
      </w:r>
    </w:p>
    <w:p w14:paraId="00904A7B" w14:textId="1F4A700A">
      <w:pPr>
        <w:pStyle w:val="IPPReferences"/>
      </w:pPr>
      <w:r>
        <w:rPr>
          <w:rStyle w:val="PleaseReviewParagraphId"/>
          <w:b w:val="off"/>
          <w:i w:val="off"/>
        </w:rPr>
        <w:t>[64]</w:t>
      </w:r>
      <w:bookmarkStart w:name="_Hlk517001982" w:id="4"/>
      <w:r>
        <w:rPr>
          <w:b/>
        </w:rPr>
        <w:t>Hofmeyr</w:t>
      </w:r>
      <w:bookmarkEnd w:id="4"/>
      <w:r>
        <w:rPr>
          <w:b/>
        </w:rPr>
        <w:t>, H., Hofmeyr, M. &amp; Slabbert, K.</w:t>
      </w:r>
      <w:r>
        <w:t xml:space="preserve"> 2016. Postharvest phytosanitary disinfestation of </w:t>
      </w:r>
      <w:r>
        <w:rPr>
          <w:i/>
          <w:iCs/>
        </w:rPr>
        <w:t>Thaumatotibia leucotreta</w:t>
      </w:r>
      <w:r>
        <w:t xml:space="preserve"> (Lepidoptera: Tortricidae) in citrus fruit: Tolerance of eggs and larvae to ionizing radiation. </w:t>
      </w:r>
      <w:r>
        <w:rPr>
          <w:i/>
        </w:rPr>
        <w:t>Florida Entomologist</w:t>
      </w:r>
      <w:r>
        <w:rPr>
          <w:iCs/>
        </w:rPr>
        <w:t>,</w:t>
      </w:r>
      <w:r>
        <w:t xml:space="preserve"> 99: 48–53.</w:t>
      </w:r>
    </w:p>
    <w:p w14:paraId="446B52C6" w14:textId="2579A678">
      <w:pPr>
        <w:pStyle w:val="IPPReferences"/>
      </w:pPr>
      <w:r>
        <w:rPr>
          <w:rStyle w:val="PleaseReviewParagraphId"/>
          <w:b w:val="off"/>
          <w:i w:val="off"/>
        </w:rPr>
        <w:t>[65]</w:t>
      </w:r>
      <w:r>
        <w:rPr>
          <w:b/>
        </w:rPr>
        <w:t>Lester, P.J. &amp; Barrington, A.M.</w:t>
      </w:r>
      <w:r>
        <w:t xml:space="preserve"> 1997. Gamma irradiation for postharvest disinfestation of </w:t>
      </w:r>
      <w:r>
        <w:rPr>
          <w:i/>
          <w:iCs/>
        </w:rPr>
        <w:t>C</w:t>
      </w:r>
      <w:r>
        <w:rPr>
          <w:i/>
        </w:rPr>
        <w:t>tenopseustis obliquana</w:t>
      </w:r>
      <w:r>
        <w:t xml:space="preserve"> (Walker) (Lep., Tortricidae). </w:t>
      </w:r>
      <w:r>
        <w:rPr>
          <w:i/>
        </w:rPr>
        <w:t>Journal of Applied Entomology</w:t>
      </w:r>
      <w:r>
        <w:t>, 121: 107–110.</w:t>
      </w:r>
    </w:p>
    <w:p w14:paraId="64533D69" w14:textId="46F40F94">
      <w:pPr>
        <w:pStyle w:val="IPPReferences"/>
      </w:pPr>
      <w:r>
        <w:rPr>
          <w:rStyle w:val="PleaseReviewParagraphId"/>
          <w:b w:val="off"/>
          <w:i w:val="off"/>
        </w:rPr>
        <w:t>[66]</w:t>
      </w:r>
      <w:r>
        <w:rPr>
          <w:b/>
        </w:rPr>
        <w:t>Lin, J.Y., Horng, S.B. &amp; Hung, C.C.</w:t>
      </w:r>
      <w:r>
        <w:t xml:space="preserve"> 2003. Effects of gamma radiation on survival and reproduction of the carambola fruit borer, </w:t>
      </w:r>
      <w:r>
        <w:rPr>
          <w:i/>
        </w:rPr>
        <w:t>Eucosma notanthes</w:t>
      </w:r>
      <w:r>
        <w:t xml:space="preserve"> Meyrick (Lepidoptera: Tortricidae). </w:t>
      </w:r>
      <w:r>
        <w:rPr>
          <w:i/>
        </w:rPr>
        <w:t>Formosan Entomologist</w:t>
      </w:r>
      <w:r>
        <w:t>, 23: 189–197.</w:t>
      </w:r>
    </w:p>
    <w:p w14:paraId="6867C9EC" w14:textId="3D9AB500">
      <w:pPr>
        <w:pStyle w:val="IPPReferences"/>
      </w:pPr>
      <w:r>
        <w:rPr>
          <w:rStyle w:val="PleaseReviewParagraphId"/>
          <w:b w:val="off"/>
          <w:i w:val="off"/>
        </w:rPr>
        <w:t>[67]</w:t>
      </w:r>
      <w:r>
        <w:rPr>
          <w:b/>
        </w:rPr>
        <w:t>Mansour, M.</w:t>
      </w:r>
      <w:r>
        <w:t xml:space="preserve"> 2003. Gamma irradiation as a quarantine treatment for apples infested by codling moth (Lep., Tortricidae). </w:t>
      </w:r>
      <w:r>
        <w:rPr>
          <w:i/>
        </w:rPr>
        <w:t>Journal of Applied Entomology</w:t>
      </w:r>
      <w:r>
        <w:t>, 127: 137–141.</w:t>
      </w:r>
    </w:p>
    <w:p w14:paraId="70BA4856" w14:textId="78C7F488">
      <w:pPr>
        <w:pStyle w:val="IPPReferences"/>
      </w:pPr>
      <w:r>
        <w:rPr>
          <w:rStyle w:val="PleaseReviewParagraphId"/>
          <w:b w:val="off"/>
          <w:i w:val="off"/>
        </w:rPr>
        <w:t>[68]</w:t>
      </w:r>
      <w:r>
        <w:rPr>
          <w:b/>
        </w:rPr>
        <w:t>Mansour, M. &amp; Al-Attar, J.</w:t>
      </w:r>
      <w:r>
        <w:t xml:space="preserve"> 2014. Effects of gamma irradiation on the grape vine moth, </w:t>
      </w:r>
      <w:r>
        <w:rPr>
          <w:i/>
          <w:iCs/>
        </w:rPr>
        <w:t>Lobesia botrana</w:t>
      </w:r>
      <w:r>
        <w:t xml:space="preserve">, mature larvae. </w:t>
      </w:r>
      <w:r>
        <w:rPr>
          <w:i/>
        </w:rPr>
        <w:t>Radiation Physics and Chemistry</w:t>
      </w:r>
      <w:r>
        <w:rPr>
          <w:iCs/>
        </w:rPr>
        <w:t>,</w:t>
      </w:r>
      <w:r>
        <w:t xml:space="preserve"> 97: 370–373.</w:t>
      </w:r>
    </w:p>
    <w:p w14:paraId="3575F0C5" w14:textId="29FD04B6">
      <w:pPr>
        <w:pStyle w:val="IPPReferences"/>
      </w:pPr>
      <w:r>
        <w:rPr>
          <w:rStyle w:val="PleaseReviewParagraphId"/>
          <w:b w:val="off"/>
          <w:i w:val="off"/>
        </w:rPr>
        <w:t>[69]</w:t>
      </w:r>
      <w:r>
        <w:rPr>
          <w:b/>
        </w:rPr>
        <w:t>Nadel, H., Follett, P.A., Perry, C.L. &amp; Mack, R.G.</w:t>
      </w:r>
      <w:r>
        <w:t xml:space="preserve"> 2018. </w:t>
      </w:r>
      <w:bookmarkStart w:name="OLE_LINK1" w:id="5"/>
      <w:bookmarkStart w:name="OLE_LINK2" w:id="6"/>
      <w:r>
        <w:t xml:space="preserve">Postharvest irradiation treatment for quarantine control of the invasive </w:t>
      </w:r>
      <w:r>
        <w:rPr>
          <w:i/>
        </w:rPr>
        <w:t>Lobesia botrana</w:t>
      </w:r>
      <w:r>
        <w:t xml:space="preserve"> </w:t>
      </w:r>
      <w:bookmarkEnd w:id="5"/>
      <w:bookmarkEnd w:id="6"/>
      <w:r>
        <w:t xml:space="preserve">(Lepidoptera: Tortricidae). </w:t>
      </w:r>
      <w:r>
        <w:rPr>
          <w:i/>
        </w:rPr>
        <w:t>Journal of Economic Entomology</w:t>
      </w:r>
      <w:r>
        <w:t>, 111: 127–134.</w:t>
      </w:r>
    </w:p>
    <w:p w14:paraId="08A29434" w14:textId="6AAA84F8">
      <w:pPr>
        <w:pStyle w:val="IPPReferences"/>
      </w:pPr>
      <w:r>
        <w:rPr>
          <w:rStyle w:val="PleaseReviewParagraphId"/>
          <w:b w:val="off"/>
          <w:i w:val="off"/>
        </w:rPr>
        <w:t>[70]</w:t>
      </w:r>
      <w:r>
        <w:rPr>
          <w:b/>
        </w:rPr>
        <w:t>Wit, A.K.H. &amp; van de Vrie, M.</w:t>
      </w:r>
      <w:r>
        <w:t xml:space="preserve"> 1986. Possibilities for irradiation to control insects and mites in cut flowers after harvest. Irradiation as a quarantine disinfestation treatment. Report of the 1st Meeting of the Coordinated Research Project, Chiang Mai. Vienna, IAEA. 11 pp.</w:t>
      </w:r>
    </w:p>
    <w:sectPr>
      <w:pgSz w:w="11906" w:h="16838" w:code="9"/>
      <w:pgMar w:top="1559" w:right="1418" w:bottom="1418" w:left="1418" w:header="851" w:footer="851" w:gutter="0"/>
      <w:cols w:space="708"/>
      <w:titlePg/>
      <w:docGrid w:linePitch="360"/>
    </w:sectPr>
  </w:body>
</w:document>
</file>

<file path=word/commentsExtensible.xml><?xml version="1.0" encoding="utf-8"?>
<w16cex:commentsExtensible xmlns:w16cex="http://schemas.microsoft.com/office/word/2018/wordml/c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31241D" w16cex:dateUtc="2021-04-26T10:35:00Z"/>
  <w16cex:commentExtensible w16cex:durableId="24312463" w16cex:dateUtc="2021-04-26T10:37:00Z"/>
  <w16cex:commentExtensible w16cex:durableId="24312B96" w16cex:dateUtc="2021-04-26T11:07:00Z"/>
  <w16cex:commentExtensible w16cex:durableId="2434F203" w16cex:dateUtc="2021-04-28T22:51:00Z"/>
  <w16cex:commentExtensible w16cex:durableId="2432648B" w16cex:dateUtc="2021-04-27T09:23:00Z"/>
  <w16cex:commentExtensible w16cex:durableId="2434F235" w16cex:dateUtc="2021-04-28T22:52:00Z"/>
  <w16cex:commentExtensible w16cex:durableId="2432DAA2" w16cex:dateUtc="2021-04-27T17:46:00Z"/>
  <w16cex:commentExtensible w16cex:durableId="2434F264" w16cex:dateUtc="2021-04-28T22:52:00Z"/>
  <w16cex:commentExtensible w16cex:durableId="2434F4BD" w16cex:dateUtc="2021-04-28T23:02:00Z"/>
  <w16cex:commentExtensible w16cex:durableId="24325FC4" w16cex:dateUtc="2021-04-27T09:02:00Z"/>
  <w16cex:commentExtensible w16cex:durableId="2434F29E" w16cex:dateUtc="2021-04-28T22:53:00Z"/>
  <w16cex:commentExtensible w16cex:durableId="24312FD7" w16cex:dateUtc="2021-04-26T11:25:00Z"/>
  <w16cex:commentExtensible w16cex:durableId="2434F2BB" w16cex:dateUtc="2021-04-28T22:54:00Z"/>
  <w16cex:commentExtensible w16cex:durableId="2432DCBD" w16cex:dateUtc="2021-04-27T17:55:00Z"/>
  <w16cex:commentExtensible w16cex:durableId="2434F51B" w16cex:dateUtc="2021-04-28T23:04:00Z"/>
  <w16cex:commentExtensible w16cex:durableId="2432DD2D" w16cex:dateUtc="2021-04-27T17:57:00Z"/>
  <w16cex:commentExtensible w16cex:durableId="2434F2D2" w16cex:dateUtc="2021-04-28T22:54:00Z"/>
  <w16cex:commentExtensible w16cex:durableId="24325C2B" w16cex:dateUtc="2021-04-27T08:47:00Z"/>
  <w16cex:commentExtensible w16cex:durableId="2434F347" w16cex:dateUtc="2021-04-28T22:56:00Z"/>
  <w16cex:commentExtensible w16cex:durableId="2431BDE0" w16cex:dateUtc="2021-04-26T21:32:00Z"/>
  <w16cex:commentExtensible w16cex:durableId="2434F353" w16cex:dateUtc="2021-04-28T22:56:00Z"/>
</w16cex:commentsExtensible>
</file>

<file path=word/commentsIds.xml><?xml version="1.0" encoding="utf-8"?>
<w16cid:commentsIds xmlns:w16cid="http://schemas.microsoft.com/office/word/2016/wordml/cid"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682A02" w16cid:durableId="2431241D"/>
  <w16cid:commentId w16cid:paraId="110F4121" w16cid:durableId="24312463"/>
  <w16cid:commentId w16cid:paraId="2A61E55A" w16cid:durableId="24312B96"/>
  <w16cid:commentId w16cid:paraId="6D1E564D" w16cid:durableId="2434F203"/>
  <w16cid:commentId w16cid:paraId="33E08832" w16cid:durableId="2432648B"/>
  <w16cid:commentId w16cid:paraId="0FDD9F49" w16cid:durableId="2434F235"/>
  <w16cid:commentId w16cid:paraId="2F0E07D9" w16cid:durableId="2432DAA2"/>
  <w16cid:commentId w16cid:paraId="1CC65D71" w16cid:durableId="2434F264"/>
  <w16cid:commentId w16cid:paraId="4C8DD753" w16cid:durableId="2434F4BD"/>
  <w16cid:commentId w16cid:paraId="1063CA4F" w16cid:durableId="24325FC4"/>
  <w16cid:commentId w16cid:paraId="64FB35B3" w16cid:durableId="2434F29E"/>
  <w16cid:commentId w16cid:paraId="07DCE555" w16cid:durableId="24312FD7"/>
  <w16cid:commentId w16cid:paraId="6E84A3FE" w16cid:durableId="2434F2BB"/>
  <w16cid:commentId w16cid:paraId="1C465E62" w16cid:durableId="2432DCBD"/>
  <w16cid:commentId w16cid:paraId="5793CE3C" w16cid:durableId="2434F51B"/>
  <w16cid:commentId w16cid:paraId="5A8DCACE" w16cid:durableId="2432DD2D"/>
  <w16cid:commentId w16cid:paraId="5213AF7A" w16cid:durableId="2434F2D2"/>
  <w16cid:commentId w16cid:paraId="35746365" w16cid:durableId="24325C2B"/>
  <w16cid:commentId w16cid:paraId="3F591C31" w16cid:durableId="2434F347"/>
  <w16cid:commentId w16cid:paraId="1828A32F" w16cid:durableId="2431BDE0"/>
  <w16cid:commentId w16cid:paraId="1FDA1E1E" w16cid:durableId="2434F353"/>
</w16cid:commentsIds>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351CBE" w14:textId="77777777">
      <w:r>
        <w:rPr>
          <w:rStyle w:val="PleaseReviewParagraphId"/>
          <w:b w:val="off"/>
          <w:i w:val="off"/>
        </w:rPr>
        <w:t>[]</w:t>
      </w:r>
      <w:r>
        <w:separator/>
      </w:r>
    </w:p>
  </w:endnote>
  <w:endnote w:type="continuationSeparator" w:id="0">
    <w:p w14:paraId="42095277"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panose1 w:val="020B06040202020902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54ABA" w14:textId="77777777">
      <w:r>
        <w:rPr>
          <w:rStyle w:val="PleaseReviewParagraphId"/>
          <w:b w:val="off"/>
          <w:i w:val="off"/>
        </w:rPr>
        <w:t>[]</w:t>
      </w:r>
      <w:r>
        <w:separator/>
      </w:r>
    </w:p>
  </w:footnote>
  <w:footnote w:type="continuationSeparator" w:id="0">
    <w:p w14:paraId="049739FE" w14:textId="77777777">
      <w:r>
        <w:rPr>
          <w:rStyle w:val="PleaseReviewParagraphId"/>
          <w:b w:val="off"/>
          <w:i w:val="off"/>
        </w:rPr>
        <w:t>[]</w:t>
      </w:r>
      <w:r>
        <w:rPr>
          <w:rStyle w:val="PleaseReviewParagraphId"/>
        </w:rPr>
        <w:t>[]</w:t>
      </w:r>
      <w:r>
        <w:continuationSeparator/>
      </w:r>
    </w:p>
  </w:footnote>
  <w:footnote w:id="1">
    <w:p w14:paraId="000614E4" w14:textId="19495E62">
      <w:pPr>
        <w:pStyle w:val="IPPFootnote"/>
        <w:rPr>
          <w:lang w:eastAsia="en-AU"/>
        </w:rPr>
      </w:pPr>
      <w:r>
        <w:rPr>
          <w:rStyle w:val="PleaseReviewParagraphId"/>
          <w:b w:val="off"/>
          <w:i w:val="off"/>
        </w:rPr>
        <w:t>[28]</w:t>
      </w:r>
      <w:r>
        <w:rPr>
          <w:rStyle w:val="FootnoteReference"/>
        </w:rPr>
        <w:footnoteRef/>
      </w:r>
      <w:r>
        <w:t xml:space="preserve"> The scope of phytosanitary treatments does not include issues related to pesticide registration or other domestic requirements for contracting parties’ approval of treatments. Treatments adopted by the Commission on Phytosanitary Measures may not provide information on specific effects on human health or food safety, which should be addressed using domestic procedures before contracting parties approve a treatment. In addition, potential effects of treatments on product quality are considered for some host commodities before their international adoption. However, evaluation of any effects of a treatment on the quality of commodities may require additional consideration. There is no obligation for a contracting party to approve, register or adopt the treatments for use in its territory.</w:t>
      </w:r>
    </w:p>
  </w:footnote>
</w:footnotes>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4" w15:restartNumberingAfterBreak="0">
    <w:nsid w:val="23B171EC"/>
    <w:multiLevelType w:val="hybridMultilevel"/>
    <w:tmpl w:val="06E871E4"/>
    <w:lvl w:ilvl="0" w:tplc="EB96963C">
      <w:start w:val="1"/>
      <w:numFmt w:val="decimal"/>
      <w:lvlText w:val="[%1]"/>
      <w:lvlJc w:val="left"/>
      <w:pPr>
        <w:tabs>
          <w:tab w:val="num" w:pos="0"/>
        </w:tabs>
        <w:ind w:left="0" w:hanging="482"/>
      </w:pPr>
      <w:rPr>
        <w:rFonts w:ascii="Arial" w:hAnsi="Arial" w:hint="default"/>
        <w:b w:val="0"/>
        <w:i/>
        <w:color w:val="0000FF"/>
        <w:sz w:val="16"/>
      </w:rPr>
    </w:lvl>
    <w:lvl w:ilvl="1" w:tplc="1DA6D030">
      <w:start w:val="1"/>
      <w:numFmt w:val="none"/>
      <w:lvlRestart w:val="0"/>
      <w:lvlText w:val=""/>
      <w:lvlJc w:val="left"/>
      <w:pPr>
        <w:tabs>
          <w:tab w:val="num" w:pos="0"/>
        </w:tabs>
        <w:ind w:left="0" w:hanging="482"/>
      </w:pPr>
      <w:rPr>
        <w:rFonts w:hint="default"/>
      </w:rPr>
    </w:lvl>
    <w:lvl w:ilvl="2" w:tplc="5E30B8CC">
      <w:start w:val="1"/>
      <w:numFmt w:val="none"/>
      <w:lvlRestart w:val="0"/>
      <w:lvlText w:val=""/>
      <w:lvlJc w:val="left"/>
      <w:pPr>
        <w:tabs>
          <w:tab w:val="num" w:pos="0"/>
        </w:tabs>
        <w:ind w:left="0" w:hanging="482"/>
      </w:pPr>
      <w:rPr>
        <w:rFonts w:hint="default"/>
      </w:rPr>
    </w:lvl>
    <w:lvl w:ilvl="3" w:tplc="02F601AA">
      <w:start w:val="1"/>
      <w:numFmt w:val="none"/>
      <w:lvlRestart w:val="0"/>
      <w:lvlText w:val=""/>
      <w:lvlJc w:val="left"/>
      <w:pPr>
        <w:tabs>
          <w:tab w:val="num" w:pos="0"/>
        </w:tabs>
        <w:ind w:left="0" w:hanging="482"/>
      </w:pPr>
      <w:rPr>
        <w:rFonts w:hint="default"/>
      </w:rPr>
    </w:lvl>
    <w:lvl w:ilvl="4" w:tplc="15223692">
      <w:start w:val="1"/>
      <w:numFmt w:val="none"/>
      <w:lvlRestart w:val="0"/>
      <w:lvlText w:val=""/>
      <w:lvlJc w:val="left"/>
      <w:pPr>
        <w:tabs>
          <w:tab w:val="num" w:pos="0"/>
        </w:tabs>
        <w:ind w:left="0" w:hanging="482"/>
      </w:pPr>
      <w:rPr>
        <w:rFonts w:hint="default"/>
      </w:rPr>
    </w:lvl>
    <w:lvl w:ilvl="5" w:tplc="C6B236D0">
      <w:start w:val="1"/>
      <w:numFmt w:val="none"/>
      <w:lvlRestart w:val="0"/>
      <w:lvlText w:val=""/>
      <w:lvlJc w:val="left"/>
      <w:pPr>
        <w:tabs>
          <w:tab w:val="num" w:pos="0"/>
        </w:tabs>
        <w:ind w:left="0" w:hanging="482"/>
      </w:pPr>
      <w:rPr>
        <w:rFonts w:hint="default"/>
      </w:rPr>
    </w:lvl>
    <w:lvl w:ilvl="6" w:tplc="2A0ED11E">
      <w:start w:val="1"/>
      <w:numFmt w:val="none"/>
      <w:lvlRestart w:val="0"/>
      <w:lvlText w:val=""/>
      <w:lvlJc w:val="left"/>
      <w:pPr>
        <w:tabs>
          <w:tab w:val="num" w:pos="0"/>
        </w:tabs>
        <w:ind w:left="0" w:hanging="482"/>
      </w:pPr>
      <w:rPr>
        <w:rFonts w:hint="default"/>
      </w:rPr>
    </w:lvl>
    <w:lvl w:ilvl="7" w:tplc="FC10A5E2">
      <w:start w:val="1"/>
      <w:numFmt w:val="none"/>
      <w:lvlRestart w:val="0"/>
      <w:lvlText w:val=""/>
      <w:lvlJc w:val="left"/>
      <w:pPr>
        <w:tabs>
          <w:tab w:val="num" w:pos="0"/>
        </w:tabs>
        <w:ind w:left="0" w:hanging="482"/>
      </w:pPr>
      <w:rPr>
        <w:rFonts w:hint="default"/>
      </w:rPr>
    </w:lvl>
    <w:lvl w:ilvl="8" w:tplc="78AA7CFC">
      <w:start w:val="1"/>
      <w:numFmt w:val="none"/>
      <w:lvlRestart w:val="0"/>
      <w:lvlText w:val=""/>
      <w:lvlJc w:val="left"/>
      <w:pPr>
        <w:tabs>
          <w:tab w:val="num" w:pos="0"/>
        </w:tabs>
        <w:ind w:left="0" w:hanging="482"/>
      </w:pPr>
      <w:rPr>
        <w:rFonts w:hint="default"/>
      </w:rPr>
    </w:lvl>
  </w:abstractNum>
  <w:abstractNum w:abstractNumId="5" w15:restartNumberingAfterBreak="0">
    <w:nsid w:val="29677F67"/>
    <w:multiLevelType w:val="hybridMultilevel"/>
    <w:tmpl w:val="0A607222"/>
    <w:lvl w:ilvl="0" w:tplc="D178A5F6">
      <w:start w:val="1"/>
      <w:numFmt w:val="decimal"/>
      <w:lvlText w:val="[%1]"/>
      <w:lvlJc w:val="left"/>
      <w:pPr>
        <w:ind w:left="502" w:hanging="360"/>
      </w:pPr>
      <w:rPr>
        <w:rFonts w:ascii="Arial" w:hAnsi="Arial" w:hint="default"/>
        <w:b w:val="0"/>
        <w:i/>
        <w:color w:val="0000FF"/>
        <w:sz w:val="16"/>
      </w:rPr>
    </w:lvl>
    <w:lvl w:ilvl="1" w:tplc="49BACE36">
      <w:start w:val="1"/>
      <w:numFmt w:val="bullet"/>
      <w:lvlText w:val="o"/>
      <w:lvlJc w:val="left"/>
      <w:pPr>
        <w:ind w:left="1222" w:hanging="360"/>
      </w:pPr>
      <w:rPr>
        <w:rFonts w:ascii="Courier New" w:hAnsi="Courier New" w:cs="Courier New" w:hint="default"/>
      </w:rPr>
    </w:lvl>
    <w:lvl w:ilvl="2" w:tplc="A0C29B20">
      <w:start w:val="6"/>
      <w:numFmt w:val="decimal"/>
      <w:lvlText w:val="%3."/>
      <w:lvlJc w:val="left"/>
      <w:pPr>
        <w:ind w:left="1942" w:hanging="360"/>
      </w:pPr>
      <w:rPr>
        <w:rFonts w:hint="default"/>
        <w:b/>
      </w:rPr>
    </w:lvl>
    <w:lvl w:ilvl="3" w:tplc="8DC41EDC" w:tentative="1">
      <w:start w:val="1"/>
      <w:numFmt w:val="bullet"/>
      <w:lvlText w:val=""/>
      <w:lvlJc w:val="left"/>
      <w:pPr>
        <w:ind w:left="2662" w:hanging="360"/>
      </w:pPr>
      <w:rPr>
        <w:rFonts w:ascii="Symbol" w:hAnsi="Symbol" w:hint="default"/>
      </w:rPr>
    </w:lvl>
    <w:lvl w:ilvl="4" w:tplc="253CB726" w:tentative="1">
      <w:start w:val="1"/>
      <w:numFmt w:val="bullet"/>
      <w:lvlText w:val="o"/>
      <w:lvlJc w:val="left"/>
      <w:pPr>
        <w:ind w:left="3382" w:hanging="360"/>
      </w:pPr>
      <w:rPr>
        <w:rFonts w:ascii="Courier New" w:hAnsi="Courier New" w:cs="Courier New" w:hint="default"/>
      </w:rPr>
    </w:lvl>
    <w:lvl w:ilvl="5" w:tplc="BFB29A2E" w:tentative="1">
      <w:start w:val="1"/>
      <w:numFmt w:val="bullet"/>
      <w:lvlText w:val=""/>
      <w:lvlJc w:val="left"/>
      <w:pPr>
        <w:ind w:left="4102" w:hanging="360"/>
      </w:pPr>
      <w:rPr>
        <w:rFonts w:ascii="Wingdings" w:hAnsi="Wingdings" w:hint="default"/>
      </w:rPr>
    </w:lvl>
    <w:lvl w:ilvl="6" w:tplc="684C8258" w:tentative="1">
      <w:start w:val="1"/>
      <w:numFmt w:val="bullet"/>
      <w:lvlText w:val=""/>
      <w:lvlJc w:val="left"/>
      <w:pPr>
        <w:ind w:left="4822" w:hanging="360"/>
      </w:pPr>
      <w:rPr>
        <w:rFonts w:ascii="Symbol" w:hAnsi="Symbol" w:hint="default"/>
      </w:rPr>
    </w:lvl>
    <w:lvl w:ilvl="7" w:tplc="07861366" w:tentative="1">
      <w:start w:val="1"/>
      <w:numFmt w:val="bullet"/>
      <w:lvlText w:val="o"/>
      <w:lvlJc w:val="left"/>
      <w:pPr>
        <w:ind w:left="5542" w:hanging="360"/>
      </w:pPr>
      <w:rPr>
        <w:rFonts w:ascii="Courier New" w:hAnsi="Courier New" w:cs="Courier New" w:hint="default"/>
      </w:rPr>
    </w:lvl>
    <w:lvl w:ilvl="8" w:tplc="772A0D4E" w:tentative="1">
      <w:start w:val="1"/>
      <w:numFmt w:val="bullet"/>
      <w:lvlText w:val=""/>
      <w:lvlJc w:val="left"/>
      <w:pPr>
        <w:ind w:left="6262" w:hanging="360"/>
      </w:pPr>
      <w:rPr>
        <w:rFonts w:ascii="Wingdings" w:hAnsi="Wingdings" w:hint="default"/>
      </w:rPr>
    </w:lvl>
  </w:abstractNum>
  <w:abstractNum w:abstractNumId="6"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7" w15:restartNumberingAfterBreak="0">
    <w:nsid w:val="32924395"/>
    <w:multiLevelType w:val="hybridMultilevel"/>
    <w:tmpl w:val="2F60D9D6"/>
    <w:lvl w:ilvl="0" w:tplc="82AC69A8">
      <w:start w:val="1"/>
      <w:numFmt w:val="decimal"/>
      <w:lvlText w:val="[%1]"/>
      <w:lvlJc w:val="left"/>
      <w:pPr>
        <w:tabs>
          <w:tab w:val="num" w:pos="964"/>
        </w:tabs>
        <w:ind w:left="964" w:hanging="482"/>
      </w:pPr>
      <w:rPr>
        <w:rFonts w:ascii="Arial" w:hAnsi="Arial" w:hint="default"/>
        <w:b w:val="0"/>
        <w:i/>
        <w:color w:val="0000FF"/>
        <w:sz w:val="16"/>
      </w:rPr>
    </w:lvl>
    <w:lvl w:ilvl="1" w:tplc="D11219F8">
      <w:start w:val="1"/>
      <w:numFmt w:val="none"/>
      <w:lvlRestart w:val="0"/>
      <w:lvlText w:val=""/>
      <w:lvlJc w:val="left"/>
      <w:pPr>
        <w:tabs>
          <w:tab w:val="num" w:pos="964"/>
        </w:tabs>
        <w:ind w:left="964" w:hanging="482"/>
      </w:pPr>
      <w:rPr>
        <w:rFonts w:hint="default"/>
      </w:rPr>
    </w:lvl>
    <w:lvl w:ilvl="2" w:tplc="A008034E">
      <w:start w:val="1"/>
      <w:numFmt w:val="none"/>
      <w:lvlRestart w:val="0"/>
      <w:lvlText w:val=""/>
      <w:lvlJc w:val="left"/>
      <w:pPr>
        <w:tabs>
          <w:tab w:val="num" w:pos="964"/>
        </w:tabs>
        <w:ind w:left="964" w:hanging="482"/>
      </w:pPr>
      <w:rPr>
        <w:rFonts w:hint="default"/>
      </w:rPr>
    </w:lvl>
    <w:lvl w:ilvl="3" w:tplc="18A0102A">
      <w:start w:val="1"/>
      <w:numFmt w:val="none"/>
      <w:lvlRestart w:val="0"/>
      <w:lvlText w:val=""/>
      <w:lvlJc w:val="left"/>
      <w:pPr>
        <w:tabs>
          <w:tab w:val="num" w:pos="964"/>
        </w:tabs>
        <w:ind w:left="964" w:hanging="482"/>
      </w:pPr>
      <w:rPr>
        <w:rFonts w:hint="default"/>
      </w:rPr>
    </w:lvl>
    <w:lvl w:ilvl="4" w:tplc="5B009D8A">
      <w:start w:val="1"/>
      <w:numFmt w:val="none"/>
      <w:lvlRestart w:val="0"/>
      <w:lvlText w:val=""/>
      <w:lvlJc w:val="left"/>
      <w:pPr>
        <w:tabs>
          <w:tab w:val="num" w:pos="964"/>
        </w:tabs>
        <w:ind w:left="964" w:hanging="482"/>
      </w:pPr>
      <w:rPr>
        <w:rFonts w:hint="default"/>
      </w:rPr>
    </w:lvl>
    <w:lvl w:ilvl="5" w:tplc="219A9240">
      <w:start w:val="1"/>
      <w:numFmt w:val="none"/>
      <w:lvlRestart w:val="0"/>
      <w:lvlText w:val=""/>
      <w:lvlJc w:val="left"/>
      <w:pPr>
        <w:tabs>
          <w:tab w:val="num" w:pos="964"/>
        </w:tabs>
        <w:ind w:left="964" w:hanging="482"/>
      </w:pPr>
      <w:rPr>
        <w:rFonts w:hint="default"/>
      </w:rPr>
    </w:lvl>
    <w:lvl w:ilvl="6" w:tplc="11CC1AF8">
      <w:start w:val="1"/>
      <w:numFmt w:val="none"/>
      <w:lvlRestart w:val="0"/>
      <w:lvlText w:val=""/>
      <w:lvlJc w:val="left"/>
      <w:pPr>
        <w:tabs>
          <w:tab w:val="num" w:pos="964"/>
        </w:tabs>
        <w:ind w:left="964" w:hanging="482"/>
      </w:pPr>
      <w:rPr>
        <w:rFonts w:hint="default"/>
      </w:rPr>
    </w:lvl>
    <w:lvl w:ilvl="7" w:tplc="EC762070">
      <w:start w:val="1"/>
      <w:numFmt w:val="none"/>
      <w:lvlRestart w:val="0"/>
      <w:lvlText w:val=""/>
      <w:lvlJc w:val="left"/>
      <w:pPr>
        <w:tabs>
          <w:tab w:val="num" w:pos="964"/>
        </w:tabs>
        <w:ind w:left="964" w:hanging="482"/>
      </w:pPr>
      <w:rPr>
        <w:rFonts w:hint="default"/>
      </w:rPr>
    </w:lvl>
    <w:lvl w:ilvl="8" w:tplc="C13CCD7A">
      <w:start w:val="1"/>
      <w:numFmt w:val="none"/>
      <w:lvlRestart w:val="0"/>
      <w:lvlText w:val=""/>
      <w:lvlJc w:val="left"/>
      <w:pPr>
        <w:tabs>
          <w:tab w:val="num" w:pos="964"/>
        </w:tabs>
        <w:ind w:left="964" w:hanging="482"/>
      </w:pPr>
      <w:rPr>
        <w:rFonts w:hint="default"/>
      </w:rPr>
    </w:lvl>
  </w:abstractNum>
  <w:abstractNum w:abstractNumId="8"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76940B0"/>
    <w:multiLevelType w:val="hybridMultilevel"/>
    <w:tmpl w:val="06E871E4"/>
    <w:lvl w:ilvl="0" w:tplc="933CEE98">
      <w:start w:val="1"/>
      <w:numFmt w:val="decimal"/>
      <w:lvlText w:val="[%1]"/>
      <w:lvlJc w:val="left"/>
      <w:pPr>
        <w:tabs>
          <w:tab w:val="num" w:pos="0"/>
        </w:tabs>
        <w:ind w:left="0" w:hanging="482"/>
      </w:pPr>
      <w:rPr>
        <w:rFonts w:ascii="Arial" w:hAnsi="Arial" w:hint="default"/>
        <w:b w:val="0"/>
        <w:i/>
        <w:color w:val="0000FF"/>
        <w:sz w:val="16"/>
      </w:rPr>
    </w:lvl>
    <w:lvl w:ilvl="1" w:tplc="D9ECB302">
      <w:start w:val="1"/>
      <w:numFmt w:val="none"/>
      <w:lvlRestart w:val="0"/>
      <w:lvlText w:val=""/>
      <w:lvlJc w:val="left"/>
      <w:pPr>
        <w:tabs>
          <w:tab w:val="num" w:pos="0"/>
        </w:tabs>
        <w:ind w:left="0" w:hanging="482"/>
      </w:pPr>
      <w:rPr>
        <w:rFonts w:hint="default"/>
      </w:rPr>
    </w:lvl>
    <w:lvl w:ilvl="2" w:tplc="EF4CF17E">
      <w:start w:val="1"/>
      <w:numFmt w:val="none"/>
      <w:lvlRestart w:val="0"/>
      <w:lvlText w:val=""/>
      <w:lvlJc w:val="left"/>
      <w:pPr>
        <w:tabs>
          <w:tab w:val="num" w:pos="0"/>
        </w:tabs>
        <w:ind w:left="0" w:hanging="482"/>
      </w:pPr>
      <w:rPr>
        <w:rFonts w:hint="default"/>
      </w:rPr>
    </w:lvl>
    <w:lvl w:ilvl="3" w:tplc="368857AE">
      <w:start w:val="1"/>
      <w:numFmt w:val="none"/>
      <w:lvlRestart w:val="0"/>
      <w:lvlText w:val=""/>
      <w:lvlJc w:val="left"/>
      <w:pPr>
        <w:tabs>
          <w:tab w:val="num" w:pos="0"/>
        </w:tabs>
        <w:ind w:left="0" w:hanging="482"/>
      </w:pPr>
      <w:rPr>
        <w:rFonts w:hint="default"/>
      </w:rPr>
    </w:lvl>
    <w:lvl w:ilvl="4" w:tplc="020E5150">
      <w:start w:val="1"/>
      <w:numFmt w:val="none"/>
      <w:lvlRestart w:val="0"/>
      <w:lvlText w:val=""/>
      <w:lvlJc w:val="left"/>
      <w:pPr>
        <w:tabs>
          <w:tab w:val="num" w:pos="0"/>
        </w:tabs>
        <w:ind w:left="0" w:hanging="482"/>
      </w:pPr>
      <w:rPr>
        <w:rFonts w:hint="default"/>
      </w:rPr>
    </w:lvl>
    <w:lvl w:ilvl="5" w:tplc="00260010">
      <w:start w:val="1"/>
      <w:numFmt w:val="none"/>
      <w:lvlRestart w:val="0"/>
      <w:lvlText w:val=""/>
      <w:lvlJc w:val="left"/>
      <w:pPr>
        <w:tabs>
          <w:tab w:val="num" w:pos="0"/>
        </w:tabs>
        <w:ind w:left="0" w:hanging="482"/>
      </w:pPr>
      <w:rPr>
        <w:rFonts w:hint="default"/>
      </w:rPr>
    </w:lvl>
    <w:lvl w:ilvl="6" w:tplc="BB6E0F72">
      <w:start w:val="1"/>
      <w:numFmt w:val="none"/>
      <w:lvlRestart w:val="0"/>
      <w:lvlText w:val=""/>
      <w:lvlJc w:val="left"/>
      <w:pPr>
        <w:tabs>
          <w:tab w:val="num" w:pos="0"/>
        </w:tabs>
        <w:ind w:left="0" w:hanging="482"/>
      </w:pPr>
      <w:rPr>
        <w:rFonts w:hint="default"/>
      </w:rPr>
    </w:lvl>
    <w:lvl w:ilvl="7" w:tplc="CE46E46C">
      <w:start w:val="1"/>
      <w:numFmt w:val="none"/>
      <w:lvlRestart w:val="0"/>
      <w:lvlText w:val=""/>
      <w:lvlJc w:val="left"/>
      <w:pPr>
        <w:tabs>
          <w:tab w:val="num" w:pos="0"/>
        </w:tabs>
        <w:ind w:left="0" w:hanging="482"/>
      </w:pPr>
      <w:rPr>
        <w:rFonts w:hint="default"/>
      </w:rPr>
    </w:lvl>
    <w:lvl w:ilvl="8" w:tplc="98207CEC">
      <w:start w:val="1"/>
      <w:numFmt w:val="none"/>
      <w:lvlRestart w:val="0"/>
      <w:lvlText w:val=""/>
      <w:lvlJc w:val="left"/>
      <w:pPr>
        <w:tabs>
          <w:tab w:val="num" w:pos="0"/>
        </w:tabs>
        <w:ind w:left="0" w:hanging="482"/>
      </w:pPr>
      <w:rPr>
        <w:rFonts w:hint="default"/>
      </w:rPr>
    </w:lvl>
  </w:abstractNum>
  <w:abstractNum w:abstractNumId="11"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5F9533F3"/>
    <w:multiLevelType w:val="multilevel"/>
    <w:tmpl w:val="571AEA12"/>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51572D"/>
    <w:multiLevelType w:val="hybridMultilevel"/>
    <w:tmpl w:val="A9BE5FB0"/>
    <w:lvl w:ilvl="0" w:tplc="1B8A0300">
      <w:start w:val="2"/>
      <w:numFmt w:val="bullet"/>
      <w:lvlText w:val="-"/>
      <w:lvlJc w:val="left"/>
      <w:pPr>
        <w:ind w:left="720" w:hanging="360"/>
      </w:pPr>
      <w:rPr>
        <w:rFonts w:ascii="Arial" w:eastAsia="MS Mincho" w:hAnsi="Arial" w:cs="Arial" w:hint="default"/>
      </w:rPr>
    </w:lvl>
    <w:lvl w:ilvl="1" w:tplc="63B0DEEE" w:tentative="1">
      <w:start w:val="1"/>
      <w:numFmt w:val="bullet"/>
      <w:lvlText w:val="o"/>
      <w:lvlJc w:val="left"/>
      <w:pPr>
        <w:ind w:left="1440" w:hanging="360"/>
      </w:pPr>
      <w:rPr>
        <w:rFonts w:ascii="Courier New" w:hAnsi="Courier New" w:cs="Courier New" w:hint="default"/>
      </w:rPr>
    </w:lvl>
    <w:lvl w:ilvl="2" w:tplc="F35A693A" w:tentative="1">
      <w:start w:val="1"/>
      <w:numFmt w:val="bullet"/>
      <w:lvlText w:val=""/>
      <w:lvlJc w:val="left"/>
      <w:pPr>
        <w:ind w:left="2160" w:hanging="360"/>
      </w:pPr>
      <w:rPr>
        <w:rFonts w:ascii="Wingdings" w:hAnsi="Wingdings" w:hint="default"/>
      </w:rPr>
    </w:lvl>
    <w:lvl w:ilvl="3" w:tplc="6706D004" w:tentative="1">
      <w:start w:val="1"/>
      <w:numFmt w:val="bullet"/>
      <w:lvlText w:val=""/>
      <w:lvlJc w:val="left"/>
      <w:pPr>
        <w:ind w:left="2880" w:hanging="360"/>
      </w:pPr>
      <w:rPr>
        <w:rFonts w:ascii="Symbol" w:hAnsi="Symbol" w:hint="default"/>
      </w:rPr>
    </w:lvl>
    <w:lvl w:ilvl="4" w:tplc="B6043C4C" w:tentative="1">
      <w:start w:val="1"/>
      <w:numFmt w:val="bullet"/>
      <w:lvlText w:val="o"/>
      <w:lvlJc w:val="left"/>
      <w:pPr>
        <w:ind w:left="3600" w:hanging="360"/>
      </w:pPr>
      <w:rPr>
        <w:rFonts w:ascii="Courier New" w:hAnsi="Courier New" w:cs="Courier New" w:hint="default"/>
      </w:rPr>
    </w:lvl>
    <w:lvl w:ilvl="5" w:tplc="9F58801A" w:tentative="1">
      <w:start w:val="1"/>
      <w:numFmt w:val="bullet"/>
      <w:lvlText w:val=""/>
      <w:lvlJc w:val="left"/>
      <w:pPr>
        <w:ind w:left="4320" w:hanging="360"/>
      </w:pPr>
      <w:rPr>
        <w:rFonts w:ascii="Wingdings" w:hAnsi="Wingdings" w:hint="default"/>
      </w:rPr>
    </w:lvl>
    <w:lvl w:ilvl="6" w:tplc="FA7AD7C8" w:tentative="1">
      <w:start w:val="1"/>
      <w:numFmt w:val="bullet"/>
      <w:lvlText w:val=""/>
      <w:lvlJc w:val="left"/>
      <w:pPr>
        <w:ind w:left="5040" w:hanging="360"/>
      </w:pPr>
      <w:rPr>
        <w:rFonts w:ascii="Symbol" w:hAnsi="Symbol" w:hint="default"/>
      </w:rPr>
    </w:lvl>
    <w:lvl w:ilvl="7" w:tplc="96605D8E" w:tentative="1">
      <w:start w:val="1"/>
      <w:numFmt w:val="bullet"/>
      <w:lvlText w:val="o"/>
      <w:lvlJc w:val="left"/>
      <w:pPr>
        <w:ind w:left="5760" w:hanging="360"/>
      </w:pPr>
      <w:rPr>
        <w:rFonts w:ascii="Courier New" w:hAnsi="Courier New" w:cs="Courier New" w:hint="default"/>
      </w:rPr>
    </w:lvl>
    <w:lvl w:ilvl="8" w:tplc="7B920218" w:tentative="1">
      <w:start w:val="1"/>
      <w:numFmt w:val="bullet"/>
      <w:lvlText w:val=""/>
      <w:lvlJc w:val="left"/>
      <w:pPr>
        <w:ind w:left="6480" w:hanging="360"/>
      </w:pPr>
      <w:rPr>
        <w:rFonts w:ascii="Wingdings" w:hAnsi="Wingdings" w:hint="default"/>
      </w:rPr>
    </w:lvl>
  </w:abstractNum>
  <w:abstractNum w:abstractNumId="16"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BB2A67"/>
    <w:multiLevelType w:val="hybridMultilevel"/>
    <w:tmpl w:val="BABEADA6"/>
    <w:lvl w:ilvl="0" w:tplc="B4387F08">
      <w:start w:val="1"/>
      <w:numFmt w:val="bullet"/>
      <w:lvlText w:val="-"/>
      <w:lvlJc w:val="left"/>
      <w:pPr>
        <w:tabs>
          <w:tab w:val="num" w:pos="567"/>
        </w:tabs>
        <w:ind w:left="567" w:hanging="567"/>
      </w:pPr>
      <w:rPr>
        <w:rFonts w:ascii="Times New Roman" w:hAnsi="Times New Roman" w:hint="default"/>
        <w:b w:val="0"/>
        <w:i w:val="0"/>
        <w:color w:val="auto"/>
        <w:sz w:val="22"/>
      </w:rPr>
    </w:lvl>
    <w:lvl w:ilvl="1" w:tplc="EFE6E6FA" w:tentative="1">
      <w:start w:val="1"/>
      <w:numFmt w:val="bullet"/>
      <w:lvlText w:val="o"/>
      <w:lvlJc w:val="left"/>
      <w:pPr>
        <w:ind w:left="1440" w:hanging="360"/>
      </w:pPr>
      <w:rPr>
        <w:rFonts w:ascii="Courier New" w:hAnsi="Courier New" w:hint="default"/>
      </w:rPr>
    </w:lvl>
    <w:lvl w:ilvl="2" w:tplc="867A99EE" w:tentative="1">
      <w:start w:val="1"/>
      <w:numFmt w:val="bullet"/>
      <w:lvlText w:val=""/>
      <w:lvlJc w:val="left"/>
      <w:pPr>
        <w:ind w:left="2160" w:hanging="360"/>
      </w:pPr>
      <w:rPr>
        <w:rFonts w:ascii="Wingdings" w:hAnsi="Wingdings" w:hint="default"/>
      </w:rPr>
    </w:lvl>
    <w:lvl w:ilvl="3" w:tplc="C608A5BC" w:tentative="1">
      <w:start w:val="1"/>
      <w:numFmt w:val="bullet"/>
      <w:lvlText w:val=""/>
      <w:lvlJc w:val="left"/>
      <w:pPr>
        <w:ind w:left="2880" w:hanging="360"/>
      </w:pPr>
      <w:rPr>
        <w:rFonts w:ascii="Symbol" w:hAnsi="Symbol" w:hint="default"/>
      </w:rPr>
    </w:lvl>
    <w:lvl w:ilvl="4" w:tplc="B09CCCAC" w:tentative="1">
      <w:start w:val="1"/>
      <w:numFmt w:val="bullet"/>
      <w:lvlText w:val="o"/>
      <w:lvlJc w:val="left"/>
      <w:pPr>
        <w:ind w:left="3600" w:hanging="360"/>
      </w:pPr>
      <w:rPr>
        <w:rFonts w:ascii="Courier New" w:hAnsi="Courier New" w:hint="default"/>
      </w:rPr>
    </w:lvl>
    <w:lvl w:ilvl="5" w:tplc="6A4ECBBC" w:tentative="1">
      <w:start w:val="1"/>
      <w:numFmt w:val="bullet"/>
      <w:lvlText w:val=""/>
      <w:lvlJc w:val="left"/>
      <w:pPr>
        <w:ind w:left="4320" w:hanging="360"/>
      </w:pPr>
      <w:rPr>
        <w:rFonts w:ascii="Wingdings" w:hAnsi="Wingdings" w:hint="default"/>
      </w:rPr>
    </w:lvl>
    <w:lvl w:ilvl="6" w:tplc="7540A0E6" w:tentative="1">
      <w:start w:val="1"/>
      <w:numFmt w:val="bullet"/>
      <w:lvlText w:val=""/>
      <w:lvlJc w:val="left"/>
      <w:pPr>
        <w:ind w:left="5040" w:hanging="360"/>
      </w:pPr>
      <w:rPr>
        <w:rFonts w:ascii="Symbol" w:hAnsi="Symbol" w:hint="default"/>
      </w:rPr>
    </w:lvl>
    <w:lvl w:ilvl="7" w:tplc="1C2638C6" w:tentative="1">
      <w:start w:val="1"/>
      <w:numFmt w:val="bullet"/>
      <w:lvlText w:val="o"/>
      <w:lvlJc w:val="left"/>
      <w:pPr>
        <w:ind w:left="5760" w:hanging="360"/>
      </w:pPr>
      <w:rPr>
        <w:rFonts w:ascii="Courier New" w:hAnsi="Courier New" w:hint="default"/>
      </w:rPr>
    </w:lvl>
    <w:lvl w:ilvl="8" w:tplc="79F8C4A0" w:tentative="1">
      <w:start w:val="1"/>
      <w:numFmt w:val="bullet"/>
      <w:lvlText w:val=""/>
      <w:lvlJc w:val="left"/>
      <w:pPr>
        <w:ind w:left="6480" w:hanging="360"/>
      </w:pPr>
      <w:rPr>
        <w:rFonts w:ascii="Wingdings" w:hAnsi="Wingdings" w:hint="default"/>
      </w:rPr>
    </w:lvl>
  </w:abstractNum>
  <w:abstractNum w:abstractNumId="18" w15:restartNumberingAfterBreak="0">
    <w:nsid w:val="7773594C"/>
    <w:multiLevelType w:val="hybridMultilevel"/>
    <w:tmpl w:val="8BC82404"/>
    <w:lvl w:ilvl="0" w:tplc="6DFE4C1C">
      <w:start w:val="1"/>
      <w:numFmt w:val="decimal"/>
      <w:lvlText w:val="(%1)"/>
      <w:lvlJc w:val="left"/>
      <w:pPr>
        <w:tabs>
          <w:tab w:val="num" w:pos="567"/>
        </w:tabs>
        <w:ind w:left="567" w:hanging="567"/>
      </w:pPr>
      <w:rPr>
        <w:rFonts w:ascii="Times New Roman" w:hAnsi="Times New Roman" w:hint="default"/>
        <w:b w:val="0"/>
        <w:i w:val="0"/>
        <w:color w:val="auto"/>
        <w:sz w:val="22"/>
      </w:rPr>
    </w:lvl>
    <w:lvl w:ilvl="1" w:tplc="64FEC35C" w:tentative="1">
      <w:start w:val="1"/>
      <w:numFmt w:val="lowerLetter"/>
      <w:lvlText w:val="%2."/>
      <w:lvlJc w:val="left"/>
      <w:pPr>
        <w:ind w:left="1440" w:hanging="360"/>
      </w:pPr>
    </w:lvl>
    <w:lvl w:ilvl="2" w:tplc="22C41B84" w:tentative="1">
      <w:start w:val="1"/>
      <w:numFmt w:val="lowerRoman"/>
      <w:lvlText w:val="%3."/>
      <w:lvlJc w:val="right"/>
      <w:pPr>
        <w:ind w:left="2160" w:hanging="180"/>
      </w:pPr>
    </w:lvl>
    <w:lvl w:ilvl="3" w:tplc="F3CA28D2" w:tentative="1">
      <w:start w:val="1"/>
      <w:numFmt w:val="decimal"/>
      <w:lvlText w:val="%4."/>
      <w:lvlJc w:val="left"/>
      <w:pPr>
        <w:ind w:left="2880" w:hanging="360"/>
      </w:pPr>
    </w:lvl>
    <w:lvl w:ilvl="4" w:tplc="58FC2CE4" w:tentative="1">
      <w:start w:val="1"/>
      <w:numFmt w:val="lowerLetter"/>
      <w:lvlText w:val="%5."/>
      <w:lvlJc w:val="left"/>
      <w:pPr>
        <w:ind w:left="3600" w:hanging="360"/>
      </w:pPr>
    </w:lvl>
    <w:lvl w:ilvl="5" w:tplc="9C0E3C08" w:tentative="1">
      <w:start w:val="1"/>
      <w:numFmt w:val="lowerRoman"/>
      <w:lvlText w:val="%6."/>
      <w:lvlJc w:val="right"/>
      <w:pPr>
        <w:ind w:left="4320" w:hanging="180"/>
      </w:pPr>
    </w:lvl>
    <w:lvl w:ilvl="6" w:tplc="8A507FF2" w:tentative="1">
      <w:start w:val="1"/>
      <w:numFmt w:val="decimal"/>
      <w:lvlText w:val="%7."/>
      <w:lvlJc w:val="left"/>
      <w:pPr>
        <w:ind w:left="5040" w:hanging="360"/>
      </w:pPr>
    </w:lvl>
    <w:lvl w:ilvl="7" w:tplc="FD7C1560" w:tentative="1">
      <w:start w:val="1"/>
      <w:numFmt w:val="lowerLetter"/>
      <w:lvlText w:val="%8."/>
      <w:lvlJc w:val="left"/>
      <w:pPr>
        <w:ind w:left="5760" w:hanging="360"/>
      </w:pPr>
    </w:lvl>
    <w:lvl w:ilvl="8" w:tplc="53B6FB44" w:tentative="1">
      <w:start w:val="1"/>
      <w:numFmt w:val="lowerRoman"/>
      <w:lvlText w:val="%9."/>
      <w:lvlJc w:val="right"/>
      <w:pPr>
        <w:ind w:left="6480" w:hanging="180"/>
      </w:pPr>
    </w:lvl>
  </w:abstractNum>
  <w:abstractNum w:abstractNumId="19" w15:restartNumberingAfterBreak="0">
    <w:nsid w:val="79C42683"/>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0"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3"/>
  </w:num>
  <w:num w:numId="2">
    <w:abstractNumId w:val="2"/>
  </w:num>
  <w:num w:numId="3">
    <w:abstractNumId w:val="17"/>
  </w:num>
  <w:num w:numId="4">
    <w:abstractNumId w:val="16"/>
  </w:num>
  <w:num w:numId="5">
    <w:abstractNumId w:val="12"/>
  </w:num>
  <w:num w:numId="6">
    <w:abstractNumId w:val="7"/>
  </w:num>
  <w:num w:numId="7">
    <w:abstractNumId w:val="2"/>
  </w:num>
  <w:num w:numId="8">
    <w:abstractNumId w:val="10"/>
  </w:num>
  <w:num w:numId="9">
    <w:abstractNumId w:val="0"/>
  </w:num>
  <w:num w:numId="10">
    <w:abstractNumId w:val="13"/>
  </w:num>
  <w:num w:numId="11">
    <w:abstractNumId w:val="18"/>
  </w:num>
  <w:num w:numId="12">
    <w:abstractNumId w:val="4"/>
  </w:num>
  <w:num w:numId="13">
    <w:abstractNumId w:val="11"/>
  </w:num>
  <w:num w:numId="14">
    <w:abstractNumId w:val="8"/>
  </w:num>
  <w:num w:numId="15">
    <w:abstractNumId w:val="20"/>
  </w:num>
  <w:num w:numId="16">
    <w:abstractNumId w:val="3"/>
  </w:num>
  <w:num w:numId="17">
    <w:abstractNumId w:val="4"/>
    <w:lvlOverride w:ilvl="0">
      <w:lvl w:ilvl="0" w:tplc="EB96963C">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1DA6D030">
        <w:start w:val="1"/>
        <w:numFmt w:val="none"/>
        <w:lvlRestart w:val="0"/>
        <w:lvlText w:val=""/>
        <w:lvlJc w:val="left"/>
        <w:pPr>
          <w:tabs>
            <w:tab w:val="num" w:pos="0"/>
          </w:tabs>
          <w:ind w:left="0" w:hanging="482"/>
        </w:pPr>
        <w:rPr>
          <w:rFonts w:hint="default"/>
        </w:rPr>
      </w:lvl>
    </w:lvlOverride>
    <w:lvlOverride w:ilvl="2">
      <w:lvl w:ilvl="2" w:tplc="5E30B8CC">
        <w:start w:val="1"/>
        <w:numFmt w:val="none"/>
        <w:lvlRestart w:val="0"/>
        <w:lvlText w:val=""/>
        <w:lvlJc w:val="left"/>
        <w:pPr>
          <w:tabs>
            <w:tab w:val="num" w:pos="0"/>
          </w:tabs>
          <w:ind w:left="0" w:hanging="482"/>
        </w:pPr>
        <w:rPr>
          <w:rFonts w:hint="default"/>
        </w:rPr>
      </w:lvl>
    </w:lvlOverride>
    <w:lvlOverride w:ilvl="3">
      <w:lvl w:ilvl="3" w:tplc="02F601AA">
        <w:start w:val="1"/>
        <w:numFmt w:val="none"/>
        <w:lvlRestart w:val="0"/>
        <w:lvlText w:val=""/>
        <w:lvlJc w:val="left"/>
        <w:pPr>
          <w:tabs>
            <w:tab w:val="num" w:pos="0"/>
          </w:tabs>
          <w:ind w:left="0" w:hanging="482"/>
        </w:pPr>
        <w:rPr>
          <w:rFonts w:hint="default"/>
        </w:rPr>
      </w:lvl>
    </w:lvlOverride>
    <w:lvlOverride w:ilvl="4">
      <w:lvl w:ilvl="4" w:tplc="15223692">
        <w:start w:val="1"/>
        <w:numFmt w:val="none"/>
        <w:lvlRestart w:val="0"/>
        <w:lvlText w:val=""/>
        <w:lvlJc w:val="left"/>
        <w:pPr>
          <w:tabs>
            <w:tab w:val="num" w:pos="0"/>
          </w:tabs>
          <w:ind w:left="0" w:hanging="482"/>
        </w:pPr>
        <w:rPr>
          <w:rFonts w:hint="default"/>
        </w:rPr>
      </w:lvl>
    </w:lvlOverride>
    <w:lvlOverride w:ilvl="5">
      <w:lvl w:ilvl="5" w:tplc="C6B236D0">
        <w:start w:val="1"/>
        <w:numFmt w:val="none"/>
        <w:lvlRestart w:val="0"/>
        <w:lvlText w:val=""/>
        <w:lvlJc w:val="left"/>
        <w:pPr>
          <w:tabs>
            <w:tab w:val="num" w:pos="0"/>
          </w:tabs>
          <w:ind w:left="0" w:hanging="482"/>
        </w:pPr>
        <w:rPr>
          <w:rFonts w:hint="default"/>
        </w:rPr>
      </w:lvl>
    </w:lvlOverride>
    <w:lvlOverride w:ilvl="6">
      <w:lvl w:ilvl="6" w:tplc="2A0ED11E">
        <w:start w:val="1"/>
        <w:numFmt w:val="none"/>
        <w:lvlRestart w:val="0"/>
        <w:lvlText w:val=""/>
        <w:lvlJc w:val="left"/>
        <w:pPr>
          <w:tabs>
            <w:tab w:val="num" w:pos="0"/>
          </w:tabs>
          <w:ind w:left="0" w:hanging="482"/>
        </w:pPr>
        <w:rPr>
          <w:rFonts w:hint="default"/>
        </w:rPr>
      </w:lvl>
    </w:lvlOverride>
    <w:lvlOverride w:ilvl="7">
      <w:lvl w:ilvl="7" w:tplc="FC10A5E2">
        <w:start w:val="1"/>
        <w:numFmt w:val="none"/>
        <w:lvlRestart w:val="0"/>
        <w:lvlText w:val=""/>
        <w:lvlJc w:val="left"/>
        <w:pPr>
          <w:tabs>
            <w:tab w:val="num" w:pos="0"/>
          </w:tabs>
          <w:ind w:left="0" w:hanging="482"/>
        </w:pPr>
        <w:rPr>
          <w:rFonts w:hint="default"/>
        </w:rPr>
      </w:lvl>
    </w:lvlOverride>
    <w:lvlOverride w:ilvl="8">
      <w:lvl w:ilvl="8" w:tplc="78AA7CFC">
        <w:start w:val="1"/>
        <w:numFmt w:val="none"/>
        <w:lvlRestart w:val="0"/>
        <w:lvlText w:val=""/>
        <w:lvlJc w:val="left"/>
        <w:pPr>
          <w:tabs>
            <w:tab w:val="num" w:pos="0"/>
          </w:tabs>
          <w:ind w:left="0" w:hanging="482"/>
        </w:pPr>
        <w:rPr>
          <w:rFonts w:hint="default"/>
        </w:rPr>
      </w:lvl>
    </w:lvlOverride>
  </w:num>
  <w:num w:numId="18">
    <w:abstractNumId w:val="4"/>
    <w:lvlOverride w:ilvl="0">
      <w:lvl w:ilvl="0" w:tplc="EB96963C">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1DA6D030">
        <w:start w:val="1"/>
        <w:numFmt w:val="none"/>
        <w:lvlRestart w:val="0"/>
        <w:lvlText w:val=""/>
        <w:lvlJc w:val="left"/>
        <w:pPr>
          <w:tabs>
            <w:tab w:val="num" w:pos="0"/>
          </w:tabs>
          <w:ind w:left="0" w:hanging="482"/>
        </w:pPr>
        <w:rPr>
          <w:rFonts w:hint="default"/>
        </w:rPr>
      </w:lvl>
    </w:lvlOverride>
    <w:lvlOverride w:ilvl="2">
      <w:lvl w:ilvl="2" w:tplc="5E30B8CC">
        <w:start w:val="1"/>
        <w:numFmt w:val="none"/>
        <w:lvlRestart w:val="0"/>
        <w:lvlText w:val=""/>
        <w:lvlJc w:val="left"/>
        <w:pPr>
          <w:tabs>
            <w:tab w:val="num" w:pos="0"/>
          </w:tabs>
          <w:ind w:left="0" w:hanging="482"/>
        </w:pPr>
        <w:rPr>
          <w:rFonts w:hint="default"/>
        </w:rPr>
      </w:lvl>
    </w:lvlOverride>
    <w:lvlOverride w:ilvl="3">
      <w:lvl w:ilvl="3" w:tplc="02F601AA">
        <w:start w:val="1"/>
        <w:numFmt w:val="none"/>
        <w:lvlRestart w:val="0"/>
        <w:lvlText w:val=""/>
        <w:lvlJc w:val="left"/>
        <w:pPr>
          <w:tabs>
            <w:tab w:val="num" w:pos="0"/>
          </w:tabs>
          <w:ind w:left="0" w:hanging="482"/>
        </w:pPr>
        <w:rPr>
          <w:rFonts w:hint="default"/>
        </w:rPr>
      </w:lvl>
    </w:lvlOverride>
    <w:lvlOverride w:ilvl="4">
      <w:lvl w:ilvl="4" w:tplc="15223692">
        <w:start w:val="1"/>
        <w:numFmt w:val="none"/>
        <w:lvlRestart w:val="0"/>
        <w:lvlText w:val=""/>
        <w:lvlJc w:val="left"/>
        <w:pPr>
          <w:tabs>
            <w:tab w:val="num" w:pos="0"/>
          </w:tabs>
          <w:ind w:left="0" w:hanging="482"/>
        </w:pPr>
        <w:rPr>
          <w:rFonts w:hint="default"/>
        </w:rPr>
      </w:lvl>
    </w:lvlOverride>
    <w:lvlOverride w:ilvl="5">
      <w:lvl w:ilvl="5" w:tplc="C6B236D0">
        <w:start w:val="1"/>
        <w:numFmt w:val="none"/>
        <w:lvlRestart w:val="0"/>
        <w:lvlText w:val=""/>
        <w:lvlJc w:val="left"/>
        <w:pPr>
          <w:tabs>
            <w:tab w:val="num" w:pos="0"/>
          </w:tabs>
          <w:ind w:left="0" w:hanging="482"/>
        </w:pPr>
        <w:rPr>
          <w:rFonts w:hint="default"/>
        </w:rPr>
      </w:lvl>
    </w:lvlOverride>
    <w:lvlOverride w:ilvl="6">
      <w:lvl w:ilvl="6" w:tplc="2A0ED11E">
        <w:start w:val="1"/>
        <w:numFmt w:val="none"/>
        <w:lvlRestart w:val="0"/>
        <w:lvlText w:val=""/>
        <w:lvlJc w:val="left"/>
        <w:pPr>
          <w:tabs>
            <w:tab w:val="num" w:pos="0"/>
          </w:tabs>
          <w:ind w:left="0" w:hanging="482"/>
        </w:pPr>
        <w:rPr>
          <w:rFonts w:hint="default"/>
        </w:rPr>
      </w:lvl>
    </w:lvlOverride>
    <w:lvlOverride w:ilvl="7">
      <w:lvl w:ilvl="7" w:tplc="FC10A5E2">
        <w:start w:val="1"/>
        <w:numFmt w:val="none"/>
        <w:lvlRestart w:val="0"/>
        <w:lvlText w:val=""/>
        <w:lvlJc w:val="left"/>
        <w:pPr>
          <w:tabs>
            <w:tab w:val="num" w:pos="0"/>
          </w:tabs>
          <w:ind w:left="0" w:hanging="482"/>
        </w:pPr>
        <w:rPr>
          <w:rFonts w:hint="default"/>
        </w:rPr>
      </w:lvl>
    </w:lvlOverride>
    <w:lvlOverride w:ilvl="8">
      <w:lvl w:ilvl="8" w:tplc="78AA7CFC">
        <w:start w:val="1"/>
        <w:numFmt w:val="none"/>
        <w:lvlRestart w:val="0"/>
        <w:lvlText w:val=""/>
        <w:lvlJc w:val="left"/>
        <w:pPr>
          <w:tabs>
            <w:tab w:val="num" w:pos="0"/>
          </w:tabs>
          <w:ind w:left="0" w:hanging="482"/>
        </w:pPr>
        <w:rPr>
          <w:rFonts w:hint="default"/>
        </w:rPr>
      </w:lvl>
    </w:lvlOverride>
  </w:num>
  <w:num w:numId="19">
    <w:abstractNumId w:val="4"/>
    <w:lvlOverride w:ilvl="0">
      <w:lvl w:ilvl="0" w:tplc="EB96963C">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1DA6D030">
        <w:start w:val="1"/>
        <w:numFmt w:val="none"/>
        <w:lvlRestart w:val="0"/>
        <w:lvlText w:val=""/>
        <w:lvlJc w:val="left"/>
        <w:pPr>
          <w:tabs>
            <w:tab w:val="num" w:pos="0"/>
          </w:tabs>
          <w:ind w:left="0" w:hanging="482"/>
        </w:pPr>
        <w:rPr>
          <w:rFonts w:hint="default"/>
        </w:rPr>
      </w:lvl>
    </w:lvlOverride>
    <w:lvlOverride w:ilvl="2">
      <w:lvl w:ilvl="2" w:tplc="5E30B8CC">
        <w:start w:val="1"/>
        <w:numFmt w:val="none"/>
        <w:lvlRestart w:val="0"/>
        <w:lvlText w:val=""/>
        <w:lvlJc w:val="left"/>
        <w:pPr>
          <w:tabs>
            <w:tab w:val="num" w:pos="0"/>
          </w:tabs>
          <w:ind w:left="0" w:hanging="482"/>
        </w:pPr>
        <w:rPr>
          <w:rFonts w:hint="default"/>
        </w:rPr>
      </w:lvl>
    </w:lvlOverride>
    <w:lvlOverride w:ilvl="3">
      <w:lvl w:ilvl="3" w:tplc="02F601AA">
        <w:start w:val="1"/>
        <w:numFmt w:val="none"/>
        <w:lvlRestart w:val="0"/>
        <w:lvlText w:val=""/>
        <w:lvlJc w:val="left"/>
        <w:pPr>
          <w:tabs>
            <w:tab w:val="num" w:pos="0"/>
          </w:tabs>
          <w:ind w:left="0" w:hanging="482"/>
        </w:pPr>
        <w:rPr>
          <w:rFonts w:hint="default"/>
        </w:rPr>
      </w:lvl>
    </w:lvlOverride>
    <w:lvlOverride w:ilvl="4">
      <w:lvl w:ilvl="4" w:tplc="15223692">
        <w:start w:val="1"/>
        <w:numFmt w:val="none"/>
        <w:lvlRestart w:val="0"/>
        <w:lvlText w:val=""/>
        <w:lvlJc w:val="left"/>
        <w:pPr>
          <w:tabs>
            <w:tab w:val="num" w:pos="0"/>
          </w:tabs>
          <w:ind w:left="0" w:hanging="482"/>
        </w:pPr>
        <w:rPr>
          <w:rFonts w:hint="default"/>
        </w:rPr>
      </w:lvl>
    </w:lvlOverride>
    <w:lvlOverride w:ilvl="5">
      <w:lvl w:ilvl="5" w:tplc="C6B236D0">
        <w:start w:val="1"/>
        <w:numFmt w:val="none"/>
        <w:lvlRestart w:val="0"/>
        <w:lvlText w:val=""/>
        <w:lvlJc w:val="left"/>
        <w:pPr>
          <w:tabs>
            <w:tab w:val="num" w:pos="0"/>
          </w:tabs>
          <w:ind w:left="0" w:hanging="482"/>
        </w:pPr>
        <w:rPr>
          <w:rFonts w:hint="default"/>
        </w:rPr>
      </w:lvl>
    </w:lvlOverride>
    <w:lvlOverride w:ilvl="6">
      <w:lvl w:ilvl="6" w:tplc="2A0ED11E">
        <w:start w:val="1"/>
        <w:numFmt w:val="none"/>
        <w:lvlRestart w:val="0"/>
        <w:lvlText w:val=""/>
        <w:lvlJc w:val="left"/>
        <w:pPr>
          <w:tabs>
            <w:tab w:val="num" w:pos="0"/>
          </w:tabs>
          <w:ind w:left="0" w:hanging="482"/>
        </w:pPr>
        <w:rPr>
          <w:rFonts w:hint="default"/>
        </w:rPr>
      </w:lvl>
    </w:lvlOverride>
    <w:lvlOverride w:ilvl="7">
      <w:lvl w:ilvl="7" w:tplc="FC10A5E2">
        <w:start w:val="1"/>
        <w:numFmt w:val="none"/>
        <w:lvlRestart w:val="0"/>
        <w:lvlText w:val=""/>
        <w:lvlJc w:val="left"/>
        <w:pPr>
          <w:tabs>
            <w:tab w:val="num" w:pos="0"/>
          </w:tabs>
          <w:ind w:left="0" w:hanging="482"/>
        </w:pPr>
        <w:rPr>
          <w:rFonts w:hint="default"/>
        </w:rPr>
      </w:lvl>
    </w:lvlOverride>
    <w:lvlOverride w:ilvl="8">
      <w:lvl w:ilvl="8" w:tplc="78AA7CFC">
        <w:start w:val="1"/>
        <w:numFmt w:val="none"/>
        <w:lvlRestart w:val="0"/>
        <w:lvlText w:val=""/>
        <w:lvlJc w:val="left"/>
        <w:pPr>
          <w:tabs>
            <w:tab w:val="num" w:pos="0"/>
          </w:tabs>
          <w:ind w:left="0" w:hanging="482"/>
        </w:pPr>
        <w:rPr>
          <w:rFonts w:hint="default"/>
        </w:rPr>
      </w:lvl>
    </w:lvlOverride>
  </w:num>
  <w:num w:numId="20">
    <w:abstractNumId w:val="4"/>
    <w:lvlOverride w:ilvl="0">
      <w:lvl w:ilvl="0" w:tplc="EB96963C">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1DA6D030">
        <w:start w:val="1"/>
        <w:numFmt w:val="none"/>
        <w:lvlRestart w:val="0"/>
        <w:lvlText w:val=""/>
        <w:lvlJc w:val="left"/>
        <w:pPr>
          <w:tabs>
            <w:tab w:val="num" w:pos="0"/>
          </w:tabs>
          <w:ind w:left="0" w:hanging="482"/>
        </w:pPr>
        <w:rPr>
          <w:rFonts w:hint="default"/>
        </w:rPr>
      </w:lvl>
    </w:lvlOverride>
    <w:lvlOverride w:ilvl="2">
      <w:lvl w:ilvl="2" w:tplc="5E30B8CC">
        <w:start w:val="1"/>
        <w:numFmt w:val="none"/>
        <w:lvlRestart w:val="0"/>
        <w:lvlText w:val=""/>
        <w:lvlJc w:val="left"/>
        <w:pPr>
          <w:tabs>
            <w:tab w:val="num" w:pos="0"/>
          </w:tabs>
          <w:ind w:left="0" w:hanging="482"/>
        </w:pPr>
        <w:rPr>
          <w:rFonts w:hint="default"/>
        </w:rPr>
      </w:lvl>
    </w:lvlOverride>
    <w:lvlOverride w:ilvl="3">
      <w:lvl w:ilvl="3" w:tplc="02F601AA">
        <w:start w:val="1"/>
        <w:numFmt w:val="none"/>
        <w:lvlRestart w:val="0"/>
        <w:lvlText w:val=""/>
        <w:lvlJc w:val="left"/>
        <w:pPr>
          <w:tabs>
            <w:tab w:val="num" w:pos="0"/>
          </w:tabs>
          <w:ind w:left="0" w:hanging="482"/>
        </w:pPr>
        <w:rPr>
          <w:rFonts w:hint="default"/>
        </w:rPr>
      </w:lvl>
    </w:lvlOverride>
    <w:lvlOverride w:ilvl="4">
      <w:lvl w:ilvl="4" w:tplc="15223692">
        <w:start w:val="1"/>
        <w:numFmt w:val="none"/>
        <w:lvlRestart w:val="0"/>
        <w:lvlText w:val=""/>
        <w:lvlJc w:val="left"/>
        <w:pPr>
          <w:tabs>
            <w:tab w:val="num" w:pos="0"/>
          </w:tabs>
          <w:ind w:left="0" w:hanging="482"/>
        </w:pPr>
        <w:rPr>
          <w:rFonts w:hint="default"/>
        </w:rPr>
      </w:lvl>
    </w:lvlOverride>
    <w:lvlOverride w:ilvl="5">
      <w:lvl w:ilvl="5" w:tplc="C6B236D0">
        <w:start w:val="1"/>
        <w:numFmt w:val="none"/>
        <w:lvlRestart w:val="0"/>
        <w:lvlText w:val=""/>
        <w:lvlJc w:val="left"/>
        <w:pPr>
          <w:tabs>
            <w:tab w:val="num" w:pos="0"/>
          </w:tabs>
          <w:ind w:left="0" w:hanging="482"/>
        </w:pPr>
        <w:rPr>
          <w:rFonts w:hint="default"/>
        </w:rPr>
      </w:lvl>
    </w:lvlOverride>
    <w:lvlOverride w:ilvl="6">
      <w:lvl w:ilvl="6" w:tplc="2A0ED11E">
        <w:start w:val="1"/>
        <w:numFmt w:val="none"/>
        <w:lvlRestart w:val="0"/>
        <w:lvlText w:val=""/>
        <w:lvlJc w:val="left"/>
        <w:pPr>
          <w:tabs>
            <w:tab w:val="num" w:pos="0"/>
          </w:tabs>
          <w:ind w:left="0" w:hanging="482"/>
        </w:pPr>
        <w:rPr>
          <w:rFonts w:hint="default"/>
        </w:rPr>
      </w:lvl>
    </w:lvlOverride>
    <w:lvlOverride w:ilvl="7">
      <w:lvl w:ilvl="7" w:tplc="FC10A5E2">
        <w:start w:val="1"/>
        <w:numFmt w:val="none"/>
        <w:lvlRestart w:val="0"/>
        <w:lvlText w:val=""/>
        <w:lvlJc w:val="left"/>
        <w:pPr>
          <w:tabs>
            <w:tab w:val="num" w:pos="0"/>
          </w:tabs>
          <w:ind w:left="0" w:hanging="482"/>
        </w:pPr>
        <w:rPr>
          <w:rFonts w:hint="default"/>
        </w:rPr>
      </w:lvl>
    </w:lvlOverride>
    <w:lvlOverride w:ilvl="8">
      <w:lvl w:ilvl="8" w:tplc="78AA7CFC">
        <w:start w:val="1"/>
        <w:numFmt w:val="none"/>
        <w:lvlRestart w:val="0"/>
        <w:lvlText w:val=""/>
        <w:lvlJc w:val="left"/>
        <w:pPr>
          <w:tabs>
            <w:tab w:val="num" w:pos="0"/>
          </w:tabs>
          <w:ind w:left="0" w:hanging="482"/>
        </w:pPr>
        <w:rPr>
          <w:rFonts w:hint="default"/>
        </w:rPr>
      </w:lvl>
    </w:lvlOverride>
  </w:num>
  <w:num w:numId="21">
    <w:abstractNumId w:val="4"/>
    <w:lvlOverride w:ilvl="0">
      <w:lvl w:ilvl="0" w:tplc="EB96963C">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1DA6D030">
        <w:start w:val="1"/>
        <w:numFmt w:val="none"/>
        <w:lvlRestart w:val="0"/>
        <w:lvlText w:val=""/>
        <w:lvlJc w:val="left"/>
        <w:pPr>
          <w:tabs>
            <w:tab w:val="num" w:pos="0"/>
          </w:tabs>
          <w:ind w:left="0" w:hanging="482"/>
        </w:pPr>
        <w:rPr>
          <w:rFonts w:hint="default"/>
        </w:rPr>
      </w:lvl>
    </w:lvlOverride>
    <w:lvlOverride w:ilvl="2">
      <w:lvl w:ilvl="2" w:tplc="5E30B8CC">
        <w:start w:val="1"/>
        <w:numFmt w:val="none"/>
        <w:lvlRestart w:val="0"/>
        <w:lvlText w:val=""/>
        <w:lvlJc w:val="left"/>
        <w:pPr>
          <w:tabs>
            <w:tab w:val="num" w:pos="0"/>
          </w:tabs>
          <w:ind w:left="0" w:hanging="482"/>
        </w:pPr>
        <w:rPr>
          <w:rFonts w:hint="default"/>
        </w:rPr>
      </w:lvl>
    </w:lvlOverride>
    <w:lvlOverride w:ilvl="3">
      <w:lvl w:ilvl="3" w:tplc="02F601AA">
        <w:start w:val="1"/>
        <w:numFmt w:val="none"/>
        <w:lvlRestart w:val="0"/>
        <w:lvlText w:val=""/>
        <w:lvlJc w:val="left"/>
        <w:pPr>
          <w:tabs>
            <w:tab w:val="num" w:pos="0"/>
          </w:tabs>
          <w:ind w:left="0" w:hanging="482"/>
        </w:pPr>
        <w:rPr>
          <w:rFonts w:hint="default"/>
        </w:rPr>
      </w:lvl>
    </w:lvlOverride>
    <w:lvlOverride w:ilvl="4">
      <w:lvl w:ilvl="4" w:tplc="15223692">
        <w:start w:val="1"/>
        <w:numFmt w:val="none"/>
        <w:lvlRestart w:val="0"/>
        <w:lvlText w:val=""/>
        <w:lvlJc w:val="left"/>
        <w:pPr>
          <w:tabs>
            <w:tab w:val="num" w:pos="0"/>
          </w:tabs>
          <w:ind w:left="0" w:hanging="482"/>
        </w:pPr>
        <w:rPr>
          <w:rFonts w:hint="default"/>
        </w:rPr>
      </w:lvl>
    </w:lvlOverride>
    <w:lvlOverride w:ilvl="5">
      <w:lvl w:ilvl="5" w:tplc="C6B236D0">
        <w:start w:val="1"/>
        <w:numFmt w:val="none"/>
        <w:lvlRestart w:val="0"/>
        <w:lvlText w:val=""/>
        <w:lvlJc w:val="left"/>
        <w:pPr>
          <w:tabs>
            <w:tab w:val="num" w:pos="0"/>
          </w:tabs>
          <w:ind w:left="0" w:hanging="482"/>
        </w:pPr>
        <w:rPr>
          <w:rFonts w:hint="default"/>
        </w:rPr>
      </w:lvl>
    </w:lvlOverride>
    <w:lvlOverride w:ilvl="6">
      <w:lvl w:ilvl="6" w:tplc="2A0ED11E">
        <w:start w:val="1"/>
        <w:numFmt w:val="none"/>
        <w:lvlRestart w:val="0"/>
        <w:lvlText w:val=""/>
        <w:lvlJc w:val="left"/>
        <w:pPr>
          <w:tabs>
            <w:tab w:val="num" w:pos="0"/>
          </w:tabs>
          <w:ind w:left="0" w:hanging="482"/>
        </w:pPr>
        <w:rPr>
          <w:rFonts w:hint="default"/>
        </w:rPr>
      </w:lvl>
    </w:lvlOverride>
    <w:lvlOverride w:ilvl="7">
      <w:lvl w:ilvl="7" w:tplc="FC10A5E2">
        <w:start w:val="1"/>
        <w:numFmt w:val="none"/>
        <w:lvlRestart w:val="0"/>
        <w:lvlText w:val=""/>
        <w:lvlJc w:val="left"/>
        <w:pPr>
          <w:tabs>
            <w:tab w:val="num" w:pos="0"/>
          </w:tabs>
          <w:ind w:left="0" w:hanging="482"/>
        </w:pPr>
        <w:rPr>
          <w:rFonts w:hint="default"/>
        </w:rPr>
      </w:lvl>
    </w:lvlOverride>
    <w:lvlOverride w:ilvl="8">
      <w:lvl w:ilvl="8" w:tplc="78AA7CFC">
        <w:start w:val="1"/>
        <w:numFmt w:val="none"/>
        <w:lvlRestart w:val="0"/>
        <w:lvlText w:val=""/>
        <w:lvlJc w:val="left"/>
        <w:pPr>
          <w:tabs>
            <w:tab w:val="num" w:pos="0"/>
          </w:tabs>
          <w:ind w:left="0" w:hanging="482"/>
        </w:pPr>
        <w:rPr>
          <w:rFonts w:hint="default"/>
        </w:rPr>
      </w:lvl>
    </w:lvlOverride>
  </w:num>
  <w:num w:numId="22">
    <w:abstractNumId w:val="4"/>
    <w:lvlOverride w:ilvl="0">
      <w:lvl w:ilvl="0" w:tplc="EB96963C">
        <w:start w:val="1"/>
        <w:numFmt w:val="decimal"/>
        <w:lvlText w:val="[%1]"/>
        <w:lvlJc w:val="left"/>
        <w:pPr>
          <w:tabs>
            <w:tab w:val="num" w:pos="0"/>
          </w:tabs>
          <w:ind w:left="0" w:hanging="482"/>
        </w:pPr>
        <w:rPr>
          <w:rFonts w:ascii="Arial" w:hAnsi="Arial" w:hint="default"/>
          <w:b w:val="0"/>
          <w:i/>
          <w:color w:val="0000FF"/>
          <w:sz w:val="16"/>
        </w:rPr>
      </w:lvl>
    </w:lvlOverride>
    <w:lvlOverride w:ilvl="1">
      <w:lvl w:ilvl="1" w:tplc="1DA6D030">
        <w:start w:val="1"/>
        <w:numFmt w:val="none"/>
        <w:lvlRestart w:val="0"/>
        <w:lvlText w:val=""/>
        <w:lvlJc w:val="left"/>
        <w:pPr>
          <w:tabs>
            <w:tab w:val="num" w:pos="0"/>
          </w:tabs>
          <w:ind w:left="0" w:hanging="482"/>
        </w:pPr>
        <w:rPr>
          <w:rFonts w:hint="default"/>
        </w:rPr>
      </w:lvl>
    </w:lvlOverride>
    <w:lvlOverride w:ilvl="2">
      <w:lvl w:ilvl="2" w:tplc="5E30B8CC">
        <w:start w:val="1"/>
        <w:numFmt w:val="none"/>
        <w:lvlRestart w:val="0"/>
        <w:lvlText w:val=""/>
        <w:lvlJc w:val="left"/>
        <w:pPr>
          <w:tabs>
            <w:tab w:val="num" w:pos="0"/>
          </w:tabs>
          <w:ind w:left="0" w:hanging="482"/>
        </w:pPr>
        <w:rPr>
          <w:rFonts w:hint="default"/>
        </w:rPr>
      </w:lvl>
    </w:lvlOverride>
    <w:lvlOverride w:ilvl="3">
      <w:lvl w:ilvl="3" w:tplc="02F601AA">
        <w:start w:val="1"/>
        <w:numFmt w:val="none"/>
        <w:lvlRestart w:val="0"/>
        <w:lvlText w:val=""/>
        <w:lvlJc w:val="left"/>
        <w:pPr>
          <w:tabs>
            <w:tab w:val="num" w:pos="0"/>
          </w:tabs>
          <w:ind w:left="0" w:hanging="482"/>
        </w:pPr>
        <w:rPr>
          <w:rFonts w:hint="default"/>
        </w:rPr>
      </w:lvl>
    </w:lvlOverride>
    <w:lvlOverride w:ilvl="4">
      <w:lvl w:ilvl="4" w:tplc="15223692">
        <w:start w:val="1"/>
        <w:numFmt w:val="none"/>
        <w:lvlRestart w:val="0"/>
        <w:lvlText w:val=""/>
        <w:lvlJc w:val="left"/>
        <w:pPr>
          <w:tabs>
            <w:tab w:val="num" w:pos="0"/>
          </w:tabs>
          <w:ind w:left="0" w:hanging="482"/>
        </w:pPr>
        <w:rPr>
          <w:rFonts w:hint="default"/>
        </w:rPr>
      </w:lvl>
    </w:lvlOverride>
    <w:lvlOverride w:ilvl="5">
      <w:lvl w:ilvl="5" w:tplc="C6B236D0">
        <w:start w:val="1"/>
        <w:numFmt w:val="none"/>
        <w:lvlRestart w:val="0"/>
        <w:lvlText w:val=""/>
        <w:lvlJc w:val="left"/>
        <w:pPr>
          <w:tabs>
            <w:tab w:val="num" w:pos="0"/>
          </w:tabs>
          <w:ind w:left="0" w:hanging="482"/>
        </w:pPr>
        <w:rPr>
          <w:rFonts w:hint="default"/>
        </w:rPr>
      </w:lvl>
    </w:lvlOverride>
    <w:lvlOverride w:ilvl="6">
      <w:lvl w:ilvl="6" w:tplc="2A0ED11E">
        <w:start w:val="1"/>
        <w:numFmt w:val="none"/>
        <w:lvlRestart w:val="0"/>
        <w:lvlText w:val=""/>
        <w:lvlJc w:val="left"/>
        <w:pPr>
          <w:tabs>
            <w:tab w:val="num" w:pos="0"/>
          </w:tabs>
          <w:ind w:left="0" w:hanging="482"/>
        </w:pPr>
        <w:rPr>
          <w:rFonts w:hint="default"/>
        </w:rPr>
      </w:lvl>
    </w:lvlOverride>
    <w:lvlOverride w:ilvl="7">
      <w:lvl w:ilvl="7" w:tplc="FC10A5E2">
        <w:start w:val="1"/>
        <w:numFmt w:val="none"/>
        <w:lvlRestart w:val="0"/>
        <w:lvlText w:val=""/>
        <w:lvlJc w:val="left"/>
        <w:pPr>
          <w:tabs>
            <w:tab w:val="num" w:pos="0"/>
          </w:tabs>
          <w:ind w:left="0" w:hanging="482"/>
        </w:pPr>
        <w:rPr>
          <w:rFonts w:hint="default"/>
        </w:rPr>
      </w:lvl>
    </w:lvlOverride>
    <w:lvlOverride w:ilvl="8">
      <w:lvl w:ilvl="8" w:tplc="78AA7CFC">
        <w:start w:val="1"/>
        <w:numFmt w:val="none"/>
        <w:lvlRestart w:val="0"/>
        <w:lvlText w:val=""/>
        <w:lvlJc w:val="left"/>
        <w:pPr>
          <w:tabs>
            <w:tab w:val="num" w:pos="0"/>
          </w:tabs>
          <w:ind w:left="0" w:hanging="482"/>
        </w:pPr>
        <w:rPr>
          <w:rFonts w:hint="default"/>
        </w:rPr>
      </w:lvl>
    </w:lvlOverride>
  </w:num>
  <w:num w:numId="23">
    <w:abstractNumId w:val="9"/>
  </w:num>
  <w:num w:numId="24">
    <w:abstractNumId w:val="14"/>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9"/>
  </w:num>
  <w:num w:numId="35">
    <w:abstractNumId w:val="5"/>
  </w:num>
  <w:num w:numId="36">
    <w:abstractNumId w:val="1"/>
  </w:num>
  <w:num w:numId="37">
    <w:abstractNumId w:val="6"/>
  </w:num>
  <w:num w:numId="3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3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3">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4">
    <w:abstractNumId w:val="15"/>
  </w:num>
  <w:num w:numId="45">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6">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7">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8">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49">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0">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1">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52">
    <w:abstractNumId w:val="1"/>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IdMacAtCleanup w:val="51"/>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evenAndOddHeaders/>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0295"/>
    <w:rsid w:val="00002531"/>
    <w:rsid w:val="0000763E"/>
    <w:rsid w:val="0001089D"/>
    <w:rsid w:val="000141E4"/>
    <w:rsid w:val="00020068"/>
    <w:rsid w:val="00021786"/>
    <w:rsid w:val="00024BCD"/>
    <w:rsid w:val="00025D0E"/>
    <w:rsid w:val="00032883"/>
    <w:rsid w:val="00037ECF"/>
    <w:rsid w:val="00045EF4"/>
    <w:rsid w:val="000509EE"/>
    <w:rsid w:val="000609AE"/>
    <w:rsid w:val="000610D5"/>
    <w:rsid w:val="00083F5D"/>
    <w:rsid w:val="00085F5A"/>
    <w:rsid w:val="00087A75"/>
    <w:rsid w:val="000915EC"/>
    <w:rsid w:val="000922FC"/>
    <w:rsid w:val="000937F9"/>
    <w:rsid w:val="00097E56"/>
    <w:rsid w:val="000A1C6C"/>
    <w:rsid w:val="000A2570"/>
    <w:rsid w:val="000A3CBB"/>
    <w:rsid w:val="000A4747"/>
    <w:rsid w:val="000A62EB"/>
    <w:rsid w:val="000A6F75"/>
    <w:rsid w:val="000B0CD7"/>
    <w:rsid w:val="000C59AE"/>
    <w:rsid w:val="000D0828"/>
    <w:rsid w:val="000D0C67"/>
    <w:rsid w:val="000D3A2B"/>
    <w:rsid w:val="000D7354"/>
    <w:rsid w:val="000E2420"/>
    <w:rsid w:val="000F11BA"/>
    <w:rsid w:val="000F32DF"/>
    <w:rsid w:val="000F331E"/>
    <w:rsid w:val="00100EC0"/>
    <w:rsid w:val="00100F36"/>
    <w:rsid w:val="0010591A"/>
    <w:rsid w:val="00107DFB"/>
    <w:rsid w:val="0011347D"/>
    <w:rsid w:val="001149C3"/>
    <w:rsid w:val="00114BFA"/>
    <w:rsid w:val="00121528"/>
    <w:rsid w:val="00131D1A"/>
    <w:rsid w:val="0013383C"/>
    <w:rsid w:val="0013718F"/>
    <w:rsid w:val="00140B4F"/>
    <w:rsid w:val="00141DE9"/>
    <w:rsid w:val="00143698"/>
    <w:rsid w:val="00156F91"/>
    <w:rsid w:val="001628B0"/>
    <w:rsid w:val="001675EF"/>
    <w:rsid w:val="0017245B"/>
    <w:rsid w:val="00175B5F"/>
    <w:rsid w:val="00182CF6"/>
    <w:rsid w:val="001A1707"/>
    <w:rsid w:val="001A3A2F"/>
    <w:rsid w:val="001A5734"/>
    <w:rsid w:val="001A6976"/>
    <w:rsid w:val="001B7BFD"/>
    <w:rsid w:val="001B7E08"/>
    <w:rsid w:val="001D1FF3"/>
    <w:rsid w:val="001D35E5"/>
    <w:rsid w:val="001D4C87"/>
    <w:rsid w:val="001D6C6F"/>
    <w:rsid w:val="001F1C3A"/>
    <w:rsid w:val="001F3B80"/>
    <w:rsid w:val="001F69BF"/>
    <w:rsid w:val="00202757"/>
    <w:rsid w:val="00206716"/>
    <w:rsid w:val="00206B1C"/>
    <w:rsid w:val="00207822"/>
    <w:rsid w:val="00210FDA"/>
    <w:rsid w:val="002137D1"/>
    <w:rsid w:val="00213F98"/>
    <w:rsid w:val="002145AD"/>
    <w:rsid w:val="00216C20"/>
    <w:rsid w:val="00216C7C"/>
    <w:rsid w:val="00222207"/>
    <w:rsid w:val="002316C7"/>
    <w:rsid w:val="00240383"/>
    <w:rsid w:val="00244DB9"/>
    <w:rsid w:val="0025000C"/>
    <w:rsid w:val="0025150B"/>
    <w:rsid w:val="00253C23"/>
    <w:rsid w:val="00261F61"/>
    <w:rsid w:val="00265BE4"/>
    <w:rsid w:val="00267EA1"/>
    <w:rsid w:val="00270C1B"/>
    <w:rsid w:val="00281850"/>
    <w:rsid w:val="002830B8"/>
    <w:rsid w:val="00284515"/>
    <w:rsid w:val="00285F60"/>
    <w:rsid w:val="00286EA1"/>
    <w:rsid w:val="002944B1"/>
    <w:rsid w:val="002A3B60"/>
    <w:rsid w:val="002B2C55"/>
    <w:rsid w:val="002B5063"/>
    <w:rsid w:val="002B5A03"/>
    <w:rsid w:val="002B6546"/>
    <w:rsid w:val="002B7E64"/>
    <w:rsid w:val="002C59F3"/>
    <w:rsid w:val="002D0AB9"/>
    <w:rsid w:val="002D27AB"/>
    <w:rsid w:val="002E210F"/>
    <w:rsid w:val="002E233E"/>
    <w:rsid w:val="002E4091"/>
    <w:rsid w:val="002E7554"/>
    <w:rsid w:val="002F1CFC"/>
    <w:rsid w:val="002F34FC"/>
    <w:rsid w:val="002F4AF7"/>
    <w:rsid w:val="00300575"/>
    <w:rsid w:val="003077FD"/>
    <w:rsid w:val="00312B00"/>
    <w:rsid w:val="00315045"/>
    <w:rsid w:val="003208F9"/>
    <w:rsid w:val="0033234E"/>
    <w:rsid w:val="00337984"/>
    <w:rsid w:val="00341998"/>
    <w:rsid w:val="00341EE1"/>
    <w:rsid w:val="00342198"/>
    <w:rsid w:val="00345D98"/>
    <w:rsid w:val="00345ED9"/>
    <w:rsid w:val="00356540"/>
    <w:rsid w:val="003606BE"/>
    <w:rsid w:val="0036473A"/>
    <w:rsid w:val="003648D0"/>
    <w:rsid w:val="003724B9"/>
    <w:rsid w:val="00372724"/>
    <w:rsid w:val="003730D8"/>
    <w:rsid w:val="00380A51"/>
    <w:rsid w:val="00383889"/>
    <w:rsid w:val="00384EF9"/>
    <w:rsid w:val="0039408C"/>
    <w:rsid w:val="003A2D8F"/>
    <w:rsid w:val="003A3B4E"/>
    <w:rsid w:val="003B2EA8"/>
    <w:rsid w:val="003B3306"/>
    <w:rsid w:val="003B34D1"/>
    <w:rsid w:val="003C4924"/>
    <w:rsid w:val="003C636B"/>
    <w:rsid w:val="003D0A11"/>
    <w:rsid w:val="003D3923"/>
    <w:rsid w:val="003D74C1"/>
    <w:rsid w:val="003E05AB"/>
    <w:rsid w:val="003E1D61"/>
    <w:rsid w:val="003E2276"/>
    <w:rsid w:val="003E3904"/>
    <w:rsid w:val="003E53BB"/>
    <w:rsid w:val="003E794D"/>
    <w:rsid w:val="003F13BB"/>
    <w:rsid w:val="003F1E39"/>
    <w:rsid w:val="003F26D6"/>
    <w:rsid w:val="003F654A"/>
    <w:rsid w:val="004001C8"/>
    <w:rsid w:val="00404C7A"/>
    <w:rsid w:val="00412061"/>
    <w:rsid w:val="004159A4"/>
    <w:rsid w:val="00420D57"/>
    <w:rsid w:val="00424D07"/>
    <w:rsid w:val="00433741"/>
    <w:rsid w:val="00433EBF"/>
    <w:rsid w:val="00433EEC"/>
    <w:rsid w:val="004345E8"/>
    <w:rsid w:val="00446DC9"/>
    <w:rsid w:val="004533B2"/>
    <w:rsid w:val="0045590A"/>
    <w:rsid w:val="004650A6"/>
    <w:rsid w:val="00466E04"/>
    <w:rsid w:val="004676F9"/>
    <w:rsid w:val="00481845"/>
    <w:rsid w:val="00481E4E"/>
    <w:rsid w:val="004821F5"/>
    <w:rsid w:val="004829A6"/>
    <w:rsid w:val="00484CD7"/>
    <w:rsid w:val="00485A7F"/>
    <w:rsid w:val="004A45C6"/>
    <w:rsid w:val="004A49DC"/>
    <w:rsid w:val="004A53CD"/>
    <w:rsid w:val="004B361F"/>
    <w:rsid w:val="004C1EFB"/>
    <w:rsid w:val="004C78DB"/>
    <w:rsid w:val="004E0039"/>
    <w:rsid w:val="004E37AF"/>
    <w:rsid w:val="004E6A47"/>
    <w:rsid w:val="004F2981"/>
    <w:rsid w:val="00511E7F"/>
    <w:rsid w:val="00516E3C"/>
    <w:rsid w:val="00532F0B"/>
    <w:rsid w:val="0053315D"/>
    <w:rsid w:val="00537268"/>
    <w:rsid w:val="00540BCB"/>
    <w:rsid w:val="0057454D"/>
    <w:rsid w:val="00575300"/>
    <w:rsid w:val="00576028"/>
    <w:rsid w:val="0058366F"/>
    <w:rsid w:val="00584A8D"/>
    <w:rsid w:val="0058601F"/>
    <w:rsid w:val="00591BDD"/>
    <w:rsid w:val="00593300"/>
    <w:rsid w:val="00595B63"/>
    <w:rsid w:val="005971C5"/>
    <w:rsid w:val="005A0F6D"/>
    <w:rsid w:val="005B6D35"/>
    <w:rsid w:val="005C2C5E"/>
    <w:rsid w:val="005C4993"/>
    <w:rsid w:val="005C68F4"/>
    <w:rsid w:val="005C726E"/>
    <w:rsid w:val="005C77C1"/>
    <w:rsid w:val="005D0460"/>
    <w:rsid w:val="005D3471"/>
    <w:rsid w:val="005D7F3A"/>
    <w:rsid w:val="005E783F"/>
    <w:rsid w:val="005F28F7"/>
    <w:rsid w:val="005F45F5"/>
    <w:rsid w:val="005F796A"/>
    <w:rsid w:val="00601606"/>
    <w:rsid w:val="0060469D"/>
    <w:rsid w:val="006048EB"/>
    <w:rsid w:val="006111B7"/>
    <w:rsid w:val="00611BFA"/>
    <w:rsid w:val="006140B3"/>
    <w:rsid w:val="006154EC"/>
    <w:rsid w:val="006433B8"/>
    <w:rsid w:val="00646A3D"/>
    <w:rsid w:val="00647B5E"/>
    <w:rsid w:val="00651D28"/>
    <w:rsid w:val="00653381"/>
    <w:rsid w:val="0065401B"/>
    <w:rsid w:val="00663314"/>
    <w:rsid w:val="0066505D"/>
    <w:rsid w:val="0068385F"/>
    <w:rsid w:val="00683A8F"/>
    <w:rsid w:val="006958F5"/>
    <w:rsid w:val="006A2271"/>
    <w:rsid w:val="006A6DA8"/>
    <w:rsid w:val="006A7A47"/>
    <w:rsid w:val="006B3510"/>
    <w:rsid w:val="006B4290"/>
    <w:rsid w:val="006B4B47"/>
    <w:rsid w:val="006B6E7D"/>
    <w:rsid w:val="006C4A4A"/>
    <w:rsid w:val="006D3C89"/>
    <w:rsid w:val="006D3F64"/>
    <w:rsid w:val="006E0A56"/>
    <w:rsid w:val="006E25F3"/>
    <w:rsid w:val="006F65C2"/>
    <w:rsid w:val="006F79B6"/>
    <w:rsid w:val="00705196"/>
    <w:rsid w:val="00711561"/>
    <w:rsid w:val="0071382D"/>
    <w:rsid w:val="00716275"/>
    <w:rsid w:val="007214DE"/>
    <w:rsid w:val="00722380"/>
    <w:rsid w:val="0072264C"/>
    <w:rsid w:val="00730935"/>
    <w:rsid w:val="00731331"/>
    <w:rsid w:val="00734926"/>
    <w:rsid w:val="00735DC8"/>
    <w:rsid w:val="00750C65"/>
    <w:rsid w:val="00752218"/>
    <w:rsid w:val="00760762"/>
    <w:rsid w:val="0076558F"/>
    <w:rsid w:val="00770ACE"/>
    <w:rsid w:val="00780CAF"/>
    <w:rsid w:val="007812FE"/>
    <w:rsid w:val="00781778"/>
    <w:rsid w:val="007827E1"/>
    <w:rsid w:val="0079105C"/>
    <w:rsid w:val="00793AB9"/>
    <w:rsid w:val="00796C14"/>
    <w:rsid w:val="007A1D3F"/>
    <w:rsid w:val="007B5869"/>
    <w:rsid w:val="007B7328"/>
    <w:rsid w:val="007C2ED8"/>
    <w:rsid w:val="007C395E"/>
    <w:rsid w:val="007C4215"/>
    <w:rsid w:val="007C766E"/>
    <w:rsid w:val="007D0295"/>
    <w:rsid w:val="007D300B"/>
    <w:rsid w:val="007D7635"/>
    <w:rsid w:val="007E0A7A"/>
    <w:rsid w:val="007E2702"/>
    <w:rsid w:val="007E2943"/>
    <w:rsid w:val="007E3D34"/>
    <w:rsid w:val="007F141A"/>
    <w:rsid w:val="007F4820"/>
    <w:rsid w:val="007F5DE3"/>
    <w:rsid w:val="00802D55"/>
    <w:rsid w:val="0082075C"/>
    <w:rsid w:val="00820FC5"/>
    <w:rsid w:val="008346AC"/>
    <w:rsid w:val="00840CFF"/>
    <w:rsid w:val="008425EF"/>
    <w:rsid w:val="00874066"/>
    <w:rsid w:val="0088112E"/>
    <w:rsid w:val="00887584"/>
    <w:rsid w:val="00887F9E"/>
    <w:rsid w:val="008904EF"/>
    <w:rsid w:val="00891CFB"/>
    <w:rsid w:val="00892067"/>
    <w:rsid w:val="008929E2"/>
    <w:rsid w:val="008965A1"/>
    <w:rsid w:val="00896E8F"/>
    <w:rsid w:val="008A467A"/>
    <w:rsid w:val="008C0753"/>
    <w:rsid w:val="008C558A"/>
    <w:rsid w:val="008C617D"/>
    <w:rsid w:val="008C7981"/>
    <w:rsid w:val="008D47C1"/>
    <w:rsid w:val="008D6B45"/>
    <w:rsid w:val="008E3E8A"/>
    <w:rsid w:val="008E4D6A"/>
    <w:rsid w:val="008E63FD"/>
    <w:rsid w:val="008F35E4"/>
    <w:rsid w:val="008F41A9"/>
    <w:rsid w:val="008F7F0A"/>
    <w:rsid w:val="0090119E"/>
    <w:rsid w:val="00901612"/>
    <w:rsid w:val="009020C5"/>
    <w:rsid w:val="0090214B"/>
    <w:rsid w:val="00906F8A"/>
    <w:rsid w:val="00913997"/>
    <w:rsid w:val="00914557"/>
    <w:rsid w:val="00915EB2"/>
    <w:rsid w:val="00920D58"/>
    <w:rsid w:val="00937DA0"/>
    <w:rsid w:val="00943DBA"/>
    <w:rsid w:val="00945174"/>
    <w:rsid w:val="009459AD"/>
    <w:rsid w:val="00947DBE"/>
    <w:rsid w:val="00957421"/>
    <w:rsid w:val="009738C6"/>
    <w:rsid w:val="00975956"/>
    <w:rsid w:val="00983AAC"/>
    <w:rsid w:val="00986720"/>
    <w:rsid w:val="009911B6"/>
    <w:rsid w:val="00992DDD"/>
    <w:rsid w:val="00994085"/>
    <w:rsid w:val="00996ECA"/>
    <w:rsid w:val="00997DCE"/>
    <w:rsid w:val="009B3F13"/>
    <w:rsid w:val="009B5FF8"/>
    <w:rsid w:val="009B6405"/>
    <w:rsid w:val="009B6E2F"/>
    <w:rsid w:val="009B79C6"/>
    <w:rsid w:val="009C11E2"/>
    <w:rsid w:val="009D0EA9"/>
    <w:rsid w:val="009D31C2"/>
    <w:rsid w:val="009D5780"/>
    <w:rsid w:val="009E18F7"/>
    <w:rsid w:val="009E6726"/>
    <w:rsid w:val="009F58BD"/>
    <w:rsid w:val="009F5A26"/>
    <w:rsid w:val="009F6379"/>
    <w:rsid w:val="00A00C03"/>
    <w:rsid w:val="00A029C1"/>
    <w:rsid w:val="00A20A5E"/>
    <w:rsid w:val="00A31AA9"/>
    <w:rsid w:val="00A3237E"/>
    <w:rsid w:val="00A4377B"/>
    <w:rsid w:val="00A47B1F"/>
    <w:rsid w:val="00A5278F"/>
    <w:rsid w:val="00A55AAE"/>
    <w:rsid w:val="00A569B3"/>
    <w:rsid w:val="00A56FDA"/>
    <w:rsid w:val="00A65E0C"/>
    <w:rsid w:val="00A813EE"/>
    <w:rsid w:val="00A81800"/>
    <w:rsid w:val="00A835A3"/>
    <w:rsid w:val="00A867B2"/>
    <w:rsid w:val="00A8797A"/>
    <w:rsid w:val="00A95F1A"/>
    <w:rsid w:val="00A96475"/>
    <w:rsid w:val="00A96AD6"/>
    <w:rsid w:val="00AA205E"/>
    <w:rsid w:val="00AA7F53"/>
    <w:rsid w:val="00AB3A2B"/>
    <w:rsid w:val="00AB4C50"/>
    <w:rsid w:val="00AB5123"/>
    <w:rsid w:val="00AC3EAC"/>
    <w:rsid w:val="00AE237E"/>
    <w:rsid w:val="00AE5419"/>
    <w:rsid w:val="00AE6DAB"/>
    <w:rsid w:val="00AE7ADF"/>
    <w:rsid w:val="00AF4240"/>
    <w:rsid w:val="00B00A4A"/>
    <w:rsid w:val="00B0330E"/>
    <w:rsid w:val="00B05071"/>
    <w:rsid w:val="00B17C9D"/>
    <w:rsid w:val="00B231F5"/>
    <w:rsid w:val="00B27ED6"/>
    <w:rsid w:val="00B32883"/>
    <w:rsid w:val="00B33A85"/>
    <w:rsid w:val="00B36BF2"/>
    <w:rsid w:val="00B37721"/>
    <w:rsid w:val="00B37A75"/>
    <w:rsid w:val="00B42FFA"/>
    <w:rsid w:val="00B45CFC"/>
    <w:rsid w:val="00B514AD"/>
    <w:rsid w:val="00B54931"/>
    <w:rsid w:val="00B60801"/>
    <w:rsid w:val="00B7631C"/>
    <w:rsid w:val="00B7719F"/>
    <w:rsid w:val="00B80DA5"/>
    <w:rsid w:val="00B80F4F"/>
    <w:rsid w:val="00B833E5"/>
    <w:rsid w:val="00B90AD4"/>
    <w:rsid w:val="00B92640"/>
    <w:rsid w:val="00BA12BD"/>
    <w:rsid w:val="00BA51B3"/>
    <w:rsid w:val="00BB2518"/>
    <w:rsid w:val="00BB4C31"/>
    <w:rsid w:val="00BD0074"/>
    <w:rsid w:val="00BD3052"/>
    <w:rsid w:val="00BD382E"/>
    <w:rsid w:val="00BD50C1"/>
    <w:rsid w:val="00BD77A8"/>
    <w:rsid w:val="00BE34C2"/>
    <w:rsid w:val="00BE3F35"/>
    <w:rsid w:val="00BF4E67"/>
    <w:rsid w:val="00C0135F"/>
    <w:rsid w:val="00C03CED"/>
    <w:rsid w:val="00C07263"/>
    <w:rsid w:val="00C168AE"/>
    <w:rsid w:val="00C17E5E"/>
    <w:rsid w:val="00C20099"/>
    <w:rsid w:val="00C20BA2"/>
    <w:rsid w:val="00C21320"/>
    <w:rsid w:val="00C25219"/>
    <w:rsid w:val="00C302A6"/>
    <w:rsid w:val="00C30FDC"/>
    <w:rsid w:val="00C32F84"/>
    <w:rsid w:val="00C36377"/>
    <w:rsid w:val="00C36B2A"/>
    <w:rsid w:val="00C40334"/>
    <w:rsid w:val="00C467E9"/>
    <w:rsid w:val="00C50940"/>
    <w:rsid w:val="00C51219"/>
    <w:rsid w:val="00C5253A"/>
    <w:rsid w:val="00C525F0"/>
    <w:rsid w:val="00C63B38"/>
    <w:rsid w:val="00C66AAD"/>
    <w:rsid w:val="00C75726"/>
    <w:rsid w:val="00C7591E"/>
    <w:rsid w:val="00C83932"/>
    <w:rsid w:val="00CA14C3"/>
    <w:rsid w:val="00CA3EB3"/>
    <w:rsid w:val="00CA600A"/>
    <w:rsid w:val="00CB05E7"/>
    <w:rsid w:val="00CB0712"/>
    <w:rsid w:val="00CB4B33"/>
    <w:rsid w:val="00CC14C1"/>
    <w:rsid w:val="00CC1EDA"/>
    <w:rsid w:val="00CC36AF"/>
    <w:rsid w:val="00CD072F"/>
    <w:rsid w:val="00CD24DC"/>
    <w:rsid w:val="00CD7512"/>
    <w:rsid w:val="00CE182A"/>
    <w:rsid w:val="00CE594E"/>
    <w:rsid w:val="00CF0B03"/>
    <w:rsid w:val="00CF724C"/>
    <w:rsid w:val="00D06F0C"/>
    <w:rsid w:val="00D12375"/>
    <w:rsid w:val="00D158BB"/>
    <w:rsid w:val="00D17533"/>
    <w:rsid w:val="00D21768"/>
    <w:rsid w:val="00D27EC6"/>
    <w:rsid w:val="00D36AA0"/>
    <w:rsid w:val="00D41FE7"/>
    <w:rsid w:val="00D4695A"/>
    <w:rsid w:val="00D471F0"/>
    <w:rsid w:val="00D54223"/>
    <w:rsid w:val="00D606CF"/>
    <w:rsid w:val="00D61FB8"/>
    <w:rsid w:val="00D66F0B"/>
    <w:rsid w:val="00D72AFF"/>
    <w:rsid w:val="00D83139"/>
    <w:rsid w:val="00D976D2"/>
    <w:rsid w:val="00DB2382"/>
    <w:rsid w:val="00DB33B5"/>
    <w:rsid w:val="00DB476B"/>
    <w:rsid w:val="00DC4DE5"/>
    <w:rsid w:val="00DD2157"/>
    <w:rsid w:val="00DD21E8"/>
    <w:rsid w:val="00DD2EA9"/>
    <w:rsid w:val="00DD3471"/>
    <w:rsid w:val="00DD5E0A"/>
    <w:rsid w:val="00DE1B04"/>
    <w:rsid w:val="00DE411D"/>
    <w:rsid w:val="00DF5D9D"/>
    <w:rsid w:val="00DF5E68"/>
    <w:rsid w:val="00DF64CC"/>
    <w:rsid w:val="00DF65A8"/>
    <w:rsid w:val="00E011E3"/>
    <w:rsid w:val="00E0199E"/>
    <w:rsid w:val="00E0425F"/>
    <w:rsid w:val="00E0695F"/>
    <w:rsid w:val="00E10005"/>
    <w:rsid w:val="00E15011"/>
    <w:rsid w:val="00E1723A"/>
    <w:rsid w:val="00E21462"/>
    <w:rsid w:val="00E3092F"/>
    <w:rsid w:val="00E44F64"/>
    <w:rsid w:val="00E45131"/>
    <w:rsid w:val="00E54007"/>
    <w:rsid w:val="00E65986"/>
    <w:rsid w:val="00E81634"/>
    <w:rsid w:val="00E90B6D"/>
    <w:rsid w:val="00EA1BD3"/>
    <w:rsid w:val="00EA51FF"/>
    <w:rsid w:val="00ED416D"/>
    <w:rsid w:val="00ED71F0"/>
    <w:rsid w:val="00EE3F9B"/>
    <w:rsid w:val="00EE5D68"/>
    <w:rsid w:val="00EE5E65"/>
    <w:rsid w:val="00F13F79"/>
    <w:rsid w:val="00F23EDE"/>
    <w:rsid w:val="00F2598B"/>
    <w:rsid w:val="00F27AEE"/>
    <w:rsid w:val="00F27C29"/>
    <w:rsid w:val="00F30C8D"/>
    <w:rsid w:val="00F31D32"/>
    <w:rsid w:val="00F337F0"/>
    <w:rsid w:val="00F352C6"/>
    <w:rsid w:val="00F35759"/>
    <w:rsid w:val="00F4087B"/>
    <w:rsid w:val="00F421BB"/>
    <w:rsid w:val="00F440D3"/>
    <w:rsid w:val="00F4496E"/>
    <w:rsid w:val="00F5240B"/>
    <w:rsid w:val="00F64C14"/>
    <w:rsid w:val="00F65B6F"/>
    <w:rsid w:val="00F665A4"/>
    <w:rsid w:val="00F816E5"/>
    <w:rsid w:val="00F83DE4"/>
    <w:rsid w:val="00F84DFE"/>
    <w:rsid w:val="00FA6EA5"/>
    <w:rsid w:val="00FB27A8"/>
    <w:rsid w:val="00FD480D"/>
    <w:rsid w:val="00FD4999"/>
    <w:rsid w:val="00FD623E"/>
    <w:rsid w:val="00FE6446"/>
    <w:rsid w:val="00FF201D"/>
    <w:rsid w:val="00FF5E84"/>
    <w:rsid w:val="556439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CE9ADA"/>
  <w15:chartTrackingRefBased/>
  <w15:docId w15:val="{DF2890ED-EC53-49AC-8264-DF96F784695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eastAsia="MS Mincho"/>
      <w:sz w:val="22"/>
      <w:szCs w:val="24"/>
      <w:lang w:val="en-GB"/>
    </w:rPr>
  </w:style>
  <w:style w:type="paragraph" w:styleId="Heading1">
    <w:name w:val="heading 1"/>
    <w:aliases w:val="IPPC Headsection"/>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eastAsia="MS Mincho"/>
      <w:sz w:val="22"/>
      <w:szCs w:val="24"/>
      <w:lang w:val="en-GB"/>
    </w:rPr>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eastAsia="MS Mincho"/>
      <w:sz w:val="22"/>
      <w:szCs w:val="24"/>
      <w:lang w:val="en-GB"/>
    </w:rPr>
  </w:style>
  <w:style w:type="character" w:customStyle="1" w:styleId="Heading1Char">
    <w:name w:val="Heading 1 Char"/>
    <w:aliases w:val="IPPC Headsection Char"/>
    <w:basedOn w:val="DefaultParagraphFont"/>
    <w:link w:val="Heading1"/>
    <w:rPr>
      <w:rFonts w:eastAsia="MS Mincho"/>
      <w:b/>
      <w:bCs/>
      <w:sz w:val="22"/>
      <w:szCs w:val="24"/>
      <w:lang w:val="en-GB"/>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paragraph" w:customStyle="1" w:styleId="IPPBullet2">
    <w:name w:val="IPP Bullet2"/>
    <w:basedOn w:val="IPPNormal"/>
    <w:next w:val="IPPBullet1"/>
    <w:qFormat/>
    <w:pPr>
      <w:numPr>
        <w:numId w:val="4"/>
      </w:numPr>
      <w:tabs>
        <w:tab w:val="left" w:pos="1134"/>
      </w:tabs>
      <w:spacing w:after="60"/>
      <w:ind w:left="1134" w:hanging="567"/>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4"/>
      </w:numPr>
      <w:spacing w:after="60"/>
      <w:ind w:left="567" w:hanging="567"/>
    </w:pPr>
    <w:rPr>
      <w:lang w:val="en-US"/>
    </w:rPr>
  </w:style>
  <w:style w:type="paragraph" w:customStyle="1" w:styleId="IPPBullet1Last">
    <w:name w:val="IPP Bullet1Last"/>
    <w:basedOn w:val="IPPNormal"/>
    <w:next w:val="IPPNormal"/>
    <w:autoRedefine/>
    <w:qFormat/>
    <w:pPr>
      <w:numPr>
        <w:numId w:val="13"/>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37"/>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character" w:styleId="PageNumber">
    <w:name w:val="page number"/>
    <w:rPr>
      <w:rFonts w:ascii="Arial" w:hAnsi="Arial"/>
      <w:b/>
      <w:sz w:val="18"/>
    </w:rPr>
  </w:style>
  <w:style w:type="character" w:customStyle="1" w:styleId="Heading2Char">
    <w:name w:val="Heading 2 Char"/>
    <w:basedOn w:val="DefaultParagraphFont"/>
    <w:link w:val="Heading2"/>
    <w:rPr>
      <w:rFonts w:ascii="Calibri" w:eastAsia="MS Mincho" w:hAnsi="Calibri"/>
      <w:b/>
      <w:bCs/>
      <w:i/>
      <w:iCs/>
      <w:sz w:val="28"/>
      <w:szCs w:val="28"/>
      <w:lang w:val="en-GB"/>
    </w:rPr>
  </w:style>
  <w:style w:type="character" w:customStyle="1" w:styleId="Heading3Char">
    <w:name w:val="Heading 3 Char"/>
    <w:basedOn w:val="DefaultParagraphFont"/>
    <w:link w:val="Heading3"/>
    <w:rPr>
      <w:rFonts w:ascii="Calibri" w:eastAsia="MS Mincho" w:hAnsi="Calibri"/>
      <w:b/>
      <w:bCs/>
      <w:sz w:val="26"/>
      <w:szCs w:val="26"/>
      <w:lang w:val="en-GB"/>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eastAsia="MS Mincho"/>
      <w:szCs w:val="24"/>
      <w:lang w:val="en-GB"/>
    </w:rPr>
  </w:style>
  <w:style w:type="character" w:styleId="FootnoteReference">
    <w:name w:val="footnote reference"/>
    <w:basedOn w:val="DefaultParagraphFont"/>
    <w:semiHidden/>
    <w:rPr>
      <w:vertAlign w:val="superscript"/>
    </w:rPr>
  </w:style>
  <w:style w:type="paragraph" w:customStyle="1" w:styleId="Style">
    <w:name w:val="Style"/>
    <w:basedOn w:val="Footer"/>
    <w:autoRedefine/>
    <w:qFormat/>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table" w:styleId="TableGrid">
    <w:name w:val="Table Grid"/>
    <w:basedOn w:val="TableNormal"/>
    <w:rPr>
      <w:rFonts w:ascii="Cambria" w:eastAsia="MS Mincho" w:hAnsi="Cambria"/>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rPr>
  </w:style>
  <w:style w:type="paragraph" w:customStyle="1" w:styleId="IPPLetterList">
    <w:name w:val="IPP LetterList"/>
    <w:basedOn w:val="IPPBullet2"/>
    <w:qFormat/>
    <w:pPr>
      <w:numPr>
        <w:numId w:val="1"/>
      </w:numPr>
      <w:jc w:val="left"/>
    </w:pPr>
  </w:style>
  <w:style w:type="paragraph" w:customStyle="1" w:styleId="IPPLetterListIndent">
    <w:name w:val="IPP LetterList Indent"/>
    <w:basedOn w:val="IPPLetterList"/>
    <w:qFormat/>
    <w:pPr>
      <w:numPr>
        <w:numId w:val="2"/>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4"/>
      </w:numPr>
    </w:pPr>
  </w:style>
  <w:style w:type="paragraph" w:customStyle="1" w:styleId="IPPHdg2Num">
    <w:name w:val="IPP Hdg2Num"/>
    <w:basedOn w:val="IPPHeading2"/>
    <w:next w:val="IPPNormal"/>
    <w:qFormat/>
    <w:pPr>
      <w:numPr>
        <w:ilvl w:val="1" numString="1.1. "/>
        <w:numId w:val="15"/>
      </w:numPr>
    </w:pPr>
  </w:style>
  <w:style w:type="paragraph" w:customStyle="1" w:styleId="IPPNumberedList">
    <w:name w:val="IPP NumberedList"/>
    <w:basedOn w:val="IPPBullet1"/>
    <w:qFormat/>
    <w:pPr>
      <w:numPr>
        <w:numId w:val="9"/>
      </w:numPr>
    </w:pPr>
  </w:style>
  <w:style w:type="paragraph" w:customStyle="1" w:styleId="IPPParagraphnumbering">
    <w:name w:val="IPP Paragraph numbering"/>
    <w:basedOn w:val="IPPNormal"/>
    <w:qFormat/>
    <w:pPr>
      <w:numPr>
        <w:numId w:val="38"/>
      </w:numPr>
    </w:pPr>
    <w:rPr>
      <w:lang w:val="en-US"/>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Paragraphnumberingclose">
    <w:name w:val="IPP Paragraph numbering close"/>
    <w:basedOn w:val="IPPParagraphnumbering"/>
    <w:qFormat/>
    <w:pPr>
      <w:keepNext/>
      <w:spacing w:after="60"/>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rPr>
  </w:style>
  <w:style w:type="paragraph" w:customStyle="1" w:styleId="IPPNumberedListLast">
    <w:name w:val="IPP NumberedListLast"/>
    <w:basedOn w:val="IPPNumberedList"/>
    <w:qFormat/>
    <w:pPr>
      <w:spacing w:after="180"/>
    </w:pPr>
  </w:style>
  <w:style w:type="character" w:styleId="Strong">
    <w:name w:val="Strong"/>
    <w:basedOn w:val="DefaultParagraphFont"/>
    <w:qFormat/>
    <w:rPr>
      <w:b/>
      <w:bCs/>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customStyle="1" w:styleId="IPPPargraphnumbering">
    <w:name w:val="IPP Pargraph numbering"/>
    <w:basedOn w:val="IPPNormal"/>
    <w:qFormat/>
    <w:pPr>
      <w:tabs>
        <w:tab w:val="num" w:pos="0"/>
      </w:tabs>
      <w:ind w:hanging="482"/>
    </w:pPr>
  </w:style>
  <w:style w:type="character" w:styleId="CommentReference">
    <w:name w:val="annotation reference"/>
    <w:uiPriority w:val="99"/>
    <w:unhideWhenUsed/>
    <w:qFormat/>
    <w:rPr>
      <w:sz w:val="16"/>
      <w:szCs w:val="16"/>
    </w:rPr>
  </w:style>
  <w:style w:type="paragraph" w:styleId="CommentText">
    <w:name w:val="annotation text"/>
    <w:basedOn w:val="Normal"/>
    <w:link w:val="CommentTextChar"/>
    <w:uiPriority w:val="99"/>
    <w:unhideWhenUsed/>
    <w:qFormat/>
    <w:rPr>
      <w:sz w:val="20"/>
      <w:szCs w:val="20"/>
      <w:lang w:val="x-none"/>
    </w:rPr>
  </w:style>
  <w:style w:type="character" w:customStyle="1" w:styleId="CommentTextChar">
    <w:name w:val="Comment Text Char"/>
    <w:link w:val="CommentText"/>
    <w:uiPriority w:val="99"/>
    <w:qFormat/>
    <w:rPr>
      <w:rFonts w:eastAsia="MS Mincho"/>
      <w:lang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eastAsia="MS Mincho"/>
      <w:b/>
      <w:bCs/>
      <w:lang w:eastAsia="en-US"/>
    </w:rPr>
  </w:style>
  <w:style w:type="character" w:customStyle="1" w:styleId="IPPNormalChar">
    <w:name w:val="IPP Normal Char"/>
    <w:link w:val="IPPNormal"/>
    <w:rPr>
      <w:rFonts w:eastAsia="Times"/>
      <w:sz w:val="22"/>
      <w:szCs w:val="24"/>
      <w:lang w:val="en-GB"/>
    </w:rPr>
  </w:style>
  <w:style w:type="paragraph" w:styleId="NormalWeb">
    <w:name w:val="Normal (Web)"/>
    <w:basedOn w:val="Normal"/>
    <w:uiPriority w:val="99"/>
    <w:unhideWhenUsed/>
    <w:pPr>
      <w:spacing w:before="100" w:beforeAutospacing="1" w:after="100" w:afterAutospacing="1"/>
    </w:pPr>
    <w:rPr>
      <w:rFonts w:eastAsia="Times New Roman"/>
      <w:sz w:val="24"/>
    </w:rPr>
  </w:style>
  <w:style w:type="paragraph" w:styleId="Revision">
    <w:name w:val="Revision"/>
    <w:hidden/>
    <w:uiPriority w:val="99"/>
    <w:semiHidden/>
    <w:rPr>
      <w:rFonts w:eastAsia="MS Mincho"/>
      <w:sz w:val="22"/>
      <w:szCs w:val="24"/>
      <w:lang w:val="en-GB"/>
    </w:rPr>
  </w:style>
  <w:style w:type="paragraph" w:customStyle="1" w:styleId="footnotedescription">
    <w:name w:val="footnote description"/>
    <w:next w:val="Normal"/>
    <w:link w:val="footnotedescriptionChar"/>
    <w:hidden/>
    <w:pPr>
      <w:spacing w:line="276" w:lineRule="auto"/>
      <w:ind w:left="1"/>
    </w:pPr>
    <w:rPr>
      <w:rFonts w:eastAsia="Times New Roman"/>
      <w:color w:val="000000"/>
      <w:szCs w:val="22"/>
      <w:lang w:val="en-AU" w:eastAsia="en-AU"/>
    </w:rPr>
  </w:style>
  <w:style w:type="character" w:customStyle="1" w:styleId="footnotedescriptionChar">
    <w:name w:val="footnote description Char"/>
    <w:link w:val="footnotedescription"/>
    <w:rPr>
      <w:rFonts w:eastAsia="Times New Roman"/>
      <w:color w:val="000000"/>
      <w:szCs w:val="22"/>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0">
    <w:name w:val="TableGrid"/>
    <w:rPr>
      <w:rFonts w:ascii="Calibri" w:eastAsia="Times New Roman" w:hAnsi="Calibri"/>
      <w:sz w:val="22"/>
      <w:szCs w:val="22"/>
      <w:lang w:val="en-AU" w:eastAsia="en-AU"/>
    </w:rPr>
    <w:tblPr>
      <w:tblCellMar>
        <w:top w:w="0" w:type="dxa"/>
        <w:left w:w="0" w:type="dxa"/>
        <w:bottom w:w="0" w:type="dxa"/>
        <w:right w:w="0" w:type="dxa"/>
      </w:tblCellMar>
    </w:tblPr>
  </w:style>
  <w:style w:type="table" w:customStyle="1" w:styleId="TableGrid3">
    <w:name w:val="TableGrid3"/>
    <w:rPr>
      <w:rFonts w:ascii="Calibri" w:eastAsia="Times New Roman" w:hAnsi="Calibri"/>
      <w:sz w:val="22"/>
      <w:szCs w:val="22"/>
      <w:lang w:val="en-AU" w:eastAsia="en-AU"/>
    </w:rPr>
    <w:tblPr>
      <w:tblCellMar>
        <w:top w:w="0" w:type="dxa"/>
        <w:left w:w="0" w:type="dxa"/>
        <w:bottom w:w="0" w:type="dxa"/>
        <w:right w:w="0" w:type="dxa"/>
      </w:tblCellMar>
    </w:tblPr>
  </w:style>
  <w:style w:type="character" w:styleId="Hyperlink">
    <w:name w:val="Hyperlink"/>
    <w:uiPriority w:val="99"/>
    <w:unhideWhenUsed/>
    <w:rPr>
      <w:color w:val="0563C1"/>
      <w:u w:val="single"/>
    </w:rPr>
  </w:style>
  <w:style w:type="character" w:customStyle="1" w:styleId="PleaseReviewParagraphId">
    <w:name w:val="PleaseReviewParagraphId"/>
    <w:basedOn w:val="DefaultParagraphFont"/>
    <w:rPr>
      <w:rFonts w:ascii="Arial" w:hAnsi="Arial"/>
      <w:b w:val="0"/>
      <w:i w:val="0"/>
      <w:color w:val="000080"/>
      <w:sz w:val="16"/>
      <w:u w:val="none"/>
    </w:rPr>
  </w:style>
  <w:style w:type="character" w:customStyle="1" w:styleId="UnresolvedMention1">
    <w:name w:val="Unresolved Mention1"/>
    <w:basedOn w:val="DefaultParagraphFont"/>
    <w:uiPriority w:val="99"/>
    <w:semiHidden/>
    <w:unhideWhenUsed/>
    <w:rPr>
      <w:color w:val="605E5C"/>
      <w:shd w:val="clear" w:color="auto" w:fill="E1DFDD"/>
    </w:rPr>
  </w:style>
  <w:style w:type="character" w:styleId="FollowedHyperlink">
    <w:name w:val="FollowedHyperlink"/>
    <w:basedOn w:val="DefaultParagraphFont"/>
    <w:uiPriority w:val="99"/>
    <w:semiHidden/>
    <w:unhideWhenUsed/>
    <w:rPr>
      <w:color w:val="954F72" w:themeColor="followedHyperlink"/>
      <w:u w:val="single"/>
    </w:rPr>
  </w:style>
  <w:style w:type="paragraph" w:customStyle="1" w:styleId="Default">
    <w:name w:val="Default"/>
    <w:pPr>
      <w:autoSpaceDE w:val="0"/>
      <w:autoSpaceDN w:val="0"/>
      <w:adjustRightInd w:val="0"/>
    </w:pPr>
    <w:rPr>
      <w:color w:val="000000"/>
      <w:sz w:val="24"/>
      <w:szCs w:val="24"/>
      <w:lang w:val="en-GB"/>
    </w:rPr>
  </w:style>
  <w:style w:type="character" w:customStyle="1" w:styleId="UnresolvedMention">
    <w:name w:val="Unresolved Mention"/>
    <w:basedOn w:val="DefaultParagraphFont"/>
    <w:uiPriority w:val="99"/>
    <w:semiHidden/>
    <w:unhideWhenUsed/>
    <w:rPr>
      <w:color w:val="605E5C"/>
      <w:shd w:val="clear" w:color="auto" w:fill="E1DFDD"/>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theme" Target="theme/theme1.xml" Id="rId13" /><Relationship Type="http://schemas.openxmlformats.org/officeDocument/2006/relationships/customXml" Target="../customXml/item3.xml" Id="rId3" /><Relationship Type="http://schemas.microsoft.com/office/2018/08/relationships/commentsExtensible" Target="commentsExtensible.xml" Id="rId21" /><Relationship Type="http://schemas.openxmlformats.org/officeDocument/2006/relationships/settings" Target="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core-activities/standards-setting/ispms" TargetMode="External" Id="rId11" /><Relationship Type="http://schemas.openxmlformats.org/officeDocument/2006/relationships/numbering" Target="numbering.xml" Id="rId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microsoft.com/office/2016/09/relationships/commentsIds" Target="commentsIds.xml" Id="rId22" /></Relationships>
</file>

<file path=word/_rels/settings.xml.rels>&#65279;<?xml version="1.0" encoding="utf-8"?><Relationships xmlns="http://schemas.openxmlformats.org/package/2006/relationships"><Relationship Type="http://schemas.openxmlformats.org/officeDocument/2006/relationships/attachedTemplate" Target="file:///F:\Freelance%20work\Clients\FAO\IPPC%20styles%20template%20doc\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C78A91C8838E4CB12C6EAFBD4A90C0" ma:contentTypeVersion="10" ma:contentTypeDescription="Create a new document." ma:contentTypeScope="" ma:versionID="26a9a00c5be8831061a56ff7dee60e18">
  <xs:schema xmlns:xsd="http://www.w3.org/2001/XMLSchema" xmlns:xs="http://www.w3.org/2001/XMLSchema" xmlns:p="http://schemas.microsoft.com/office/2006/metadata/properties" xmlns:ns2="cc7ce8ca-8f52-44ec-9496-3c41d0f5ad18" xmlns:ns3="4fb7a208-8fac-4c53-8d25-a43bcf43b5d1" targetNamespace="http://schemas.microsoft.com/office/2006/metadata/properties" ma:root="true" ma:fieldsID="f2847fa3c752e003c36130bb86e2827b" ns2:_="" ns3:_="">
    <xs:import namespace="cc7ce8ca-8f52-44ec-9496-3c41d0f5ad18"/>
    <xs:import namespace="4fb7a208-8fac-4c53-8d25-a43bcf43b5d1"/>
    <xs:element name="properties">
      <xs:complexType>
        <xs:sequence>
          <xs:element name="documentManagement">
            <xs:complexType>
              <xs:all>
                <xs:element ref="ns2:SharedWithUsers" minOccurs="0"/>
                <xs:element ref="ns2:SharedWithDetails" minOccurs="0"/>
                <xs:element ref="ns3:MediaServiceMetadata" minOccurs="0"/>
                <xs:element ref="ns3:MediaServiceFastMetadata" minOccurs="0"/>
                <xs:element ref="ns3:MediaServiceAutoKeyPoints" minOccurs="0"/>
                <xs:element ref="ns3:MediaServiceKeyPoints" minOccurs="0"/>
                <xs:element ref="ns3:MediaServiceAutoTags" minOccurs="0"/>
                <xs:element ref="ns3:MediaServiceOCR" minOccurs="0"/>
                <xs:element ref="ns3:MediaServiceGenerationTime" minOccurs="0"/>
                <xs:element ref="ns3:MediaServiceEventHashCode" minOccurs="0"/>
              </xs:all>
            </xs:complexType>
          </xs:element>
        </xs:sequence>
      </xs:complexType>
    </xs:element>
  </xs:schema>
  <xs:schema xmlns:xsd="http://www.w3.org/2001/XMLSchema" xmlns:xs="http://www.w3.org/2001/XMLSchema" xmlns:dms="http://schemas.microsoft.com/office/2006/documentManagement/types" xmlns:pc="http://schemas.microsoft.com/office/infopath/2007/PartnerControls" targetNamespace="cc7ce8ca-8f52-44ec-9496-3c41d0f5ad18" elementFormDefault="qualified">
    <xs:import namespace="http://schemas.microsoft.com/office/2006/documentManagement/types"/>
    <xs:import namespace="http://schemas.microsoft.com/office/infopath/2007/PartnerControls"/>
    <xs:element name="SharedWithUsers" ma:index="8" nillable="true" ma:displayName="Shared With" ma:internalName="SharedWithUsers" ma:readOnly="true">
      <xs:complexType>
        <xs:complexContent>
          <xs:extension base="dms:UserMulti">
            <xs:sequence>
              <xs:element name="UserInfo" minOccurs="0" maxOccurs="unbounded">
                <xs:complexType>
                  <xs:sequence>
                    <xs:element name="DisplayName" type="xsd:string" minOccurs="0"/>
                    <xs:element name="AccountId" type="dms:UserId" minOccurs="0" nillable="true"/>
                    <xs:element name="AccountType" type="xsd:string" minOccurs="0"/>
                  </xs:sequence>
                </xs:complexType>
              </xs:element>
            </xs:sequence>
          </xs:extension>
        </xs:complexContent>
      </xs:complexType>
    </xs:element>
    <xs:element name="SharedWithDetails" ma:index="9" nillable="true" ma:displayName="Shared With Details" ma:internalName="SharedWithDetails" ma:readOnly="true">
      <xs:simpleType>
        <xs:restriction base="dms:Note">
          <xs:maxLength value="255"/>
        </xs:restriction>
      </xs:simpleType>
    </xs:element>
  </xs:schema>
  <xs:schema xmlns:xsd="http://www.w3.org/2001/XMLSchema" xmlns:xs="http://www.w3.org/2001/XMLSchema" xmlns:dms="http://schemas.microsoft.com/office/2006/documentManagement/types" xmlns:pc="http://schemas.microsoft.com/office/infopath/2007/PartnerControls" targetNamespace="4fb7a208-8fac-4c53-8d25-a43bcf43b5d1" elementFormDefault="qualified">
    <xs:import namespace="http://schemas.microsoft.com/office/2006/documentManagement/types"/>
    <xs:import namespace="http://schemas.microsoft.com/office/infopath/2007/PartnerControls"/>
    <xs:element name="MediaServiceMetadata" ma:index="10" nillable="true" ma:displayName="MediaServiceMetadata" ma:hidden="true" ma:internalName="MediaServiceMetadata" ma:readOnly="true">
      <xs:simpleType>
        <xs:restriction base="dms:Note"/>
      </xs:simpleType>
    </xs:element>
    <xs:element name="MediaServiceFastMetadata" ma:index="11" nillable="true" ma:displayName="MediaServiceFastMetadata" ma:hidden="true" ma:internalName="MediaServiceFastMetadata" ma:readOnly="true">
      <xs:simpleType>
        <xs:restriction base="dms:Note"/>
      </xs:simpleType>
    </xs:element>
    <xs:element name="MediaServiceAutoKeyPoints" ma:index="12" nillable="true" ma:displayName="MediaServiceAutoKeyPoints" ma:hidden="true" ma:internalName="MediaServiceAutoKeyPoints" ma:readOnly="true">
      <xs:simpleType>
        <xs:restriction base="dms:Note"/>
      </xs:simpleType>
    </xs:element>
    <xs:element name="MediaServiceKeyPoints" ma:index="13" nillable="true" ma:displayName="KeyPoints" ma:internalName="MediaServiceKeyPoints" ma:readOnly="true">
      <xs:simpleType>
        <xs:restriction base="dms:Note">
          <xs:maxLength value="255"/>
        </xs:restriction>
      </xs:simpleType>
    </xs:element>
    <xs:element name="MediaServiceAutoTags" ma:index="14" nillable="true" ma:displayName="Tags" ma:internalName="MediaServiceAutoTags" ma:readOnly="true">
      <xs:simpleType>
        <xs:restriction base="dms:Text"/>
      </xs:simpleType>
    </xs:element>
    <xs:element name="MediaServiceOCR" ma:index="15" nillable="true" ma:displayName="Extracted Text" ma:internalName="MediaServiceOCR" ma:readOnly="true">
      <xs:simpleType>
        <xs:restriction base="dms:Note">
          <xs:maxLength value="255"/>
        </xs:restriction>
      </xs:simpleType>
    </xs:element>
    <xs:element name="MediaServiceGenerationTime" ma:index="16" nillable="true" ma:displayName="MediaServiceGenerationTime" ma:hidden="true" ma:internalName="MediaServiceGenerationTime" ma:readOnly="true">
      <xs:simpleType>
        <xs:restriction base="dms:Text"/>
      </xs:simpleType>
    </xs:element>
    <xs:element name="MediaServiceEventHashCode" ma:index="17" nillable="true" ma:displayName="MediaServiceEventHashCode" ma:hidden="true" ma:internalName="MediaServiceEventHashCode" ma:readOnly="true">
      <xs:simpleType>
        <xs:restriction base="dms:Text"/>
      </xs:simpleType>
    </xs:element>
  </xs: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FormTemplates xmlns="http://schemas.microsoft.com/sharepoint/v3/contenttype/forms">
  <Display>DocumentLibraryForm</Display>
  <Edit>DocumentLibraryForm</Edit>
  <New>DocumentLibraryForm</New>
</FormTemplates>
</file>

<file path=customXml/item4.xml><?xml version="1.0" encoding="utf-8"?>
<b:Sources xmlns="http://schemas.openxmlformats.org/officeDocument/2006/bibliography" xmlns:b="http://schemas.openxmlformats.org/officeDocument/2006/bibliography" SelectedStyle="\APA.XSL" StyleName="APA Fifth Edition"/>
</file>

<file path=customXml/itemProps1.xml><?xml version="1.0" encoding="utf-8"?>
<ds:datastoreItem xmlns:ds="http://schemas.openxmlformats.org/officeDocument/2006/customXml" ds:itemID="{F0E65A28-D27E-4924-85A5-F5796E4F70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7ce8ca-8f52-44ec-9496-3c41d0f5ad18"/>
    <ds:schemaRef ds:uri="4fb7a208-8fac-4c53-8d25-a43bcf43b5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AC533B-31F9-488F-B37E-6B00FCCF9E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3730235-5569-48F3-A2BE-E9235B409F36}">
  <ds:schemaRefs>
    <ds:schemaRef ds:uri="http://schemas.microsoft.com/sharepoint/v3/contenttype/forms"/>
  </ds:schemaRefs>
</ds:datastoreItem>
</file>

<file path=customXml/itemProps4.xml><?xml version="1.0" encoding="utf-8"?>
<ds:datastoreItem xmlns:ds="http://schemas.openxmlformats.org/officeDocument/2006/customXml" ds:itemID="{44209FDD-9AFE-44FB-8FDB-623C1F01F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151</TotalTime>
  <Pages>4</Pages>
  <Words>1514</Words>
  <Characters>8636</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Rouen</dc:creator>
  <cp:lastModifiedBy>Kiss, Janka (NSP)</cp:lastModifiedBy>
  <cp:revision>10</cp:revision>
  <dcterms:created xsi:type="dcterms:W3CDTF">2021-02-01T22:45:00Z</dcterms:created>
  <dcterms:modified xsi:type="dcterms:W3CDTF">2021-06-29T15:33:00Z</dcterms:modified>
</cp:coreProperties>
</file>