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D27F1" w14:textId="768EAC88" w:rsidR="007F0A94" w:rsidRPr="00A45328" w:rsidRDefault="009E6624" w:rsidP="00A45328">
      <w:pPr>
        <w:pStyle w:val="IPPHeadSection"/>
        <w:jc w:val="center"/>
      </w:pPr>
      <w:r w:rsidRPr="007F0A94">
        <w:t xml:space="preserve">IPPC and “One </w:t>
      </w:r>
      <w:r w:rsidR="00992778">
        <w:t>H</w:t>
      </w:r>
      <w:r w:rsidRPr="007F0A94">
        <w:t>ealth”</w:t>
      </w:r>
    </w:p>
    <w:p w14:paraId="3A53E4B4" w14:textId="76231799" w:rsidR="009E6624" w:rsidRPr="00A45328" w:rsidRDefault="00A45328" w:rsidP="009E6624">
      <w:pPr>
        <w:ind w:left="360" w:hanging="360"/>
        <w:jc w:val="center"/>
        <w:rPr>
          <w:bCs/>
          <w:i/>
        </w:rPr>
      </w:pPr>
      <w:r w:rsidRPr="00A45328">
        <w:rPr>
          <w:bCs/>
          <w:i/>
        </w:rPr>
        <w:t xml:space="preserve">Prepared </w:t>
      </w:r>
      <w:r w:rsidR="009E6624" w:rsidRPr="00A45328">
        <w:rPr>
          <w:bCs/>
          <w:i/>
        </w:rPr>
        <w:t>by New Zealand</w:t>
      </w:r>
    </w:p>
    <w:p w14:paraId="2A8889B0" w14:textId="5FF7DCC3" w:rsidR="009E6624" w:rsidRPr="007F0A94" w:rsidRDefault="00A45328" w:rsidP="00DA4EE1">
      <w:pPr>
        <w:pStyle w:val="IPPHeading1"/>
        <w:rPr>
          <w:lang w:val="en-AU"/>
        </w:rPr>
      </w:pPr>
      <w:bookmarkStart w:id="0" w:name="_Hlk83645338"/>
      <w:r>
        <w:rPr>
          <w:lang w:val="en-AU"/>
        </w:rPr>
        <w:t>1.</w:t>
      </w:r>
      <w:r>
        <w:rPr>
          <w:lang w:val="en-AU"/>
        </w:rPr>
        <w:tab/>
      </w:r>
      <w:r w:rsidR="009E6624" w:rsidRPr="007F0A94">
        <w:rPr>
          <w:lang w:val="en-AU"/>
        </w:rPr>
        <w:t>Introduction</w:t>
      </w:r>
    </w:p>
    <w:p w14:paraId="2F7620CD" w14:textId="4DEDDDCE" w:rsidR="009E6624" w:rsidRPr="007F0A94" w:rsidRDefault="009E6624" w:rsidP="00DA4EE1">
      <w:pPr>
        <w:pStyle w:val="IPPParagraphnumbering"/>
      </w:pPr>
      <w:r w:rsidRPr="007F0A94">
        <w:t xml:space="preserve">The IPPC has been </w:t>
      </w:r>
      <w:r w:rsidR="002C5D49">
        <w:t>considering involvement in</w:t>
      </w:r>
      <w:r w:rsidR="002C5D49" w:rsidRPr="007F0A94">
        <w:t xml:space="preserve"> </w:t>
      </w:r>
      <w:r w:rsidRPr="007F0A94">
        <w:t xml:space="preserve">the One Health </w:t>
      </w:r>
      <w:bookmarkEnd w:id="0"/>
      <w:r w:rsidR="001664F3">
        <w:t>a</w:t>
      </w:r>
      <w:r w:rsidRPr="007F0A94">
        <w:t xml:space="preserve">pproach. </w:t>
      </w:r>
      <w:r w:rsidR="00321D7E" w:rsidRPr="007F0A94">
        <w:t>T</w:t>
      </w:r>
      <w:r w:rsidRPr="007F0A94">
        <w:t>he 15</w:t>
      </w:r>
      <w:r w:rsidRPr="007F0A94">
        <w:rPr>
          <w:vertAlign w:val="superscript"/>
        </w:rPr>
        <w:t>th</w:t>
      </w:r>
      <w:r w:rsidRPr="007F0A94">
        <w:t xml:space="preserve"> Commission on Phytosanitary Measures (CPM) 2021 requested a discussion on the extent of the involvement of plant health in One Health.  </w:t>
      </w:r>
    </w:p>
    <w:p w14:paraId="672A673E" w14:textId="6021EAEA" w:rsidR="004D5E70" w:rsidRPr="00DA4EE1" w:rsidRDefault="00D905B2" w:rsidP="00DA4EE1">
      <w:pPr>
        <w:pStyle w:val="IPPParagraphnumbering"/>
        <w:rPr>
          <w:lang w:val="en-NZ"/>
        </w:rPr>
      </w:pPr>
      <w:r w:rsidRPr="007F0A94">
        <w:t xml:space="preserve">The One Health </w:t>
      </w:r>
      <w:r w:rsidR="00992778">
        <w:t xml:space="preserve">principles </w:t>
      </w:r>
      <w:r w:rsidR="00992778">
        <w:rPr>
          <w:lang w:val="en-NZ"/>
        </w:rPr>
        <w:t>of</w:t>
      </w:r>
      <w:r w:rsidR="00992778" w:rsidRPr="007F0A94">
        <w:rPr>
          <w:lang w:val="en-NZ"/>
        </w:rPr>
        <w:t xml:space="preserve"> linking animal health and human health have been widely supported</w:t>
      </w:r>
      <w:r w:rsidR="00A11886" w:rsidRPr="007F0A94">
        <w:t xml:space="preserve">. </w:t>
      </w:r>
      <w:r w:rsidR="00AE2162" w:rsidRPr="00AE2162">
        <w:t>Incorporating a One Health approach into public</w:t>
      </w:r>
      <w:r w:rsidR="00AE2162">
        <w:t xml:space="preserve"> </w:t>
      </w:r>
      <w:r w:rsidR="00AE2162" w:rsidRPr="00AE2162">
        <w:t xml:space="preserve">health policy </w:t>
      </w:r>
      <w:proofErr w:type="gramStart"/>
      <w:r w:rsidR="00AE2162" w:rsidRPr="00AE2162">
        <w:t>is expected</w:t>
      </w:r>
      <w:proofErr w:type="gramEnd"/>
      <w:r w:rsidR="00AE2162" w:rsidRPr="00AE2162">
        <w:t xml:space="preserve"> to increase efficiency and cost</w:t>
      </w:r>
      <w:r w:rsidR="00AE2162">
        <w:t xml:space="preserve"> </w:t>
      </w:r>
      <w:r w:rsidR="00AE2162" w:rsidRPr="00AE2162">
        <w:t>effectiveness</w:t>
      </w:r>
      <w:r w:rsidR="00AE2162">
        <w:t xml:space="preserve"> </w:t>
      </w:r>
      <w:r w:rsidR="00AE2162" w:rsidRPr="00AE2162">
        <w:t xml:space="preserve">by </w:t>
      </w:r>
      <w:r w:rsidR="00340EB2">
        <w:t xml:space="preserve">inter-discipline collaboration and co-operation </w:t>
      </w:r>
      <w:r w:rsidR="00AE2162" w:rsidRPr="00AE2162">
        <w:t>among public health, animal health</w:t>
      </w:r>
      <w:r w:rsidR="00AE2162">
        <w:t xml:space="preserve"> </w:t>
      </w:r>
      <w:r w:rsidR="00AE2162" w:rsidRPr="00AE2162">
        <w:t>and ecosystem health sectors</w:t>
      </w:r>
      <w:r w:rsidR="00AE2162">
        <w:rPr>
          <w:rStyle w:val="FootnoteReference"/>
          <w:lang w:val="en-AU"/>
        </w:rPr>
        <w:footnoteReference w:id="2"/>
      </w:r>
      <w:r w:rsidR="00AE2162" w:rsidRPr="00AE2162">
        <w:t>.</w:t>
      </w:r>
      <w:r w:rsidR="00AE2162">
        <w:t xml:space="preserve"> </w:t>
      </w:r>
    </w:p>
    <w:p w14:paraId="484BD784" w14:textId="25AE084A" w:rsidR="009E6624" w:rsidRPr="00DA4EE1" w:rsidRDefault="004D5E70" w:rsidP="00DA4EE1">
      <w:pPr>
        <w:pStyle w:val="IPPParagraphnumbering"/>
        <w:rPr>
          <w:lang w:val="en-NZ"/>
        </w:rPr>
      </w:pPr>
      <w:r>
        <w:rPr>
          <w:lang w:val="en-NZ"/>
        </w:rPr>
        <w:t xml:space="preserve">In May 2021 </w:t>
      </w:r>
      <w:proofErr w:type="gramStart"/>
      <w:r>
        <w:rPr>
          <w:lang w:val="en-NZ"/>
        </w:rPr>
        <w:t xml:space="preserve">a One </w:t>
      </w:r>
      <w:r w:rsidR="00B866E7">
        <w:rPr>
          <w:lang w:val="en-NZ"/>
        </w:rPr>
        <w:t>H</w:t>
      </w:r>
      <w:r>
        <w:rPr>
          <w:lang w:val="en-NZ"/>
        </w:rPr>
        <w:t>ealth High-Level Expert Panel was established by FA</w:t>
      </w:r>
      <w:r w:rsidR="00B866E7">
        <w:rPr>
          <w:lang w:val="en-NZ"/>
        </w:rPr>
        <w:t>O</w:t>
      </w:r>
      <w:r>
        <w:rPr>
          <w:lang w:val="en-NZ"/>
        </w:rPr>
        <w:t>, OIE, UNEP and W</w:t>
      </w:r>
      <w:r w:rsidR="00B866E7">
        <w:rPr>
          <w:lang w:val="en-NZ"/>
        </w:rPr>
        <w:t>HO</w:t>
      </w:r>
      <w:proofErr w:type="gramEnd"/>
      <w:r w:rsidR="00340EB2">
        <w:rPr>
          <w:lang w:val="en-NZ"/>
        </w:rPr>
        <w:t>. However, the</w:t>
      </w:r>
      <w:r w:rsidR="002F7C0B">
        <w:rPr>
          <w:lang w:val="en-NZ"/>
        </w:rPr>
        <w:t>ir</w:t>
      </w:r>
      <w:r w:rsidR="00340EB2">
        <w:rPr>
          <w:lang w:val="en-NZ"/>
        </w:rPr>
        <w:t xml:space="preserve"> </w:t>
      </w:r>
      <w:r>
        <w:rPr>
          <w:lang w:val="en-NZ"/>
        </w:rPr>
        <w:t xml:space="preserve">focus </w:t>
      </w:r>
      <w:r w:rsidR="002F7C0B">
        <w:rPr>
          <w:lang w:val="en-NZ"/>
        </w:rPr>
        <w:t xml:space="preserve">is </w:t>
      </w:r>
      <w:r>
        <w:rPr>
          <w:lang w:val="en-NZ"/>
        </w:rPr>
        <w:t xml:space="preserve">on </w:t>
      </w:r>
      <w:r w:rsidR="00B866E7">
        <w:rPr>
          <w:lang w:val="en-NZ"/>
        </w:rPr>
        <w:t xml:space="preserve">the </w:t>
      </w:r>
      <w:r w:rsidR="002F7C0B">
        <w:rPr>
          <w:lang w:val="en-NZ"/>
        </w:rPr>
        <w:t xml:space="preserve">policy-relevant scientific </w:t>
      </w:r>
      <w:r w:rsidR="00B866E7">
        <w:rPr>
          <w:lang w:val="en-NZ"/>
        </w:rPr>
        <w:t xml:space="preserve">assessment of the </w:t>
      </w:r>
      <w:r w:rsidR="002F7C0B">
        <w:rPr>
          <w:lang w:val="en-NZ"/>
        </w:rPr>
        <w:t xml:space="preserve">emergence of (human) </w:t>
      </w:r>
      <w:r w:rsidR="00B866E7">
        <w:rPr>
          <w:lang w:val="en-NZ"/>
        </w:rPr>
        <w:t>health cris</w:t>
      </w:r>
      <w:r w:rsidR="002F7C0B">
        <w:rPr>
          <w:lang w:val="en-NZ"/>
        </w:rPr>
        <w:t>e</w:t>
      </w:r>
      <w:r w:rsidR="00B866E7">
        <w:rPr>
          <w:lang w:val="en-NZ"/>
        </w:rPr>
        <w:t>s</w:t>
      </w:r>
      <w:r w:rsidR="002F7C0B">
        <w:rPr>
          <w:lang w:val="en-NZ"/>
        </w:rPr>
        <w:t xml:space="preserve">, </w:t>
      </w:r>
      <w:r w:rsidR="00B866E7">
        <w:rPr>
          <w:lang w:val="en-NZ"/>
        </w:rPr>
        <w:t xml:space="preserve">and the development of </w:t>
      </w:r>
      <w:r w:rsidR="002F7C0B">
        <w:rPr>
          <w:lang w:val="en-NZ"/>
        </w:rPr>
        <w:t xml:space="preserve">guidance on </w:t>
      </w:r>
      <w:r w:rsidR="00B866E7">
        <w:rPr>
          <w:lang w:val="en-NZ"/>
        </w:rPr>
        <w:t xml:space="preserve">a long-term </w:t>
      </w:r>
      <w:r w:rsidR="002F7C0B">
        <w:rPr>
          <w:lang w:val="en-NZ"/>
        </w:rPr>
        <w:t xml:space="preserve">strategic </w:t>
      </w:r>
      <w:r w:rsidR="00B866E7">
        <w:rPr>
          <w:lang w:val="en-NZ"/>
        </w:rPr>
        <w:t>approach to reducing the risk of zoonotic pandemics.</w:t>
      </w:r>
      <w:r>
        <w:rPr>
          <w:lang w:val="en-NZ"/>
        </w:rPr>
        <w:t xml:space="preserve"> </w:t>
      </w:r>
    </w:p>
    <w:p w14:paraId="209C7796" w14:textId="59CB0BB2" w:rsidR="005A134B" w:rsidRPr="00DA4EE1" w:rsidRDefault="00DA4EE1" w:rsidP="00DA4EE1">
      <w:pPr>
        <w:pStyle w:val="IPPHeading2"/>
        <w:rPr>
          <w:lang w:val="en-AU"/>
        </w:rPr>
      </w:pPr>
      <w:r>
        <w:rPr>
          <w:lang w:val="en-AU"/>
        </w:rPr>
        <w:t>2.</w:t>
      </w:r>
      <w:r>
        <w:rPr>
          <w:lang w:val="en-AU"/>
        </w:rPr>
        <w:tab/>
      </w:r>
      <w:r w:rsidR="005F49F4" w:rsidRPr="007F0A94">
        <w:rPr>
          <w:lang w:val="en-AU"/>
        </w:rPr>
        <w:t>Summary of CPM and Bureau discussion</w:t>
      </w:r>
      <w:r w:rsidR="00D8461A" w:rsidRPr="007F0A94">
        <w:rPr>
          <w:lang w:val="en-AU"/>
        </w:rPr>
        <w:t>s</w:t>
      </w:r>
    </w:p>
    <w:p w14:paraId="450FF15C" w14:textId="5EDBBD2F" w:rsidR="004750B5" w:rsidRPr="00DA4EE1" w:rsidRDefault="004750B5" w:rsidP="00DA4EE1">
      <w:pPr>
        <w:pStyle w:val="IPPParagraphnumbering"/>
        <w:rPr>
          <w:szCs w:val="22"/>
        </w:rPr>
      </w:pPr>
      <w:r w:rsidRPr="00DA4EE1">
        <w:rPr>
          <w:szCs w:val="22"/>
        </w:rPr>
        <w:t xml:space="preserve">In its September 2020 </w:t>
      </w:r>
      <w:r w:rsidR="006575BF" w:rsidRPr="00DA4EE1">
        <w:rPr>
          <w:szCs w:val="22"/>
        </w:rPr>
        <w:t xml:space="preserve">virtual </w:t>
      </w:r>
      <w:r w:rsidRPr="00DA4EE1">
        <w:rPr>
          <w:szCs w:val="22"/>
        </w:rPr>
        <w:t>meeting, t</w:t>
      </w:r>
      <w:r w:rsidR="00EF5CDF" w:rsidRPr="00DA4EE1">
        <w:rPr>
          <w:szCs w:val="22"/>
        </w:rPr>
        <w:t xml:space="preserve">he CPM </w:t>
      </w:r>
      <w:r w:rsidR="00067E65" w:rsidRPr="00DA4EE1">
        <w:rPr>
          <w:szCs w:val="22"/>
        </w:rPr>
        <w:t xml:space="preserve">Bureau </w:t>
      </w:r>
      <w:r w:rsidR="00EF5CDF" w:rsidRPr="00DA4EE1">
        <w:rPr>
          <w:szCs w:val="22"/>
        </w:rPr>
        <w:t xml:space="preserve">discussed the </w:t>
      </w:r>
      <w:r w:rsidR="00763784" w:rsidRPr="00DA4EE1">
        <w:rPr>
          <w:szCs w:val="22"/>
        </w:rPr>
        <w:t>potential role of plant health in the One Health approach</w:t>
      </w:r>
      <w:r w:rsidR="00074D5F" w:rsidRPr="00DA4EE1">
        <w:rPr>
          <w:szCs w:val="22"/>
        </w:rPr>
        <w:t>, highlighting</w:t>
      </w:r>
      <w:r w:rsidR="001B1FC1" w:rsidRPr="00DA4EE1">
        <w:rPr>
          <w:szCs w:val="22"/>
        </w:rPr>
        <w:t xml:space="preserve"> </w:t>
      </w:r>
      <w:r w:rsidR="00074D5F" w:rsidRPr="00DA4EE1">
        <w:rPr>
          <w:szCs w:val="22"/>
        </w:rPr>
        <w:t xml:space="preserve">IPPC’s critical role in making international trade safer, while contributing to food security, </w:t>
      </w:r>
      <w:r w:rsidR="00E67A51" w:rsidRPr="00DA4EE1">
        <w:rPr>
          <w:szCs w:val="22"/>
        </w:rPr>
        <w:t xml:space="preserve">and </w:t>
      </w:r>
      <w:r w:rsidR="00074D5F" w:rsidRPr="00DA4EE1">
        <w:rPr>
          <w:szCs w:val="22"/>
        </w:rPr>
        <w:t xml:space="preserve">environmental protection, </w:t>
      </w:r>
      <w:r w:rsidR="00E67A51" w:rsidRPr="00DA4EE1">
        <w:rPr>
          <w:szCs w:val="22"/>
        </w:rPr>
        <w:t>and</w:t>
      </w:r>
      <w:r w:rsidR="00074D5F" w:rsidRPr="00DA4EE1">
        <w:rPr>
          <w:szCs w:val="22"/>
        </w:rPr>
        <w:t xml:space="preserve"> noting how human health and animal health are directly or indirectly dependent on plant health. </w:t>
      </w:r>
    </w:p>
    <w:p w14:paraId="01DCDCD6" w14:textId="74ADE042" w:rsidR="00D67317" w:rsidRPr="00DA4EE1" w:rsidRDefault="00AE2DD9" w:rsidP="00DA4EE1">
      <w:pPr>
        <w:pStyle w:val="IPPParagraphnumbering"/>
        <w:rPr>
          <w:szCs w:val="22"/>
        </w:rPr>
      </w:pPr>
      <w:r w:rsidRPr="00DA4EE1">
        <w:rPr>
          <w:szCs w:val="22"/>
          <w:lang w:val="en-NZ"/>
        </w:rPr>
        <w:t>T</w:t>
      </w:r>
      <w:r w:rsidR="004750B5" w:rsidRPr="00DA4EE1">
        <w:rPr>
          <w:szCs w:val="22"/>
          <w:lang w:val="en-NZ"/>
        </w:rPr>
        <w:t>he Bureau</w:t>
      </w:r>
      <w:r w:rsidR="00763784" w:rsidRPr="00DA4EE1">
        <w:rPr>
          <w:szCs w:val="22"/>
        </w:rPr>
        <w:t xml:space="preserve"> concluded that the current evidence, </w:t>
      </w:r>
      <w:r w:rsidR="00E67A51" w:rsidRPr="00DA4EE1">
        <w:rPr>
          <w:szCs w:val="22"/>
        </w:rPr>
        <w:t xml:space="preserve">and current IPPC </w:t>
      </w:r>
      <w:r w:rsidR="00763784" w:rsidRPr="00DA4EE1">
        <w:rPr>
          <w:szCs w:val="22"/>
        </w:rPr>
        <w:t>priorities and resources</w:t>
      </w:r>
      <w:r w:rsidR="00E67A51" w:rsidRPr="00DA4EE1">
        <w:rPr>
          <w:szCs w:val="22"/>
        </w:rPr>
        <w:t>,</w:t>
      </w:r>
      <w:r w:rsidR="00763784" w:rsidRPr="00DA4EE1">
        <w:rPr>
          <w:szCs w:val="22"/>
        </w:rPr>
        <w:t xml:space="preserve"> do not justify a wider involvement by the CPM Bureau and the IPPC Secretariat</w:t>
      </w:r>
      <w:r w:rsidR="00D8461A" w:rsidRPr="00DA4EE1">
        <w:rPr>
          <w:szCs w:val="22"/>
        </w:rPr>
        <w:t xml:space="preserve">, </w:t>
      </w:r>
      <w:r w:rsidR="00D8461A" w:rsidRPr="00DA4EE1">
        <w:rPr>
          <w:szCs w:val="22"/>
          <w:lang w:val="en-NZ"/>
        </w:rPr>
        <w:t>but remains available for future discussions on the role of plant health in the One Health approach.</w:t>
      </w:r>
      <w:r w:rsidR="00D8461A" w:rsidRPr="00DA4EE1">
        <w:rPr>
          <w:rStyle w:val="FootnoteReference"/>
          <w:szCs w:val="22"/>
          <w:lang w:val="en-NZ"/>
        </w:rPr>
        <w:footnoteReference w:id="3"/>
      </w:r>
    </w:p>
    <w:p w14:paraId="60AAC05E" w14:textId="529F5355" w:rsidR="007D4CD3" w:rsidRPr="00DA4EE1" w:rsidRDefault="006C0815" w:rsidP="00DA4EE1">
      <w:pPr>
        <w:pStyle w:val="IPPParagraphnumbering"/>
        <w:rPr>
          <w:szCs w:val="22"/>
          <w:lang w:val="en-NZ"/>
        </w:rPr>
      </w:pPr>
      <w:r w:rsidRPr="00DA4EE1">
        <w:rPr>
          <w:szCs w:val="22"/>
          <w:lang w:val="en-NZ"/>
        </w:rPr>
        <w:t>At the CPM-15 2021</w:t>
      </w:r>
      <w:r w:rsidR="00377953" w:rsidRPr="00DA4EE1">
        <w:rPr>
          <w:szCs w:val="22"/>
          <w:lang w:val="en-NZ"/>
        </w:rPr>
        <w:t>,</w:t>
      </w:r>
      <w:r w:rsidRPr="00DA4EE1">
        <w:rPr>
          <w:szCs w:val="22"/>
          <w:lang w:val="en-NZ"/>
        </w:rPr>
        <w:t xml:space="preserve"> </w:t>
      </w:r>
      <w:r w:rsidR="00AD156E" w:rsidRPr="00DA4EE1">
        <w:rPr>
          <w:szCs w:val="22"/>
          <w:lang w:val="en-NZ"/>
        </w:rPr>
        <w:t xml:space="preserve">some contracting parties </w:t>
      </w:r>
      <w:r w:rsidR="009460E8" w:rsidRPr="00DA4EE1">
        <w:rPr>
          <w:szCs w:val="22"/>
          <w:lang w:val="en-NZ"/>
        </w:rPr>
        <w:t xml:space="preserve">expressed </w:t>
      </w:r>
      <w:r w:rsidR="00AD156E" w:rsidRPr="00DA4EE1">
        <w:rPr>
          <w:rStyle w:val="CommentReference"/>
          <w:sz w:val="22"/>
          <w:szCs w:val="22"/>
        </w:rPr>
        <w:t>their</w:t>
      </w:r>
      <w:r w:rsidR="009460E8" w:rsidRPr="00DA4EE1">
        <w:rPr>
          <w:szCs w:val="22"/>
          <w:lang w:val="en-NZ"/>
        </w:rPr>
        <w:t xml:space="preserve"> support that </w:t>
      </w:r>
      <w:r w:rsidRPr="00DA4EE1">
        <w:rPr>
          <w:szCs w:val="22"/>
          <w:lang w:val="en-NZ"/>
        </w:rPr>
        <w:t>plant</w:t>
      </w:r>
      <w:r w:rsidR="009460E8" w:rsidRPr="00DA4EE1">
        <w:rPr>
          <w:szCs w:val="22"/>
          <w:lang w:val="en-NZ"/>
        </w:rPr>
        <w:t xml:space="preserve"> health should be an integral part of One Health and that </w:t>
      </w:r>
      <w:r w:rsidR="004F7D0E" w:rsidRPr="00DA4EE1">
        <w:rPr>
          <w:szCs w:val="22"/>
          <w:lang w:val="en-NZ"/>
        </w:rPr>
        <w:t xml:space="preserve">the extent of the involvement of plant health in </w:t>
      </w:r>
      <w:r w:rsidR="006076AD" w:rsidRPr="00DA4EE1">
        <w:rPr>
          <w:szCs w:val="22"/>
          <w:lang w:val="en-NZ"/>
        </w:rPr>
        <w:t xml:space="preserve">the </w:t>
      </w:r>
      <w:r w:rsidR="004F7D0E" w:rsidRPr="00DA4EE1">
        <w:rPr>
          <w:szCs w:val="22"/>
          <w:lang w:val="en-NZ"/>
        </w:rPr>
        <w:t xml:space="preserve">One Health </w:t>
      </w:r>
      <w:r w:rsidR="00B477D4" w:rsidRPr="00DA4EE1">
        <w:rPr>
          <w:szCs w:val="22"/>
          <w:lang w:val="en-NZ"/>
        </w:rPr>
        <w:t>a</w:t>
      </w:r>
      <w:r w:rsidR="004F7D0E" w:rsidRPr="00DA4EE1">
        <w:rPr>
          <w:szCs w:val="22"/>
          <w:lang w:val="en-NZ"/>
        </w:rPr>
        <w:t>pproach should be subject to further assessment.</w:t>
      </w:r>
      <w:r w:rsidR="00A43B7C" w:rsidRPr="00DA4EE1">
        <w:rPr>
          <w:rStyle w:val="FootnoteReference"/>
          <w:szCs w:val="22"/>
          <w:lang w:val="en-NZ"/>
        </w:rPr>
        <w:footnoteReference w:id="4"/>
      </w:r>
      <w:r w:rsidR="005165D1" w:rsidRPr="00DA4EE1">
        <w:rPr>
          <w:szCs w:val="22"/>
          <w:lang w:val="en-NZ"/>
        </w:rPr>
        <w:t xml:space="preserve"> </w:t>
      </w:r>
      <w:r w:rsidR="004B1D0E" w:rsidRPr="00DA4EE1">
        <w:rPr>
          <w:szCs w:val="22"/>
          <w:lang w:val="en-NZ"/>
        </w:rPr>
        <w:t xml:space="preserve">It </w:t>
      </w:r>
      <w:r w:rsidR="00D33DCF" w:rsidRPr="00DA4EE1">
        <w:rPr>
          <w:szCs w:val="22"/>
          <w:lang w:val="en-NZ"/>
        </w:rPr>
        <w:t>was</w:t>
      </w:r>
      <w:r w:rsidR="004B1D0E" w:rsidRPr="00DA4EE1">
        <w:rPr>
          <w:szCs w:val="22"/>
          <w:lang w:val="en-NZ"/>
        </w:rPr>
        <w:t xml:space="preserve"> suggested that the IPPC Secretariat starts international cooperation with the other international organizations to investigate and describe areas of mutual interest</w:t>
      </w:r>
      <w:r w:rsidR="0066182D" w:rsidRPr="00DA4EE1">
        <w:rPr>
          <w:szCs w:val="22"/>
          <w:lang w:val="en-NZ"/>
        </w:rPr>
        <w:t xml:space="preserve"> and explore the possibilities of cooperation between the tripartite (WHO, FAO, OIE) and UNEP.</w:t>
      </w:r>
    </w:p>
    <w:p w14:paraId="2E25D675" w14:textId="1D7F2804" w:rsidR="007D4CD3" w:rsidRPr="00DA4EE1" w:rsidRDefault="00DA4EE1" w:rsidP="00DA4EE1">
      <w:pPr>
        <w:pStyle w:val="IPPHeading1"/>
        <w:rPr>
          <w:lang w:val="en-AU"/>
        </w:rPr>
      </w:pPr>
      <w:r>
        <w:rPr>
          <w:lang w:val="en-AU"/>
        </w:rPr>
        <w:t>2.</w:t>
      </w:r>
      <w:r>
        <w:rPr>
          <w:lang w:val="en-AU"/>
        </w:rPr>
        <w:tab/>
      </w:r>
      <w:r w:rsidR="0030334D" w:rsidRPr="007F0A94">
        <w:rPr>
          <w:lang w:val="en-AU"/>
        </w:rPr>
        <w:t>Issues and difficulties</w:t>
      </w:r>
      <w:r w:rsidR="009E6624" w:rsidRPr="007F0A94">
        <w:rPr>
          <w:lang w:val="en-AU"/>
        </w:rPr>
        <w:t xml:space="preserve"> </w:t>
      </w:r>
      <w:r w:rsidR="0030334D" w:rsidRPr="007F0A94">
        <w:rPr>
          <w:lang w:val="en-AU"/>
        </w:rPr>
        <w:t xml:space="preserve">adopting One </w:t>
      </w:r>
      <w:r w:rsidR="000F7B4A" w:rsidRPr="007F0A94">
        <w:rPr>
          <w:lang w:val="en-AU"/>
        </w:rPr>
        <w:t>Health</w:t>
      </w:r>
    </w:p>
    <w:p w14:paraId="43865679" w14:textId="5634816A" w:rsidR="008C7607" w:rsidRPr="00DA4EE1" w:rsidRDefault="0030334D" w:rsidP="00DA4EE1">
      <w:pPr>
        <w:pStyle w:val="IPPParagraphnumbering"/>
        <w:rPr>
          <w:b/>
          <w:bCs/>
          <w:i/>
          <w:iCs/>
        </w:rPr>
      </w:pPr>
      <w:r w:rsidRPr="007F0A94">
        <w:rPr>
          <w:lang w:val="en-NZ"/>
        </w:rPr>
        <w:t xml:space="preserve">We have reviewed some relevant papers </w:t>
      </w:r>
      <w:r w:rsidR="000F7B4A" w:rsidRPr="007F0A94">
        <w:rPr>
          <w:lang w:val="en-NZ"/>
        </w:rPr>
        <w:t xml:space="preserve">and </w:t>
      </w:r>
      <w:r w:rsidR="00C96708">
        <w:rPr>
          <w:lang w:val="en-NZ"/>
        </w:rPr>
        <w:t>have identified</w:t>
      </w:r>
      <w:r w:rsidR="000F7B4A" w:rsidRPr="007F0A94">
        <w:rPr>
          <w:lang w:val="en-NZ"/>
        </w:rPr>
        <w:t xml:space="preserve"> there are some </w:t>
      </w:r>
      <w:r w:rsidR="00491D4C" w:rsidRPr="007F0A94">
        <w:rPr>
          <w:lang w:val="en-AU"/>
        </w:rPr>
        <w:t xml:space="preserve">concerns regarding the implementation and efficacy of the One Health approach. </w:t>
      </w:r>
      <w:r w:rsidR="00104F7A">
        <w:t xml:space="preserve">The One Health concept has delivered benefits in terms of improving communication and networking among animal health and human health professionals.  </w:t>
      </w:r>
      <w:r w:rsidR="00A452C3">
        <w:t>However</w:t>
      </w:r>
      <w:r w:rsidR="00AD6B19">
        <w:t>,</w:t>
      </w:r>
      <w:r w:rsidR="00104F7A">
        <w:t xml:space="preserve"> beyond this, literature suggests </w:t>
      </w:r>
      <w:r w:rsidR="009E6624" w:rsidRPr="007F0A94">
        <w:t xml:space="preserve">there is no way to assess </w:t>
      </w:r>
      <w:r w:rsidR="00FB2D9A">
        <w:t>the benefits of the approach</w:t>
      </w:r>
      <w:r w:rsidR="009E6624" w:rsidRPr="007F0A94">
        <w:t xml:space="preserve">. </w:t>
      </w:r>
      <w:r w:rsidR="00FB2D9A">
        <w:t xml:space="preserve">There has been </w:t>
      </w:r>
      <w:r w:rsidR="009E6624" w:rsidRPr="007F0A94">
        <w:t>little emphasis placed on measuring efficacy or cost-benefit</w:t>
      </w:r>
      <w:r w:rsidR="00AD6B19">
        <w:t xml:space="preserve"> of the One Health approach</w:t>
      </w:r>
      <w:r w:rsidR="009E6624" w:rsidRPr="007F0A94">
        <w:t xml:space="preserve">. </w:t>
      </w:r>
      <w:r w:rsidR="00BB2A62" w:rsidRPr="007F0A94">
        <w:t xml:space="preserve">In </w:t>
      </w:r>
      <w:r w:rsidR="00A452C3">
        <w:t xml:space="preserve">some </w:t>
      </w:r>
      <w:r w:rsidR="00BB2A62" w:rsidRPr="007F0A94">
        <w:t xml:space="preserve">studies, the efficacy of the One Health </w:t>
      </w:r>
      <w:r w:rsidR="00AD6B19">
        <w:t>a</w:t>
      </w:r>
      <w:r w:rsidR="00BB2A62" w:rsidRPr="007F0A94">
        <w:t xml:space="preserve">pproach </w:t>
      </w:r>
      <w:proofErr w:type="gramStart"/>
      <w:r w:rsidR="00BB2A62" w:rsidRPr="007F0A94">
        <w:t>was only measured</w:t>
      </w:r>
      <w:proofErr w:type="gramEnd"/>
      <w:r w:rsidR="00BB2A62" w:rsidRPr="007F0A94">
        <w:t xml:space="preserve"> by subjective metrics such as stakeholder perception.</w:t>
      </w:r>
      <w:r w:rsidR="00311673" w:rsidRPr="007F0A94">
        <w:rPr>
          <w:rStyle w:val="FootnoteReference"/>
        </w:rPr>
        <w:footnoteReference w:id="5"/>
      </w:r>
      <w:r w:rsidR="00311673" w:rsidRPr="007F0A94">
        <w:t xml:space="preserve"> </w:t>
      </w:r>
      <w:r w:rsidR="009E6624" w:rsidRPr="007F0A94">
        <w:t xml:space="preserve"> </w:t>
      </w:r>
    </w:p>
    <w:p w14:paraId="451F16F9" w14:textId="50090483" w:rsidR="008C7607" w:rsidRDefault="00FB2D9A" w:rsidP="00DA4EE1">
      <w:pPr>
        <w:pStyle w:val="IPPParagraphnumbering"/>
      </w:pPr>
      <w:r>
        <w:rPr>
          <w:lang w:val="en-NZ"/>
        </w:rPr>
        <w:lastRenderedPageBreak/>
        <w:t>A</w:t>
      </w:r>
      <w:r w:rsidR="007F0A94">
        <w:rPr>
          <w:lang w:val="en-NZ"/>
        </w:rPr>
        <w:t xml:space="preserve"> paper submitted to the September 2020 </w:t>
      </w:r>
      <w:r w:rsidR="006D5E39">
        <w:rPr>
          <w:lang w:val="en-NZ"/>
        </w:rPr>
        <w:t xml:space="preserve">CPM </w:t>
      </w:r>
      <w:r w:rsidR="007F0A94">
        <w:rPr>
          <w:lang w:val="en-NZ"/>
        </w:rPr>
        <w:t>Bureau meeting</w:t>
      </w:r>
      <w:r w:rsidR="00E438AF">
        <w:rPr>
          <w:rStyle w:val="FootnoteReference"/>
          <w:lang w:val="en-NZ"/>
        </w:rPr>
        <w:footnoteReference w:id="6"/>
      </w:r>
      <w:r w:rsidR="007F0A94">
        <w:rPr>
          <w:lang w:val="en-NZ"/>
        </w:rPr>
        <w:t xml:space="preserve"> indicate</w:t>
      </w:r>
      <w:r>
        <w:rPr>
          <w:lang w:val="en-NZ"/>
        </w:rPr>
        <w:t>d</w:t>
      </w:r>
      <w:r w:rsidR="007F0A94">
        <w:rPr>
          <w:lang w:val="en-NZ"/>
        </w:rPr>
        <w:t xml:space="preserve"> </w:t>
      </w:r>
      <w:r w:rsidR="0030334D" w:rsidRPr="007F0A94">
        <w:rPr>
          <w:lang w:val="en-NZ"/>
        </w:rPr>
        <w:t>there is currently a lack of coordination between bodies</w:t>
      </w:r>
      <w:r w:rsidR="008C7607">
        <w:rPr>
          <w:lang w:val="en-NZ"/>
        </w:rPr>
        <w:t xml:space="preserve">, </w:t>
      </w:r>
      <w:r w:rsidR="00AD6B19">
        <w:rPr>
          <w:lang w:val="en-NZ"/>
        </w:rPr>
        <w:t xml:space="preserve">and </w:t>
      </w:r>
      <w:r w:rsidR="008C7607">
        <w:rPr>
          <w:lang w:val="en-NZ"/>
        </w:rPr>
        <w:t>this may</w:t>
      </w:r>
      <w:r w:rsidR="0030334D" w:rsidRPr="007F0A94">
        <w:rPr>
          <w:lang w:val="en-NZ"/>
        </w:rPr>
        <w:t xml:space="preserve"> mean there is duplication</w:t>
      </w:r>
      <w:r>
        <w:rPr>
          <w:lang w:val="en-NZ"/>
        </w:rPr>
        <w:t xml:space="preserve"> and that </w:t>
      </w:r>
      <w:r w:rsidR="00873BED">
        <w:t>r</w:t>
      </w:r>
      <w:r w:rsidR="0030334D" w:rsidRPr="007F0A94">
        <w:t>emoving the interdisciplinary barriers that separate ecological, environmental, and evolutionary sciences from human and animal medicine is a major challenge to the implementation of the One Health concept.</w:t>
      </w:r>
    </w:p>
    <w:p w14:paraId="2399AF8F" w14:textId="1A758480" w:rsidR="009E6624" w:rsidRPr="00DA4EE1" w:rsidRDefault="009E6624" w:rsidP="009E6624">
      <w:pPr>
        <w:pStyle w:val="IPPParagraphnumbering"/>
        <w:rPr>
          <w:lang w:val="en-NZ"/>
        </w:rPr>
      </w:pPr>
      <w:proofErr w:type="gramStart"/>
      <w:r w:rsidRPr="007F0A94">
        <w:t xml:space="preserve">Issues </w:t>
      </w:r>
      <w:r w:rsidR="008C7607" w:rsidRPr="007F0A94">
        <w:t xml:space="preserve">with the implementation of One Health </w:t>
      </w:r>
      <w:r w:rsidR="00873BED">
        <w:t xml:space="preserve">also </w:t>
      </w:r>
      <w:r w:rsidRPr="007F0A94">
        <w:t>include</w:t>
      </w:r>
      <w:r w:rsidR="00873BED">
        <w:t>:</w:t>
      </w:r>
      <w:r w:rsidRPr="007F0A94">
        <w:t xml:space="preserve"> “</w:t>
      </w:r>
      <w:r w:rsidRPr="008C7607">
        <w:rPr>
          <w:i/>
          <w:iCs/>
          <w:lang w:val="en-NZ"/>
        </w:rPr>
        <w:t>Some of the barriers hampering implementation in countries include fragmented and disconnected governance of health, animal health and environment, lack of clarity about the definition, concept and scope of One Health approach, under-recognition of its economic benefits, absence of an agreement between health, veterinary and environment professionals on way forward and inadequate training activities</w:t>
      </w:r>
      <w:r w:rsidRPr="007F0A94">
        <w:rPr>
          <w:lang w:val="en-NZ"/>
        </w:rPr>
        <w:t>”</w:t>
      </w:r>
      <w:r w:rsidRPr="007F0A94">
        <w:rPr>
          <w:rStyle w:val="FootnoteReference"/>
          <w:lang w:val="en-NZ"/>
        </w:rPr>
        <w:footnoteReference w:id="7"/>
      </w:r>
      <w:r w:rsidRPr="007F0A94">
        <w:rPr>
          <w:lang w:val="en-NZ"/>
        </w:rPr>
        <w:t xml:space="preserve"> </w:t>
      </w:r>
      <w:r w:rsidR="00FA09CD" w:rsidRPr="007F0A94">
        <w:rPr>
          <w:lang w:val="en-NZ"/>
        </w:rPr>
        <w:t>.</w:t>
      </w:r>
      <w:proofErr w:type="gramEnd"/>
    </w:p>
    <w:p w14:paraId="06CCF728" w14:textId="393E42F4" w:rsidR="009E6624" w:rsidRPr="00DA4EE1" w:rsidRDefault="00DA4EE1" w:rsidP="00DA4EE1">
      <w:pPr>
        <w:pStyle w:val="IPPHeading1"/>
        <w:rPr>
          <w:lang w:val="en-NZ"/>
        </w:rPr>
      </w:pPr>
      <w:r>
        <w:rPr>
          <w:lang w:val="en-NZ"/>
        </w:rPr>
        <w:t>3.</w:t>
      </w:r>
      <w:r>
        <w:rPr>
          <w:lang w:val="en-NZ"/>
        </w:rPr>
        <w:tab/>
      </w:r>
      <w:r w:rsidR="009E6624" w:rsidRPr="007F0A94">
        <w:rPr>
          <w:lang w:val="en-NZ"/>
        </w:rPr>
        <w:t>New Zealand’s position</w:t>
      </w:r>
    </w:p>
    <w:p w14:paraId="4B613B97" w14:textId="1D0A1603" w:rsidR="007D4CD3" w:rsidRDefault="00D33DCF" w:rsidP="00DA4EE1">
      <w:pPr>
        <w:pStyle w:val="IPPParagraphnumbering"/>
      </w:pPr>
      <w:r>
        <w:rPr>
          <w:lang w:val="en-AU"/>
        </w:rPr>
        <w:t xml:space="preserve">New Zealand </w:t>
      </w:r>
      <w:r w:rsidR="007D4CD3" w:rsidRPr="007F0A94">
        <w:rPr>
          <w:lang w:val="en-AU"/>
        </w:rPr>
        <w:t>recognis</w:t>
      </w:r>
      <w:r>
        <w:rPr>
          <w:lang w:val="en-AU"/>
        </w:rPr>
        <w:t>es</w:t>
      </w:r>
      <w:r w:rsidR="007D4CD3">
        <w:rPr>
          <w:lang w:val="en-AU"/>
        </w:rPr>
        <w:t xml:space="preserve"> </w:t>
      </w:r>
      <w:r w:rsidR="007D4CD3" w:rsidRPr="007F0A94">
        <w:rPr>
          <w:lang w:val="en-AU"/>
        </w:rPr>
        <w:t xml:space="preserve">there is a </w:t>
      </w:r>
      <w:r w:rsidR="007D4CD3" w:rsidRPr="007F0A94">
        <w:t>link between plant health</w:t>
      </w:r>
      <w:r w:rsidR="00AD6B19">
        <w:t>,</w:t>
      </w:r>
      <w:r w:rsidR="007D4CD3" w:rsidRPr="007F0A94">
        <w:t xml:space="preserve"> </w:t>
      </w:r>
      <w:r w:rsidR="00B84374">
        <w:t xml:space="preserve">and </w:t>
      </w:r>
      <w:r w:rsidR="007D4CD3" w:rsidRPr="007F0A94">
        <w:t>animal</w:t>
      </w:r>
      <w:r w:rsidR="00AD6B19">
        <w:t>,</w:t>
      </w:r>
      <w:r w:rsidR="007D4CD3" w:rsidRPr="007F0A94">
        <w:t xml:space="preserve"> human </w:t>
      </w:r>
      <w:r w:rsidR="00AD6B19">
        <w:t xml:space="preserve">and environmental health </w:t>
      </w:r>
      <w:r w:rsidR="007D4CD3" w:rsidRPr="007F0A94">
        <w:t>in that there must be sustainable and healthy plants in order to feed animals and human being</w:t>
      </w:r>
      <w:r w:rsidR="00AD6B19">
        <w:t>, and th</w:t>
      </w:r>
      <w:r w:rsidR="004F5E75">
        <w:t xml:space="preserve">at </w:t>
      </w:r>
      <w:r w:rsidR="00AD6B19">
        <w:t>health plants are essential for a healthy ecosystem</w:t>
      </w:r>
      <w:r w:rsidR="00E8213B">
        <w:t>.</w:t>
      </w:r>
      <w:r w:rsidR="007D4CD3" w:rsidRPr="007F0A94">
        <w:t xml:space="preserve"> </w:t>
      </w:r>
      <w:r w:rsidR="00873BED">
        <w:t xml:space="preserve">The question </w:t>
      </w:r>
      <w:r w:rsidR="00147CE4">
        <w:t xml:space="preserve">for </w:t>
      </w:r>
      <w:r w:rsidR="004F5E75">
        <w:t xml:space="preserve">the SPG and CPM </w:t>
      </w:r>
      <w:r w:rsidR="00873BED">
        <w:t>though is not whether there is link, but what action the IPPC should take</w:t>
      </w:r>
      <w:r w:rsidR="00AD6B19">
        <w:t xml:space="preserve"> to connect at an international level</w:t>
      </w:r>
      <w:r w:rsidR="00873BED">
        <w:t>.</w:t>
      </w:r>
    </w:p>
    <w:p w14:paraId="79CE219C" w14:textId="0E3C88B3" w:rsidR="00873BED" w:rsidRDefault="00295415" w:rsidP="00DA4EE1">
      <w:pPr>
        <w:pStyle w:val="IPPParagraphnumbering"/>
      </w:pPr>
      <w:r>
        <w:t xml:space="preserve">Codex </w:t>
      </w:r>
      <w:r w:rsidR="005A3D23">
        <w:t xml:space="preserve">is </w:t>
      </w:r>
      <w:r>
        <w:t xml:space="preserve">already engaged </w:t>
      </w:r>
      <w:r w:rsidR="00873BED">
        <w:t xml:space="preserve">in </w:t>
      </w:r>
      <w:r w:rsidR="00AD6B19">
        <w:t xml:space="preserve">the </w:t>
      </w:r>
      <w:r w:rsidR="00873BED">
        <w:t xml:space="preserve">One Health </w:t>
      </w:r>
      <w:r w:rsidR="00AD6B19">
        <w:t xml:space="preserve">approach </w:t>
      </w:r>
      <w:r w:rsidR="00873BED">
        <w:t>through its close connection to the OIE</w:t>
      </w:r>
      <w:r w:rsidR="00AD6B19">
        <w:t>,</w:t>
      </w:r>
      <w:r w:rsidR="00873BED">
        <w:t xml:space="preserve"> and </w:t>
      </w:r>
      <w:r>
        <w:t>cover</w:t>
      </w:r>
      <w:r w:rsidR="00873BED">
        <w:t>s</w:t>
      </w:r>
      <w:r>
        <w:t xml:space="preserve"> </w:t>
      </w:r>
      <w:r w:rsidR="005A3D23">
        <w:t xml:space="preserve">issues </w:t>
      </w:r>
      <w:r w:rsidR="00CF1E71">
        <w:t>such as</w:t>
      </w:r>
      <w:r w:rsidR="005A3D23">
        <w:t xml:space="preserve"> </w:t>
      </w:r>
      <w:r>
        <w:t xml:space="preserve">pesticide </w:t>
      </w:r>
      <w:r w:rsidR="00873BED">
        <w:t>resistance and residue</w:t>
      </w:r>
      <w:r w:rsidR="005A3D23">
        <w:t>s</w:t>
      </w:r>
      <w:r w:rsidR="00873BED">
        <w:t xml:space="preserve"> within its mandate.</w:t>
      </w:r>
    </w:p>
    <w:p w14:paraId="1FCF5D80" w14:textId="3AAE1CAA" w:rsidR="000F6332" w:rsidRDefault="00B52B48" w:rsidP="00DA4EE1">
      <w:pPr>
        <w:pStyle w:val="IPPParagraphnumbering"/>
      </w:pPr>
      <w:r>
        <w:t xml:space="preserve">IPPC resources, including Secretariat staff time, </w:t>
      </w:r>
      <w:r w:rsidR="00AD6B19">
        <w:t>are</w:t>
      </w:r>
      <w:r>
        <w:t xml:space="preserve"> already under severe pressure.  </w:t>
      </w:r>
      <w:r w:rsidR="004F5E75">
        <w:t>W</w:t>
      </w:r>
      <w:r>
        <w:t>ith current regular programme funds, and declining multi-donor trust fund contributions</w:t>
      </w:r>
      <w:r w:rsidR="00AD6B19">
        <w:t>,</w:t>
      </w:r>
      <w:r>
        <w:t xml:space="preserve"> </w:t>
      </w:r>
      <w:r w:rsidR="000F6332">
        <w:t>we face significant risk in</w:t>
      </w:r>
      <w:r>
        <w:t xml:space="preserve"> our ability to adequately resource the core work programme and deliver the Strategic Framework Development Agenda Items</w:t>
      </w:r>
      <w:r w:rsidR="000F6332">
        <w:t>.</w:t>
      </w:r>
      <w:r>
        <w:t xml:space="preserve">  Each of the Development Agenda Items </w:t>
      </w:r>
      <w:proofErr w:type="gramStart"/>
      <w:r>
        <w:t>is designed</w:t>
      </w:r>
      <w:proofErr w:type="gramEnd"/>
      <w:r>
        <w:t xml:space="preserve"> to deliver tangible benefits to contracting parties.  </w:t>
      </w:r>
      <w:r w:rsidR="000F6332">
        <w:t xml:space="preserve">The CPM has already determined that they are worthy of investment.  </w:t>
      </w:r>
    </w:p>
    <w:p w14:paraId="3004CCAD" w14:textId="300F9FB8" w:rsidR="00B52B48" w:rsidRDefault="000F6332" w:rsidP="00DA4EE1">
      <w:pPr>
        <w:pStyle w:val="IPPParagraphnumbering"/>
      </w:pPr>
      <w:r>
        <w:t>In New Zealand’s view, i</w:t>
      </w:r>
      <w:r w:rsidR="00873BED">
        <w:t>t is unclear what t</w:t>
      </w:r>
      <w:r w:rsidR="00873BED" w:rsidRPr="00873BED">
        <w:t xml:space="preserve">angible benefits </w:t>
      </w:r>
      <w:r w:rsidR="00873BED">
        <w:t xml:space="preserve">would accrue to </w:t>
      </w:r>
      <w:r w:rsidR="00873BED" w:rsidRPr="00873BED">
        <w:t xml:space="preserve">contracting parties through </w:t>
      </w:r>
      <w:r>
        <w:t xml:space="preserve">substantial </w:t>
      </w:r>
      <w:r w:rsidR="00873BED">
        <w:t>involve</w:t>
      </w:r>
      <w:r>
        <w:t xml:space="preserve">ment of the </w:t>
      </w:r>
      <w:r w:rsidR="00C87E60">
        <w:t xml:space="preserve">IPPC </w:t>
      </w:r>
      <w:r>
        <w:t>Secretariat</w:t>
      </w:r>
      <w:r w:rsidR="00873BED">
        <w:t xml:space="preserve"> in </w:t>
      </w:r>
      <w:r w:rsidR="004F5E75">
        <w:t>the</w:t>
      </w:r>
      <w:r w:rsidR="00873BED">
        <w:t xml:space="preserve"> </w:t>
      </w:r>
      <w:r w:rsidR="005A3D23">
        <w:t xml:space="preserve">One Health </w:t>
      </w:r>
      <w:r w:rsidR="004F5E75">
        <w:t xml:space="preserve">approach </w:t>
      </w:r>
      <w:r w:rsidR="005A3D23">
        <w:t>at an international level.</w:t>
      </w:r>
    </w:p>
    <w:p w14:paraId="4543F7A9" w14:textId="742F0140" w:rsidR="00873BED" w:rsidRDefault="005A3D23" w:rsidP="00DA4EE1">
      <w:pPr>
        <w:pStyle w:val="IPPParagraphnumbering"/>
      </w:pPr>
      <w:r>
        <w:t xml:space="preserve">New Zealand considers it is more likely that </w:t>
      </w:r>
      <w:r w:rsidR="00553AED">
        <w:t xml:space="preserve">benefits </w:t>
      </w:r>
      <w:proofErr w:type="gramStart"/>
      <w:r w:rsidR="00553AED">
        <w:t>will be delivered</w:t>
      </w:r>
      <w:proofErr w:type="gramEnd"/>
      <w:r w:rsidR="00553AED">
        <w:t xml:space="preserve"> through </w:t>
      </w:r>
      <w:r>
        <w:t xml:space="preserve">engagement </w:t>
      </w:r>
      <w:r w:rsidR="004F5E75">
        <w:t xml:space="preserve">at a national level </w:t>
      </w:r>
      <w:r w:rsidR="000F6332">
        <w:t xml:space="preserve">in the One Health approach </w:t>
      </w:r>
      <w:r>
        <w:t xml:space="preserve">among </w:t>
      </w:r>
      <w:bookmarkStart w:id="2" w:name="_Hlk83654172"/>
      <w:r w:rsidR="00873BED" w:rsidRPr="00873BED">
        <w:t>academic</w:t>
      </w:r>
      <w:r>
        <w:t>s</w:t>
      </w:r>
      <w:r w:rsidR="000F6332">
        <w:t>,</w:t>
      </w:r>
      <w:r w:rsidR="00873BED" w:rsidRPr="00873BED">
        <w:t xml:space="preserve"> researcher</w:t>
      </w:r>
      <w:r>
        <w:t>s</w:t>
      </w:r>
      <w:r w:rsidR="000F6332">
        <w:t xml:space="preserve">, and </w:t>
      </w:r>
      <w:r w:rsidR="00553AED">
        <w:t xml:space="preserve">NPPO officers in </w:t>
      </w:r>
      <w:r w:rsidR="00C87E60">
        <w:t xml:space="preserve">contracting party </w:t>
      </w:r>
      <w:r w:rsidR="00553AED">
        <w:t>countries</w:t>
      </w:r>
      <w:bookmarkEnd w:id="2"/>
      <w:r w:rsidR="00553AED">
        <w:t>, rather</w:t>
      </w:r>
      <w:r>
        <w:t xml:space="preserve"> than engagement among International Standard Setting Bodies</w:t>
      </w:r>
      <w:r w:rsidR="00873BED" w:rsidRPr="00873BED">
        <w:t>.</w:t>
      </w:r>
    </w:p>
    <w:p w14:paraId="38E628EA" w14:textId="7895E2D1" w:rsidR="00A452C3" w:rsidRDefault="005A3D23" w:rsidP="00DA4EE1">
      <w:pPr>
        <w:pStyle w:val="IPPParagraphnumbering"/>
      </w:pPr>
      <w:r>
        <w:t xml:space="preserve">For the IPPC to engage effectively </w:t>
      </w:r>
      <w:r w:rsidR="00B84374">
        <w:t xml:space="preserve">it </w:t>
      </w:r>
      <w:r w:rsidR="00B409CF">
        <w:t>c</w:t>
      </w:r>
      <w:r>
        <w:t>ould t</w:t>
      </w:r>
      <w:r w:rsidR="00295415">
        <w:t>ake a lot of resource</w:t>
      </w:r>
      <w:r w:rsidR="00DA7031">
        <w:t xml:space="preserve"> at a time when Secretariat </w:t>
      </w:r>
      <w:r w:rsidR="00D70931">
        <w:t>staff</w:t>
      </w:r>
      <w:r w:rsidR="00B409CF">
        <w:t xml:space="preserve"> are</w:t>
      </w:r>
      <w:r w:rsidR="00DA7031">
        <w:t xml:space="preserve"> under significant pressure.  Secretariat staff are </w:t>
      </w:r>
      <w:r w:rsidR="004F5E75">
        <w:t>managing</w:t>
      </w:r>
      <w:r w:rsidR="00DA7031">
        <w:t xml:space="preserve"> the core work programme and working to implement most of the SF Development Agenda Items</w:t>
      </w:r>
      <w:r w:rsidR="004F5E75">
        <w:t xml:space="preserve">.  In </w:t>
      </w:r>
      <w:r w:rsidR="00147CE4">
        <w:t>addition,</w:t>
      </w:r>
      <w:r w:rsidR="004F5E75">
        <w:t xml:space="preserve"> they</w:t>
      </w:r>
      <w:r w:rsidR="00DA7031">
        <w:t xml:space="preserve"> </w:t>
      </w:r>
      <w:r w:rsidR="00B409CF">
        <w:t xml:space="preserve">are now </w:t>
      </w:r>
      <w:r w:rsidR="00DA7031">
        <w:t xml:space="preserve">supporting </w:t>
      </w:r>
      <w:r w:rsidR="00CF1E71">
        <w:t>four</w:t>
      </w:r>
      <w:r w:rsidR="00DA7031">
        <w:t xml:space="preserve"> new </w:t>
      </w:r>
      <w:r w:rsidR="004F5E75">
        <w:t>focus groups</w:t>
      </w:r>
      <w:r w:rsidR="00B409CF">
        <w:t xml:space="preserve"> (Focus Group on Implementation of the Strategic Framework Development Agenda; Focus Group on Climate Change and Phytosanitary Issues; Focus Group on Communications; Focus Group on </w:t>
      </w:r>
      <w:proofErr w:type="spellStart"/>
      <w:r w:rsidR="00B409CF">
        <w:t>ePhyto</w:t>
      </w:r>
      <w:proofErr w:type="spellEnd"/>
      <w:r w:rsidR="00B409CF">
        <w:t xml:space="preserve"> Sustainable Funding).  Working remotely has also significantly increased the number and frequency of meetings </w:t>
      </w:r>
      <w:proofErr w:type="gramStart"/>
      <w:r w:rsidR="00B409CF">
        <w:t>being held</w:t>
      </w:r>
      <w:proofErr w:type="gramEnd"/>
      <w:r w:rsidR="00B409CF">
        <w:t xml:space="preserve"> by the Bureau, SC, IC and </w:t>
      </w:r>
      <w:r w:rsidR="00954D46">
        <w:t>focus groups.  It would be hard to justify pulling resources away from this when the benefits are so uncertain from engaging in the One Health approach as an International Standard Setting Body</w:t>
      </w:r>
      <w:r w:rsidR="00537AD3">
        <w:t xml:space="preserve">. </w:t>
      </w:r>
    </w:p>
    <w:p w14:paraId="631F16B7" w14:textId="63331C45" w:rsidR="00725B94" w:rsidRPr="00DA4EE1" w:rsidRDefault="00F56A37" w:rsidP="00DA4EE1">
      <w:pPr>
        <w:pStyle w:val="IPPParagraphnumbering"/>
        <w:rPr>
          <w:lang w:val="en-AU"/>
        </w:rPr>
      </w:pPr>
      <w:r>
        <w:t xml:space="preserve">Considering the current discussion and </w:t>
      </w:r>
      <w:r w:rsidR="0042743C">
        <w:t xml:space="preserve">having </w:t>
      </w:r>
      <w:r>
        <w:t>review</w:t>
      </w:r>
      <w:r w:rsidR="0042743C">
        <w:t>ed</w:t>
      </w:r>
      <w:r>
        <w:t xml:space="preserve"> available information, </w:t>
      </w:r>
      <w:r w:rsidR="00952A9B">
        <w:t>as well as the workload th</w:t>
      </w:r>
      <w:r w:rsidR="00C87E60">
        <w:t>e</w:t>
      </w:r>
      <w:r w:rsidR="00952A9B">
        <w:t xml:space="preserve"> IPPC </w:t>
      </w:r>
      <w:r w:rsidR="0042743C">
        <w:t xml:space="preserve">Secretariat </w:t>
      </w:r>
      <w:r w:rsidR="00C87E60">
        <w:t xml:space="preserve">is </w:t>
      </w:r>
      <w:r w:rsidR="00952A9B">
        <w:t xml:space="preserve">managing, </w:t>
      </w:r>
      <w:r w:rsidR="00B93A68" w:rsidRPr="007F0A94">
        <w:t>New Zealand</w:t>
      </w:r>
      <w:r w:rsidR="00952A9B">
        <w:t xml:space="preserve"> believes that </w:t>
      </w:r>
      <w:r w:rsidR="00B93A68" w:rsidRPr="007F0A94">
        <w:t xml:space="preserve">it is too early to </w:t>
      </w:r>
      <w:r w:rsidR="00F53D16">
        <w:t xml:space="preserve">commit </w:t>
      </w:r>
      <w:r w:rsidR="0042743C">
        <w:t>to</w:t>
      </w:r>
      <w:r w:rsidR="00F53D16">
        <w:t xml:space="preserve"> </w:t>
      </w:r>
      <w:r w:rsidR="00C87E60">
        <w:t xml:space="preserve">substantial engagement </w:t>
      </w:r>
      <w:r w:rsidR="006A0FDB">
        <w:t xml:space="preserve">by the Secretariat </w:t>
      </w:r>
      <w:r w:rsidR="00C87E60">
        <w:t>in the</w:t>
      </w:r>
      <w:r w:rsidR="00B93A68" w:rsidRPr="007F0A94">
        <w:t xml:space="preserve"> One Health approach.</w:t>
      </w:r>
      <w:r w:rsidR="00952A9B">
        <w:t xml:space="preserve"> </w:t>
      </w:r>
      <w:r w:rsidR="009E6624" w:rsidRPr="007F0A94">
        <w:rPr>
          <w:lang w:val="en-AU"/>
        </w:rPr>
        <w:t xml:space="preserve">However, New Zealand is still committed to discussions </w:t>
      </w:r>
      <w:r w:rsidR="00B93A68" w:rsidRPr="007F0A94">
        <w:rPr>
          <w:lang w:val="en-AU"/>
        </w:rPr>
        <w:t xml:space="preserve">at </w:t>
      </w:r>
      <w:r w:rsidR="009E6624" w:rsidRPr="007F0A94">
        <w:rPr>
          <w:lang w:val="en-AU"/>
        </w:rPr>
        <w:t xml:space="preserve">the </w:t>
      </w:r>
      <w:r w:rsidR="00C87E60">
        <w:rPr>
          <w:lang w:val="en-AU"/>
        </w:rPr>
        <w:t xml:space="preserve">SPG and </w:t>
      </w:r>
      <w:r w:rsidR="00B93A68" w:rsidRPr="007F0A94">
        <w:rPr>
          <w:lang w:val="en-AU"/>
        </w:rPr>
        <w:t xml:space="preserve">CPM </w:t>
      </w:r>
      <w:r w:rsidR="00C87E60">
        <w:rPr>
          <w:lang w:val="en-AU"/>
        </w:rPr>
        <w:t>t</w:t>
      </w:r>
      <w:r w:rsidR="009E6624" w:rsidRPr="007F0A94">
        <w:rPr>
          <w:lang w:val="en-AU"/>
        </w:rPr>
        <w:t>o formulate a</w:t>
      </w:r>
      <w:r w:rsidR="00DC5788" w:rsidRPr="007F0A94">
        <w:rPr>
          <w:lang w:val="en-AU"/>
        </w:rPr>
        <w:t xml:space="preserve"> collective IPPC position</w:t>
      </w:r>
      <w:r w:rsidR="0093168D" w:rsidRPr="007F0A94">
        <w:rPr>
          <w:lang w:val="en-AU"/>
        </w:rPr>
        <w:t>.</w:t>
      </w:r>
      <w:r w:rsidR="009E6624" w:rsidRPr="007F0A94">
        <w:rPr>
          <w:lang w:val="en-AU"/>
        </w:rPr>
        <w:t xml:space="preserve"> </w:t>
      </w:r>
    </w:p>
    <w:p w14:paraId="033A8C50" w14:textId="4807B39D" w:rsidR="00725B94" w:rsidRPr="00DA4EE1" w:rsidRDefault="00725B94" w:rsidP="009E6624">
      <w:pPr>
        <w:pStyle w:val="IPPParagraphnumbering"/>
      </w:pPr>
      <w:r>
        <w:t>New Zealand recommends that SPG:</w:t>
      </w:r>
    </w:p>
    <w:p w14:paraId="52318B74" w14:textId="2CE5C784" w:rsidR="00725B94" w:rsidRPr="00C96708" w:rsidRDefault="00725B94" w:rsidP="00DA4EE1">
      <w:pPr>
        <w:pStyle w:val="IPPNumberedList"/>
      </w:pPr>
      <w:r w:rsidRPr="00B84374">
        <w:rPr>
          <w:i/>
          <w:iCs/>
        </w:rPr>
        <w:t>Agree</w:t>
      </w:r>
      <w:proofErr w:type="gramStart"/>
      <w:r w:rsidR="00B84374">
        <w:rPr>
          <w:i/>
          <w:iCs/>
        </w:rPr>
        <w:t>,</w:t>
      </w:r>
      <w:proofErr w:type="gramEnd"/>
      <w:r w:rsidRPr="00C96708">
        <w:t xml:space="preserve"> </w:t>
      </w:r>
      <w:r w:rsidR="006A0FDB" w:rsidRPr="00C96708">
        <w:t xml:space="preserve">there </w:t>
      </w:r>
      <w:r w:rsidR="007069ED" w:rsidRPr="00C96708">
        <w:t xml:space="preserve">are clear </w:t>
      </w:r>
      <w:r w:rsidR="006A0FDB" w:rsidRPr="00C96708">
        <w:t>link</w:t>
      </w:r>
      <w:r w:rsidR="007069ED" w:rsidRPr="00C96708">
        <w:t>s</w:t>
      </w:r>
      <w:r w:rsidR="006A0FDB" w:rsidRPr="00C96708">
        <w:t xml:space="preserve"> between animal</w:t>
      </w:r>
      <w:r w:rsidR="0042743C">
        <w:t xml:space="preserve"> health</w:t>
      </w:r>
      <w:r w:rsidR="006A0FDB" w:rsidRPr="00C96708">
        <w:t>, human health and environment</w:t>
      </w:r>
      <w:r w:rsidR="002F7C0B">
        <w:t xml:space="preserve"> and plant</w:t>
      </w:r>
      <w:r w:rsidR="006A0FDB" w:rsidRPr="00C96708">
        <w:t xml:space="preserve"> health.</w:t>
      </w:r>
    </w:p>
    <w:p w14:paraId="551769C4" w14:textId="16674B2B" w:rsidR="007069ED" w:rsidRPr="00C96708" w:rsidRDefault="007069ED" w:rsidP="00DA4EE1">
      <w:pPr>
        <w:pStyle w:val="IPPNumberedList"/>
      </w:pPr>
      <w:r w:rsidRPr="00B84374">
        <w:rPr>
          <w:i/>
          <w:iCs/>
        </w:rPr>
        <w:lastRenderedPageBreak/>
        <w:t>Agree</w:t>
      </w:r>
      <w:r w:rsidR="00B84374">
        <w:rPr>
          <w:i/>
          <w:iCs/>
        </w:rPr>
        <w:t>,</w:t>
      </w:r>
      <w:r w:rsidRPr="00C96708">
        <w:t xml:space="preserve"> IPPC Secretariat resources are under pressure and care </w:t>
      </w:r>
      <w:proofErr w:type="gramStart"/>
      <w:r w:rsidRPr="00C96708">
        <w:t>must be taken</w:t>
      </w:r>
      <w:proofErr w:type="gramEnd"/>
      <w:r w:rsidRPr="00C96708">
        <w:t xml:space="preserve"> in how Secretariat staff time is invested.</w:t>
      </w:r>
    </w:p>
    <w:p w14:paraId="2613E408" w14:textId="0D97F90D" w:rsidR="007069ED" w:rsidRDefault="007069ED" w:rsidP="00DA4EE1">
      <w:pPr>
        <w:pStyle w:val="IPPNumberedList"/>
      </w:pPr>
      <w:r w:rsidRPr="00AE34AE">
        <w:rPr>
          <w:i/>
          <w:iCs/>
        </w:rPr>
        <w:t>Agree</w:t>
      </w:r>
      <w:r w:rsidR="0042743C">
        <w:t>,</w:t>
      </w:r>
      <w:r w:rsidRPr="00C96708">
        <w:t xml:space="preserve"> </w:t>
      </w:r>
      <w:r w:rsidR="001664F3">
        <w:t xml:space="preserve">that </w:t>
      </w:r>
      <w:proofErr w:type="gramStart"/>
      <w:r w:rsidRPr="00C96708">
        <w:t>at this point in time</w:t>
      </w:r>
      <w:proofErr w:type="gramEnd"/>
      <w:r w:rsidR="006F0E23">
        <w:t>,</w:t>
      </w:r>
      <w:r w:rsidRPr="00C96708">
        <w:t xml:space="preserve"> engagement in the One Health approach at a national level by academics, researchers, NPPO officers</w:t>
      </w:r>
      <w:r w:rsidR="001664F3">
        <w:t xml:space="preserve">, other government officers and NGOs </w:t>
      </w:r>
      <w:r w:rsidRPr="00C96708">
        <w:t>in contracting party countries</w:t>
      </w:r>
      <w:r w:rsidR="0042743C">
        <w:t>,</w:t>
      </w:r>
      <w:r w:rsidRPr="00C96708">
        <w:t xml:space="preserve"> is </w:t>
      </w:r>
      <w:r w:rsidR="001664F3" w:rsidRPr="00C96708">
        <w:t>more likely to deliver tangible benefits to NPPOs.</w:t>
      </w:r>
    </w:p>
    <w:p w14:paraId="5C0BA06E" w14:textId="284BAF5F" w:rsidR="001664F3" w:rsidRDefault="001664F3" w:rsidP="00DA4EE1">
      <w:pPr>
        <w:pStyle w:val="IPPNumberedList"/>
      </w:pPr>
      <w:r w:rsidRPr="00AE34AE">
        <w:rPr>
          <w:i/>
          <w:iCs/>
        </w:rPr>
        <w:t>Agree</w:t>
      </w:r>
      <w:r w:rsidR="0042743C">
        <w:t>,</w:t>
      </w:r>
      <w:r>
        <w:t xml:space="preserve"> the IPPC Secretariat should maintain </w:t>
      </w:r>
      <w:r w:rsidR="0042743C">
        <w:t xml:space="preserve">a </w:t>
      </w:r>
      <w:r>
        <w:t>watching brief on One Health development</w:t>
      </w:r>
      <w:r w:rsidR="00AE34AE">
        <w:t xml:space="preserve"> and providing </w:t>
      </w:r>
      <w:r w:rsidR="00690F50" w:rsidRPr="00690F50">
        <w:t xml:space="preserve">a plant health perspective </w:t>
      </w:r>
      <w:r w:rsidR="00AE34AE">
        <w:t xml:space="preserve">in meetings only as required, </w:t>
      </w:r>
      <w:r w:rsidR="00CF1E71">
        <w:t>a</w:t>
      </w:r>
      <w:r>
        <w:t xml:space="preserve">nd </w:t>
      </w:r>
      <w:proofErr w:type="gramStart"/>
      <w:r>
        <w:t>report back</w:t>
      </w:r>
      <w:proofErr w:type="gramEnd"/>
      <w:r>
        <w:t xml:space="preserve"> to CPM and Bureau on a regular basis.</w:t>
      </w:r>
    </w:p>
    <w:p w14:paraId="7628C0BB" w14:textId="0C566492" w:rsidR="00B22197" w:rsidRPr="00CF1E71" w:rsidRDefault="001664F3" w:rsidP="00DA4EE1">
      <w:pPr>
        <w:pStyle w:val="IPPNumberedList"/>
      </w:pPr>
      <w:r w:rsidRPr="00AE34AE">
        <w:rPr>
          <w:i/>
          <w:iCs/>
        </w:rPr>
        <w:t>Agree</w:t>
      </w:r>
      <w:r w:rsidR="0042743C">
        <w:t>,</w:t>
      </w:r>
      <w:r>
        <w:t xml:space="preserve"> that SPG agreed recommendations </w:t>
      </w:r>
      <w:proofErr w:type="gramStart"/>
      <w:r>
        <w:t>should be discussed</w:t>
      </w:r>
      <w:proofErr w:type="gramEnd"/>
      <w:r>
        <w:t xml:space="preserve"> at CPM</w:t>
      </w:r>
      <w:r w:rsidR="00AE34AE">
        <w:t>-</w:t>
      </w:r>
      <w:r>
        <w:t>16 (2022).</w:t>
      </w:r>
    </w:p>
    <w:sectPr w:rsidR="00B22197" w:rsidRPr="00CF1E71" w:rsidSect="00DA4EE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4C94" w14:textId="77777777" w:rsidR="00CD5233" w:rsidRDefault="00CD5233" w:rsidP="009E6624">
      <w:r>
        <w:separator/>
      </w:r>
    </w:p>
  </w:endnote>
  <w:endnote w:type="continuationSeparator" w:id="0">
    <w:p w14:paraId="2555E60D" w14:textId="77777777" w:rsidR="00CD5233" w:rsidRDefault="00CD5233" w:rsidP="009E6624">
      <w:r>
        <w:continuationSeparator/>
      </w:r>
    </w:p>
  </w:endnote>
  <w:endnote w:type="continuationNotice" w:id="1">
    <w:p w14:paraId="7155D9AE" w14:textId="77777777" w:rsidR="00CD5233" w:rsidRDefault="00CD5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2CFD" w14:textId="451C1D9E" w:rsidR="007D32E7" w:rsidRDefault="007D32E7" w:rsidP="007D32E7">
    <w:pPr>
      <w:pStyle w:val="IPPFooter"/>
    </w:pPr>
    <w:r w:rsidRPr="007D32E7">
      <w:rPr>
        <w:rStyle w:val="PageNumber"/>
        <w:b/>
      </w:rPr>
      <w:t xml:space="preserve">Page </w:t>
    </w:r>
    <w:r w:rsidRPr="007D32E7">
      <w:rPr>
        <w:rStyle w:val="PageNumber"/>
        <w:b/>
      </w:rPr>
      <w:fldChar w:fldCharType="begin"/>
    </w:r>
    <w:r w:rsidRPr="007D32E7">
      <w:rPr>
        <w:rStyle w:val="PageNumber"/>
        <w:b/>
      </w:rPr>
      <w:instrText xml:space="preserve"> PAGE </w:instrText>
    </w:r>
    <w:r w:rsidRPr="007D32E7">
      <w:rPr>
        <w:rStyle w:val="PageNumber"/>
        <w:b/>
      </w:rPr>
      <w:fldChar w:fldCharType="separate"/>
    </w:r>
    <w:r>
      <w:rPr>
        <w:rStyle w:val="PageNumber"/>
        <w:b/>
        <w:noProof/>
      </w:rPr>
      <w:t>2</w:t>
    </w:r>
    <w:r w:rsidRPr="007D32E7">
      <w:rPr>
        <w:rStyle w:val="PageNumber"/>
        <w:b/>
      </w:rPr>
      <w:fldChar w:fldCharType="end"/>
    </w:r>
    <w:r w:rsidRPr="007D32E7">
      <w:rPr>
        <w:rStyle w:val="PageNumber"/>
        <w:b/>
      </w:rPr>
      <w:t xml:space="preserve"> of </w:t>
    </w:r>
    <w:r w:rsidRPr="007D32E7">
      <w:rPr>
        <w:rStyle w:val="PageNumber"/>
        <w:b/>
      </w:rPr>
      <w:fldChar w:fldCharType="begin"/>
    </w:r>
    <w:r w:rsidRPr="007D32E7">
      <w:rPr>
        <w:rStyle w:val="PageNumber"/>
        <w:b/>
      </w:rPr>
      <w:instrText xml:space="preserve"> NUMPAGES </w:instrText>
    </w:r>
    <w:r w:rsidRPr="007D32E7">
      <w:rPr>
        <w:rStyle w:val="PageNumber"/>
        <w:b/>
      </w:rPr>
      <w:fldChar w:fldCharType="separate"/>
    </w:r>
    <w:r>
      <w:rPr>
        <w:rStyle w:val="PageNumber"/>
        <w:b/>
        <w:noProof/>
      </w:rPr>
      <w:t>3</w:t>
    </w:r>
    <w:r w:rsidRPr="007D32E7">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34A9" w14:textId="2BD4DA9E" w:rsidR="007D32E7" w:rsidRDefault="007D32E7" w:rsidP="007D32E7">
    <w:pPr>
      <w:pStyle w:val="IPPFooter"/>
    </w:pPr>
    <w:r w:rsidRPr="00A62A0E">
      <w:t>International Plant Protection Convention</w:t>
    </w:r>
    <w:r w:rsidRPr="007D32E7">
      <w:rPr>
        <w:rStyle w:val="PageNumber"/>
        <w:b/>
      </w:rPr>
      <w:t xml:space="preserve"> </w:t>
    </w:r>
    <w:r>
      <w:rPr>
        <w:rStyle w:val="PageNumber"/>
        <w:b/>
      </w:rPr>
      <w:tab/>
    </w:r>
    <w:r w:rsidRPr="007D32E7">
      <w:rPr>
        <w:rStyle w:val="PageNumber"/>
        <w:b/>
      </w:rPr>
      <w:t xml:space="preserve">Page </w:t>
    </w:r>
    <w:r w:rsidRPr="007D32E7">
      <w:rPr>
        <w:rStyle w:val="PageNumber"/>
        <w:b/>
      </w:rPr>
      <w:fldChar w:fldCharType="begin"/>
    </w:r>
    <w:r w:rsidRPr="007D32E7">
      <w:rPr>
        <w:rStyle w:val="PageNumber"/>
        <w:b/>
      </w:rPr>
      <w:instrText xml:space="preserve"> PAGE </w:instrText>
    </w:r>
    <w:r w:rsidRPr="007D32E7">
      <w:rPr>
        <w:rStyle w:val="PageNumber"/>
        <w:b/>
      </w:rPr>
      <w:fldChar w:fldCharType="separate"/>
    </w:r>
    <w:r>
      <w:rPr>
        <w:rStyle w:val="PageNumber"/>
        <w:b/>
        <w:noProof/>
      </w:rPr>
      <w:t>3</w:t>
    </w:r>
    <w:r w:rsidRPr="007D32E7">
      <w:rPr>
        <w:rStyle w:val="PageNumber"/>
        <w:b/>
      </w:rPr>
      <w:fldChar w:fldCharType="end"/>
    </w:r>
    <w:r w:rsidRPr="007D32E7">
      <w:rPr>
        <w:rStyle w:val="PageNumber"/>
        <w:b/>
      </w:rPr>
      <w:t xml:space="preserve"> of </w:t>
    </w:r>
    <w:r w:rsidRPr="007D32E7">
      <w:rPr>
        <w:rStyle w:val="PageNumber"/>
        <w:b/>
      </w:rPr>
      <w:fldChar w:fldCharType="begin"/>
    </w:r>
    <w:r w:rsidRPr="007D32E7">
      <w:rPr>
        <w:rStyle w:val="PageNumber"/>
        <w:b/>
      </w:rPr>
      <w:instrText xml:space="preserve"> NUMPAGES </w:instrText>
    </w:r>
    <w:r w:rsidRPr="007D32E7">
      <w:rPr>
        <w:rStyle w:val="PageNumber"/>
        <w:b/>
      </w:rPr>
      <w:fldChar w:fldCharType="separate"/>
    </w:r>
    <w:r>
      <w:rPr>
        <w:rStyle w:val="PageNumber"/>
        <w:b/>
        <w:noProof/>
      </w:rPr>
      <w:t>3</w:t>
    </w:r>
    <w:r w:rsidRPr="007D32E7">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91BC" w14:textId="7CD2C464" w:rsidR="007D32E7" w:rsidRDefault="007D32E7" w:rsidP="007D32E7">
    <w:pPr>
      <w:pStyle w:val="IPPFooter"/>
    </w:pPr>
    <w:r w:rsidRPr="00A62A0E">
      <w:t>International Plant Protection Convention</w:t>
    </w:r>
    <w:r w:rsidRPr="00A62A0E">
      <w:tab/>
    </w:r>
    <w:r w:rsidRPr="007D32E7">
      <w:rPr>
        <w:rStyle w:val="PageNumber"/>
        <w:b/>
      </w:rPr>
      <w:t xml:space="preserve">Page </w:t>
    </w:r>
    <w:r w:rsidRPr="007D32E7">
      <w:rPr>
        <w:rStyle w:val="PageNumber"/>
        <w:b/>
      </w:rPr>
      <w:fldChar w:fldCharType="begin"/>
    </w:r>
    <w:r w:rsidRPr="007D32E7">
      <w:rPr>
        <w:rStyle w:val="PageNumber"/>
        <w:b/>
      </w:rPr>
      <w:instrText xml:space="preserve"> PAGE </w:instrText>
    </w:r>
    <w:r w:rsidRPr="007D32E7">
      <w:rPr>
        <w:rStyle w:val="PageNumber"/>
        <w:b/>
      </w:rPr>
      <w:fldChar w:fldCharType="separate"/>
    </w:r>
    <w:r>
      <w:rPr>
        <w:rStyle w:val="PageNumber"/>
        <w:b/>
        <w:noProof/>
      </w:rPr>
      <w:t>1</w:t>
    </w:r>
    <w:r w:rsidRPr="007D32E7">
      <w:rPr>
        <w:rStyle w:val="PageNumber"/>
        <w:b/>
      </w:rPr>
      <w:fldChar w:fldCharType="end"/>
    </w:r>
    <w:r w:rsidRPr="007D32E7">
      <w:rPr>
        <w:rStyle w:val="PageNumber"/>
        <w:b/>
      </w:rPr>
      <w:t xml:space="preserve"> of </w:t>
    </w:r>
    <w:r w:rsidRPr="007D32E7">
      <w:rPr>
        <w:rStyle w:val="PageNumber"/>
        <w:b/>
      </w:rPr>
      <w:fldChar w:fldCharType="begin"/>
    </w:r>
    <w:r w:rsidRPr="007D32E7">
      <w:rPr>
        <w:rStyle w:val="PageNumber"/>
        <w:b/>
      </w:rPr>
      <w:instrText xml:space="preserve"> NUMPAGES </w:instrText>
    </w:r>
    <w:r w:rsidRPr="007D32E7">
      <w:rPr>
        <w:rStyle w:val="PageNumber"/>
        <w:b/>
      </w:rPr>
      <w:fldChar w:fldCharType="separate"/>
    </w:r>
    <w:r>
      <w:rPr>
        <w:rStyle w:val="PageNumber"/>
        <w:b/>
        <w:noProof/>
      </w:rPr>
      <w:t>3</w:t>
    </w:r>
    <w:r w:rsidRPr="007D32E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AA6E" w14:textId="77777777" w:rsidR="00CD5233" w:rsidRDefault="00CD5233" w:rsidP="009E6624">
      <w:r>
        <w:separator/>
      </w:r>
    </w:p>
  </w:footnote>
  <w:footnote w:type="continuationSeparator" w:id="0">
    <w:p w14:paraId="18373F54" w14:textId="77777777" w:rsidR="00CD5233" w:rsidRDefault="00CD5233" w:rsidP="009E6624">
      <w:r>
        <w:continuationSeparator/>
      </w:r>
    </w:p>
  </w:footnote>
  <w:footnote w:type="continuationNotice" w:id="1">
    <w:p w14:paraId="02FEF3BC" w14:textId="77777777" w:rsidR="00CD5233" w:rsidRDefault="00CD5233"/>
  </w:footnote>
  <w:footnote w:id="2">
    <w:p w14:paraId="588AA87E" w14:textId="1C0380EC" w:rsidR="00B22197" w:rsidRPr="00E438AF" w:rsidRDefault="00B22197" w:rsidP="00DA4EE1">
      <w:pPr>
        <w:pStyle w:val="IPPFootnote"/>
        <w:rPr>
          <w:lang w:val="en-AU"/>
        </w:rPr>
      </w:pPr>
      <w:r w:rsidRPr="00E438AF">
        <w:rPr>
          <w:lang w:val="en-AU"/>
        </w:rPr>
        <w:footnoteRef/>
      </w:r>
      <w:r w:rsidRPr="00E438AF">
        <w:rPr>
          <w:lang w:val="en-AU"/>
        </w:rPr>
        <w:t xml:space="preserve"> S.E. Baum et al </w:t>
      </w:r>
      <w:proofErr w:type="gramStart"/>
      <w:r w:rsidRPr="00E438AF">
        <w:rPr>
          <w:lang w:val="en-AU"/>
        </w:rPr>
        <w:t>Evaluating</w:t>
      </w:r>
      <w:proofErr w:type="gramEnd"/>
      <w:r w:rsidRPr="00E438AF">
        <w:rPr>
          <w:lang w:val="en-AU"/>
        </w:rPr>
        <w:t xml:space="preserve"> one health: Are we demonstrating effectiveness?</w:t>
      </w:r>
    </w:p>
  </w:footnote>
  <w:footnote w:id="3">
    <w:p w14:paraId="156F22CE" w14:textId="070FAD2D" w:rsidR="00B22197" w:rsidRPr="00E438AF" w:rsidRDefault="00B22197" w:rsidP="00DA4EE1">
      <w:pPr>
        <w:pStyle w:val="IPPFootnote"/>
        <w:rPr>
          <w:lang w:val="en-AU"/>
        </w:rPr>
      </w:pPr>
      <w:r w:rsidRPr="00E438AF">
        <w:rPr>
          <w:lang w:val="en-AU"/>
        </w:rPr>
        <w:footnoteRef/>
      </w:r>
      <w:r w:rsidRPr="00E438AF">
        <w:rPr>
          <w:lang w:val="en-AU"/>
        </w:rPr>
        <w:t xml:space="preserve"> </w:t>
      </w:r>
      <w:bookmarkStart w:id="1" w:name="_Hlk82787415"/>
      <w:r w:rsidRPr="00E438AF">
        <w:rPr>
          <w:lang w:val="en-AU"/>
        </w:rPr>
        <w:fldChar w:fldCharType="begin"/>
      </w:r>
      <w:r w:rsidRPr="00E438AF">
        <w:rPr>
          <w:lang w:val="en-AU"/>
        </w:rPr>
        <w:instrText xml:space="preserve"> HYPERLINK "https://www.ippc.int/en/publications/88864/" </w:instrText>
      </w:r>
      <w:r w:rsidRPr="00E438AF">
        <w:rPr>
          <w:lang w:val="en-AU"/>
        </w:rPr>
        <w:fldChar w:fldCharType="separate"/>
      </w:r>
      <w:r w:rsidRPr="00E438AF">
        <w:rPr>
          <w:lang w:val="en-AU"/>
        </w:rPr>
        <w:t xml:space="preserve">2020-09 CPM Bureau Virtual Extraordinary Session Meeting Report </w:t>
      </w:r>
      <w:r w:rsidRPr="00E438AF">
        <w:rPr>
          <w:lang w:val="en-AU"/>
        </w:rPr>
        <w:fldChar w:fldCharType="end"/>
      </w:r>
      <w:r w:rsidRPr="00E438AF">
        <w:rPr>
          <w:lang w:val="en-AU"/>
        </w:rPr>
        <w:t>item 6.1</w:t>
      </w:r>
      <w:bookmarkEnd w:id="1"/>
    </w:p>
  </w:footnote>
  <w:footnote w:id="4">
    <w:p w14:paraId="4CE0E9AB" w14:textId="70F2FEEC" w:rsidR="00B22197" w:rsidRPr="00E438AF" w:rsidRDefault="00B22197" w:rsidP="00DA4EE1">
      <w:pPr>
        <w:pStyle w:val="IPPFootnote"/>
        <w:rPr>
          <w:lang w:val="en-AU"/>
        </w:rPr>
      </w:pPr>
      <w:r w:rsidRPr="00E438AF">
        <w:rPr>
          <w:lang w:val="en-AU"/>
        </w:rPr>
        <w:footnoteRef/>
      </w:r>
      <w:r w:rsidRPr="00E438AF">
        <w:rPr>
          <w:lang w:val="en-AU"/>
        </w:rPr>
        <w:t xml:space="preserve"> Statements from European Union and its 27 Member States CPM 2021/CRP/05. </w:t>
      </w:r>
    </w:p>
    <w:p w14:paraId="21FA781C" w14:textId="75BB185A" w:rsidR="00B22197" w:rsidRPr="00067E65" w:rsidRDefault="00B22197">
      <w:pPr>
        <w:pStyle w:val="FootnoteText"/>
        <w:rPr>
          <w:lang w:val="en-AU"/>
        </w:rPr>
      </w:pPr>
    </w:p>
  </w:footnote>
  <w:footnote w:id="5">
    <w:p w14:paraId="2C766D71" w14:textId="108658EF" w:rsidR="00B22197" w:rsidRPr="00F56A37" w:rsidRDefault="00B22197" w:rsidP="00DA4EE1">
      <w:pPr>
        <w:pStyle w:val="IPPFootnote"/>
        <w:rPr>
          <w:lang w:val="en-AU"/>
        </w:rPr>
      </w:pPr>
      <w:r w:rsidRPr="007F0A94">
        <w:rPr>
          <w:rStyle w:val="FootnoteReference"/>
        </w:rPr>
        <w:footnoteRef/>
      </w:r>
      <w:r w:rsidRPr="007F0A94">
        <w:t xml:space="preserve"> </w:t>
      </w:r>
      <w:r w:rsidRPr="007F0A94">
        <w:rPr>
          <w:lang w:val="en-AU"/>
        </w:rPr>
        <w:t xml:space="preserve">S.E. Baum et al </w:t>
      </w:r>
      <w:proofErr w:type="gramStart"/>
      <w:r w:rsidRPr="007F0A94">
        <w:t>Evaluating</w:t>
      </w:r>
      <w:proofErr w:type="gramEnd"/>
      <w:r w:rsidRPr="007F0A94">
        <w:t xml:space="preserve"> one health: Are we demonstrating effectiveness?</w:t>
      </w:r>
    </w:p>
  </w:footnote>
  <w:footnote w:id="6">
    <w:p w14:paraId="3E253E4A" w14:textId="2756E414" w:rsidR="00B22197" w:rsidRPr="00E438AF" w:rsidRDefault="00B22197" w:rsidP="00DA4EE1">
      <w:pPr>
        <w:pStyle w:val="IPPFootnote"/>
      </w:pPr>
      <w:r w:rsidRPr="00E438AF">
        <w:footnoteRef/>
      </w:r>
      <w:r w:rsidRPr="00E438AF">
        <w:t xml:space="preserve"> 2020-09 CPM Bureau Virtual Extraordinary Session Meeting Report item 6.1</w:t>
      </w:r>
    </w:p>
  </w:footnote>
  <w:footnote w:id="7">
    <w:p w14:paraId="31DAE33B" w14:textId="77777777" w:rsidR="00B22197" w:rsidRPr="007F0A94" w:rsidRDefault="00B22197" w:rsidP="00DA4EE1">
      <w:pPr>
        <w:pStyle w:val="IPPFootnote"/>
        <w:rPr>
          <w:bCs/>
          <w:lang w:val="en-NZ"/>
        </w:rPr>
      </w:pPr>
      <w:r w:rsidRPr="007F0A94">
        <w:rPr>
          <w:rStyle w:val="FootnoteReference"/>
        </w:rPr>
        <w:footnoteRef/>
      </w:r>
      <w:r w:rsidRPr="007F0A94">
        <w:t xml:space="preserve"> </w:t>
      </w:r>
      <w:r w:rsidRPr="007F0A94">
        <w:rPr>
          <w:lang w:val="en-AU"/>
        </w:rPr>
        <w:t xml:space="preserve">R. Bhatia: </w:t>
      </w:r>
      <w:r w:rsidRPr="007F0A94">
        <w:rPr>
          <w:bCs/>
          <w:i/>
          <w:lang w:val="en-NZ"/>
        </w:rPr>
        <w:t>Implementation framework for One Health approach</w:t>
      </w:r>
      <w:r w:rsidRPr="007F0A94">
        <w:rPr>
          <w:bCs/>
          <w:lang w:val="en-NZ"/>
        </w:rPr>
        <w:t xml:space="preserve"> Indian Journal of Medical Research 2019 Mar; 149(3): 329–331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9A15" w14:textId="25040A8D" w:rsidR="00DA4EE1" w:rsidRDefault="00DA4EE1" w:rsidP="00BB1DE7">
    <w:pPr>
      <w:pStyle w:val="IPPHeader"/>
    </w:pPr>
    <w:r w:rsidRPr="00A45328">
      <w:t>14_SPG_2021_Oct</w:t>
    </w:r>
    <w:r w:rsidR="00BB1DE7">
      <w:t xml:space="preserve"> </w:t>
    </w:r>
    <w:r w:rsidR="00BB1DE7">
      <w:t>I</w:t>
    </w:r>
    <w:r w:rsidR="00BB1DE7">
      <w:tab/>
      <w:t>I</w:t>
    </w:r>
    <w:r w:rsidR="00BB1DE7">
      <w:t>PPC and One Health</w:t>
    </w:r>
    <w:r w:rsidR="00BB1DE7" w:rsidRPr="0066724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4BDE" w14:textId="6D553064" w:rsidR="00BB1DE7" w:rsidRDefault="00BB1DE7" w:rsidP="00BB1DE7">
    <w:pPr>
      <w:pStyle w:val="IPPHeader"/>
    </w:pPr>
    <w:r>
      <w:t>IPPC and One Health</w:t>
    </w:r>
    <w:r w:rsidRPr="0066724F">
      <w:t xml:space="preserve"> </w:t>
    </w:r>
    <w:r>
      <w:tab/>
    </w:r>
    <w:r w:rsidRPr="00A45328">
      <w:t>14_SPG_2021_Oct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20BE" w14:textId="41C2F51B" w:rsidR="00DA4EE1" w:rsidRDefault="00DA4EE1" w:rsidP="00DA4EE1">
    <w:pPr>
      <w:pBdr>
        <w:bottom w:val="single" w:sz="4" w:space="4" w:color="auto"/>
      </w:pBdr>
      <w:tabs>
        <w:tab w:val="left" w:pos="1134"/>
        <w:tab w:val="right" w:pos="9639"/>
      </w:tabs>
      <w:spacing w:after="120"/>
      <w:contextualSpacing/>
      <w:jc w:val="left"/>
      <w:rPr>
        <w:rFonts w:ascii="Arial" w:hAnsi="Arial"/>
        <w:sz w:val="18"/>
        <w:lang w:val="en-US"/>
      </w:rPr>
    </w:pPr>
    <w:r w:rsidRPr="0066724F">
      <w:rPr>
        <w:rFonts w:ascii="Arial" w:hAnsi="Arial"/>
        <w:noProof/>
        <w:sz w:val="18"/>
        <w:lang w:val="en-US"/>
      </w:rPr>
      <w:drawing>
        <wp:anchor distT="0" distB="0" distL="114300" distR="114300" simplePos="0" relativeHeight="251659264" behindDoc="0" locked="0" layoutInCell="1" allowOverlap="1" wp14:anchorId="7EBC7CBA" wp14:editId="3433D3E3">
          <wp:simplePos x="0" y="0"/>
          <wp:positionH relativeFrom="column">
            <wp:posOffset>-348615</wp:posOffset>
          </wp:positionH>
          <wp:positionV relativeFrom="paragraph">
            <wp:posOffset>-4330</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66724F">
      <w:rPr>
        <w:rFonts w:ascii="Arial" w:hAnsi="Arial"/>
        <w:noProof/>
        <w:sz w:val="18"/>
        <w:lang w:val="en-US"/>
      </w:rPr>
      <w:drawing>
        <wp:anchor distT="0" distB="0" distL="114300" distR="114300" simplePos="0" relativeHeight="251660288" behindDoc="0" locked="0" layoutInCell="1" allowOverlap="0" wp14:anchorId="35FD6FD1" wp14:editId="56B78163">
          <wp:simplePos x="0" y="0"/>
          <wp:positionH relativeFrom="page">
            <wp:posOffset>-19050</wp:posOffset>
          </wp:positionH>
          <wp:positionV relativeFrom="paragraph">
            <wp:posOffset>-533400</wp:posOffset>
          </wp:positionV>
          <wp:extent cx="7880350" cy="4629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880350" cy="462915"/>
                  </a:xfrm>
                  <a:prstGeom prst="rect">
                    <a:avLst/>
                  </a:prstGeom>
                </pic:spPr>
              </pic:pic>
            </a:graphicData>
          </a:graphic>
          <wp14:sizeRelH relativeFrom="margin">
            <wp14:pctWidth>0</wp14:pctWidth>
          </wp14:sizeRelH>
          <wp14:sizeRelV relativeFrom="margin">
            <wp14:pctHeight>0</wp14:pctHeight>
          </wp14:sizeRelV>
        </wp:anchor>
      </w:drawing>
    </w:r>
    <w:r w:rsidRPr="0066724F">
      <w:rPr>
        <w:rFonts w:ascii="Arial" w:hAnsi="Arial"/>
        <w:sz w:val="18"/>
        <w:lang w:val="en-US"/>
      </w:rPr>
      <w:t>International Plant Protection Convention</w:t>
    </w:r>
    <w:r w:rsidRPr="0066724F">
      <w:rPr>
        <w:rFonts w:ascii="Arial" w:hAnsi="Arial"/>
        <w:sz w:val="18"/>
        <w:lang w:val="en-US"/>
      </w:rPr>
      <w:tab/>
    </w:r>
    <w:bookmarkStart w:id="3" w:name="_GoBack"/>
    <w:bookmarkEnd w:id="3"/>
    <w:r w:rsidRPr="00A45328">
      <w:rPr>
        <w:rFonts w:ascii="Arial" w:hAnsi="Arial"/>
        <w:sz w:val="18"/>
        <w:lang w:val="en-US"/>
      </w:rPr>
      <w:t>14_SPG_2021_Oct</w:t>
    </w:r>
  </w:p>
  <w:p w14:paraId="0B88F083" w14:textId="55B30D53" w:rsidR="00DA4EE1" w:rsidRPr="00DA4EE1" w:rsidRDefault="00DA4EE1" w:rsidP="00DA4EE1">
    <w:pPr>
      <w:pBdr>
        <w:bottom w:val="single" w:sz="4" w:space="4" w:color="auto"/>
      </w:pBdr>
      <w:tabs>
        <w:tab w:val="left" w:pos="1134"/>
        <w:tab w:val="right" w:pos="9639"/>
      </w:tabs>
      <w:spacing w:after="120"/>
      <w:contextualSpacing/>
      <w:jc w:val="left"/>
      <w:rPr>
        <w:rFonts w:ascii="Arial" w:hAnsi="Arial"/>
        <w:sz w:val="18"/>
        <w:lang w:val="en-US"/>
      </w:rPr>
    </w:pPr>
    <w:r>
      <w:rPr>
        <w:rFonts w:ascii="Arial" w:hAnsi="Arial"/>
        <w:i/>
        <w:sz w:val="18"/>
        <w:lang w:val="en-US"/>
      </w:rPr>
      <w:t>IPPC and One Health</w:t>
    </w:r>
    <w:r w:rsidRPr="0066724F">
      <w:rPr>
        <w:rFonts w:ascii="Arial" w:hAnsi="Arial"/>
        <w:i/>
        <w:sz w:val="18"/>
        <w:lang w:val="en-US"/>
      </w:rPr>
      <w:tab/>
    </w:r>
    <w:r w:rsidRPr="0066724F">
      <w:rPr>
        <w:rFonts w:ascii="Arial" w:hAnsi="Arial"/>
        <w:i/>
        <w:iCs/>
        <w:sz w:val="18"/>
      </w:rPr>
      <w:t xml:space="preserve">Agenda item: </w:t>
    </w:r>
    <w:r>
      <w:rPr>
        <w:rFonts w:ascii="Arial" w:hAnsi="Arial"/>
        <w:i/>
        <w:iCs/>
        <w:sz w:val="18"/>
      </w:rPr>
      <w:t>05.1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75351C7"/>
    <w:multiLevelType w:val="hybridMultilevel"/>
    <w:tmpl w:val="15F6ED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815C61"/>
    <w:multiLevelType w:val="multilevel"/>
    <w:tmpl w:val="6D1A1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D8617B6"/>
    <w:multiLevelType w:val="hybridMultilevel"/>
    <w:tmpl w:val="9252BC7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05B64"/>
    <w:multiLevelType w:val="hybridMultilevel"/>
    <w:tmpl w:val="50ECD4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2"/>
  </w:num>
  <w:num w:numId="6">
    <w:abstractNumId w:val="1"/>
  </w:num>
  <w:num w:numId="7">
    <w:abstractNumId w:val="5"/>
  </w:num>
  <w:num w:numId="8">
    <w:abstractNumId w:val="14"/>
  </w:num>
  <w:num w:numId="9">
    <w:abstractNumId w:val="9"/>
  </w:num>
  <w:num w:numId="10">
    <w:abstractNumId w:val="6"/>
  </w:num>
  <w:num w:numId="11">
    <w:abstractNumId w:val="15"/>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24"/>
    <w:rsid w:val="00001CAD"/>
    <w:rsid w:val="00023CD0"/>
    <w:rsid w:val="000570C7"/>
    <w:rsid w:val="00067E65"/>
    <w:rsid w:val="00073ADE"/>
    <w:rsid w:val="00074D5F"/>
    <w:rsid w:val="0008693D"/>
    <w:rsid w:val="000E7788"/>
    <w:rsid w:val="000F1CF6"/>
    <w:rsid w:val="000F6332"/>
    <w:rsid w:val="000F7B4A"/>
    <w:rsid w:val="00104F7A"/>
    <w:rsid w:val="00130673"/>
    <w:rsid w:val="0013640E"/>
    <w:rsid w:val="00144A8D"/>
    <w:rsid w:val="00147CE4"/>
    <w:rsid w:val="001664F3"/>
    <w:rsid w:val="001B117B"/>
    <w:rsid w:val="001B1FC1"/>
    <w:rsid w:val="001C4F17"/>
    <w:rsid w:val="00200E5E"/>
    <w:rsid w:val="00242AF5"/>
    <w:rsid w:val="002765D7"/>
    <w:rsid w:val="00295415"/>
    <w:rsid w:val="002C1E8B"/>
    <w:rsid w:val="002C5D49"/>
    <w:rsid w:val="002D17AA"/>
    <w:rsid w:val="002E0AF5"/>
    <w:rsid w:val="002F5877"/>
    <w:rsid w:val="002F7C0B"/>
    <w:rsid w:val="0030334D"/>
    <w:rsid w:val="00306555"/>
    <w:rsid w:val="00311673"/>
    <w:rsid w:val="00321D7E"/>
    <w:rsid w:val="00340EB2"/>
    <w:rsid w:val="003466A0"/>
    <w:rsid w:val="00377953"/>
    <w:rsid w:val="003A2367"/>
    <w:rsid w:val="003A6DE6"/>
    <w:rsid w:val="003E1B70"/>
    <w:rsid w:val="0041151C"/>
    <w:rsid w:val="0042743C"/>
    <w:rsid w:val="004750B5"/>
    <w:rsid w:val="004760F9"/>
    <w:rsid w:val="00491D4C"/>
    <w:rsid w:val="004A3CB8"/>
    <w:rsid w:val="004B1D0E"/>
    <w:rsid w:val="004D5E70"/>
    <w:rsid w:val="004F5E75"/>
    <w:rsid w:val="004F7D0E"/>
    <w:rsid w:val="005165D1"/>
    <w:rsid w:val="00537AD3"/>
    <w:rsid w:val="00553AED"/>
    <w:rsid w:val="0056791C"/>
    <w:rsid w:val="005A134B"/>
    <w:rsid w:val="005A3D23"/>
    <w:rsid w:val="005F49F4"/>
    <w:rsid w:val="006076AD"/>
    <w:rsid w:val="00635440"/>
    <w:rsid w:val="00650292"/>
    <w:rsid w:val="006575BF"/>
    <w:rsid w:val="0066182D"/>
    <w:rsid w:val="00690F50"/>
    <w:rsid w:val="006A0FDB"/>
    <w:rsid w:val="006B5A18"/>
    <w:rsid w:val="006C0815"/>
    <w:rsid w:val="006D0682"/>
    <w:rsid w:val="006D5E39"/>
    <w:rsid w:val="006E494B"/>
    <w:rsid w:val="006F0E23"/>
    <w:rsid w:val="007069ED"/>
    <w:rsid w:val="0072587A"/>
    <w:rsid w:val="00725B94"/>
    <w:rsid w:val="00735520"/>
    <w:rsid w:val="00763784"/>
    <w:rsid w:val="007800D0"/>
    <w:rsid w:val="007D32E7"/>
    <w:rsid w:val="007D4CD3"/>
    <w:rsid w:val="007E4A3C"/>
    <w:rsid w:val="007F0A94"/>
    <w:rsid w:val="008313FA"/>
    <w:rsid w:val="00873BED"/>
    <w:rsid w:val="008C7607"/>
    <w:rsid w:val="009112EB"/>
    <w:rsid w:val="0093168D"/>
    <w:rsid w:val="009460E8"/>
    <w:rsid w:val="00952A9B"/>
    <w:rsid w:val="00954D46"/>
    <w:rsid w:val="0096092B"/>
    <w:rsid w:val="00980372"/>
    <w:rsid w:val="00985CDA"/>
    <w:rsid w:val="00992778"/>
    <w:rsid w:val="009C780D"/>
    <w:rsid w:val="009D1184"/>
    <w:rsid w:val="009E6624"/>
    <w:rsid w:val="00A11886"/>
    <w:rsid w:val="00A15DB4"/>
    <w:rsid w:val="00A418B9"/>
    <w:rsid w:val="00A43B7C"/>
    <w:rsid w:val="00A452C3"/>
    <w:rsid w:val="00A45328"/>
    <w:rsid w:val="00A645CB"/>
    <w:rsid w:val="00A97AC7"/>
    <w:rsid w:val="00AC1E36"/>
    <w:rsid w:val="00AD0647"/>
    <w:rsid w:val="00AD156E"/>
    <w:rsid w:val="00AD1A5F"/>
    <w:rsid w:val="00AD6B19"/>
    <w:rsid w:val="00AE2162"/>
    <w:rsid w:val="00AE2DD9"/>
    <w:rsid w:val="00AE34AE"/>
    <w:rsid w:val="00B22197"/>
    <w:rsid w:val="00B409CF"/>
    <w:rsid w:val="00B477D4"/>
    <w:rsid w:val="00B52B48"/>
    <w:rsid w:val="00B84374"/>
    <w:rsid w:val="00B866E7"/>
    <w:rsid w:val="00B93A68"/>
    <w:rsid w:val="00B977D7"/>
    <w:rsid w:val="00BB1DE7"/>
    <w:rsid w:val="00BB2A62"/>
    <w:rsid w:val="00BE1598"/>
    <w:rsid w:val="00C038CF"/>
    <w:rsid w:val="00C04534"/>
    <w:rsid w:val="00C77871"/>
    <w:rsid w:val="00C8539C"/>
    <w:rsid w:val="00C87E60"/>
    <w:rsid w:val="00C96708"/>
    <w:rsid w:val="00CD5233"/>
    <w:rsid w:val="00CE0576"/>
    <w:rsid w:val="00CF1E71"/>
    <w:rsid w:val="00D33DCF"/>
    <w:rsid w:val="00D35563"/>
    <w:rsid w:val="00D61C8E"/>
    <w:rsid w:val="00D65A3C"/>
    <w:rsid w:val="00D67317"/>
    <w:rsid w:val="00D70931"/>
    <w:rsid w:val="00D8461A"/>
    <w:rsid w:val="00D905B2"/>
    <w:rsid w:val="00DA232E"/>
    <w:rsid w:val="00DA4EE1"/>
    <w:rsid w:val="00DA7031"/>
    <w:rsid w:val="00DC5788"/>
    <w:rsid w:val="00DD38AF"/>
    <w:rsid w:val="00DE4A61"/>
    <w:rsid w:val="00E23724"/>
    <w:rsid w:val="00E438AF"/>
    <w:rsid w:val="00E559D1"/>
    <w:rsid w:val="00E67A51"/>
    <w:rsid w:val="00E723D6"/>
    <w:rsid w:val="00E75BEC"/>
    <w:rsid w:val="00E809B0"/>
    <w:rsid w:val="00E8213B"/>
    <w:rsid w:val="00EA00E5"/>
    <w:rsid w:val="00EA4412"/>
    <w:rsid w:val="00EF5CDF"/>
    <w:rsid w:val="00F05784"/>
    <w:rsid w:val="00F06102"/>
    <w:rsid w:val="00F27E9B"/>
    <w:rsid w:val="00F36FF7"/>
    <w:rsid w:val="00F47440"/>
    <w:rsid w:val="00F53D16"/>
    <w:rsid w:val="00F56A37"/>
    <w:rsid w:val="00F907EE"/>
    <w:rsid w:val="00F958B1"/>
    <w:rsid w:val="00FA09CD"/>
    <w:rsid w:val="00FB2D9A"/>
    <w:rsid w:val="00FC67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5ACC"/>
  <w15:chartTrackingRefBased/>
  <w15:docId w15:val="{8E1CAD4F-60C5-444B-AF0B-2A8A7B8F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E1"/>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DA4EE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A4EE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A4EE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A4E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4EE1"/>
  </w:style>
  <w:style w:type="paragraph" w:styleId="NormalWeb">
    <w:name w:val="Normal (Web)"/>
    <w:basedOn w:val="Normal"/>
    <w:uiPriority w:val="99"/>
    <w:semiHidden/>
    <w:unhideWhenUsed/>
    <w:rsid w:val="009E6624"/>
    <w:pPr>
      <w:spacing w:before="100" w:beforeAutospacing="1" w:after="100" w:afterAutospacing="1"/>
    </w:pPr>
    <w:rPr>
      <w:rFonts w:eastAsia="Times New Roman"/>
      <w:lang w:val="en-NZ"/>
    </w:rPr>
  </w:style>
  <w:style w:type="paragraph" w:styleId="FootnoteText">
    <w:name w:val="footnote text"/>
    <w:basedOn w:val="Normal"/>
    <w:link w:val="FootnoteTextChar"/>
    <w:semiHidden/>
    <w:rsid w:val="00DA4EE1"/>
    <w:pPr>
      <w:spacing w:before="60"/>
    </w:pPr>
    <w:rPr>
      <w:sz w:val="20"/>
    </w:rPr>
  </w:style>
  <w:style w:type="character" w:customStyle="1" w:styleId="FootnoteTextChar">
    <w:name w:val="Footnote Text Char"/>
    <w:basedOn w:val="DefaultParagraphFont"/>
    <w:link w:val="FootnoteText"/>
    <w:semiHidden/>
    <w:rsid w:val="00DA4EE1"/>
    <w:rPr>
      <w:rFonts w:ascii="Times New Roman" w:eastAsia="MS Mincho" w:hAnsi="Times New Roman" w:cs="Times New Roman"/>
      <w:sz w:val="20"/>
      <w:szCs w:val="24"/>
      <w:lang w:val="en-GB"/>
    </w:rPr>
  </w:style>
  <w:style w:type="paragraph" w:styleId="ListParagraph">
    <w:name w:val="List Paragraph"/>
    <w:basedOn w:val="Normal"/>
    <w:uiPriority w:val="34"/>
    <w:qFormat/>
    <w:rsid w:val="00DA4EE1"/>
    <w:pPr>
      <w:spacing w:line="240" w:lineRule="atLeast"/>
      <w:ind w:leftChars="400" w:left="800"/>
    </w:pPr>
    <w:rPr>
      <w:rFonts w:ascii="Verdana" w:eastAsia="Times New Roman" w:hAnsi="Verdana"/>
      <w:sz w:val="20"/>
      <w:lang w:val="nl-NL" w:eastAsia="nl-NL"/>
    </w:rPr>
  </w:style>
  <w:style w:type="character" w:styleId="FootnoteReference">
    <w:name w:val="footnote reference"/>
    <w:basedOn w:val="DefaultParagraphFont"/>
    <w:semiHidden/>
    <w:rsid w:val="00DA4EE1"/>
    <w:rPr>
      <w:vertAlign w:val="superscript"/>
    </w:rPr>
  </w:style>
  <w:style w:type="paragraph" w:styleId="BalloonText">
    <w:name w:val="Balloon Text"/>
    <w:basedOn w:val="Normal"/>
    <w:link w:val="BalloonTextChar"/>
    <w:rsid w:val="00DA4EE1"/>
    <w:rPr>
      <w:rFonts w:ascii="Tahoma" w:hAnsi="Tahoma" w:cs="Tahoma"/>
      <w:sz w:val="16"/>
      <w:szCs w:val="16"/>
    </w:rPr>
  </w:style>
  <w:style w:type="character" w:customStyle="1" w:styleId="BalloonTextChar">
    <w:name w:val="Balloon Text Char"/>
    <w:basedOn w:val="DefaultParagraphFont"/>
    <w:link w:val="BalloonText"/>
    <w:rsid w:val="00DA4EE1"/>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491D4C"/>
    <w:rPr>
      <w:sz w:val="16"/>
      <w:szCs w:val="16"/>
    </w:rPr>
  </w:style>
  <w:style w:type="paragraph" w:styleId="CommentText">
    <w:name w:val="annotation text"/>
    <w:basedOn w:val="Normal"/>
    <w:link w:val="CommentTextChar"/>
    <w:uiPriority w:val="99"/>
    <w:semiHidden/>
    <w:unhideWhenUsed/>
    <w:rsid w:val="00491D4C"/>
    <w:rPr>
      <w:sz w:val="20"/>
      <w:szCs w:val="20"/>
    </w:rPr>
  </w:style>
  <w:style w:type="character" w:customStyle="1" w:styleId="CommentTextChar">
    <w:name w:val="Comment Text Char"/>
    <w:basedOn w:val="DefaultParagraphFont"/>
    <w:link w:val="CommentText"/>
    <w:uiPriority w:val="99"/>
    <w:semiHidden/>
    <w:rsid w:val="00491D4C"/>
    <w:rPr>
      <w:sz w:val="20"/>
      <w:szCs w:val="20"/>
      <w:lang w:val="en-GB"/>
    </w:rPr>
  </w:style>
  <w:style w:type="paragraph" w:styleId="CommentSubject">
    <w:name w:val="annotation subject"/>
    <w:basedOn w:val="CommentText"/>
    <w:next w:val="CommentText"/>
    <w:link w:val="CommentSubjectChar"/>
    <w:uiPriority w:val="99"/>
    <w:semiHidden/>
    <w:unhideWhenUsed/>
    <w:rsid w:val="00491D4C"/>
    <w:rPr>
      <w:b/>
      <w:bCs/>
    </w:rPr>
  </w:style>
  <w:style w:type="character" w:customStyle="1" w:styleId="CommentSubjectChar">
    <w:name w:val="Comment Subject Char"/>
    <w:basedOn w:val="CommentTextChar"/>
    <w:link w:val="CommentSubject"/>
    <w:uiPriority w:val="99"/>
    <w:semiHidden/>
    <w:rsid w:val="00491D4C"/>
    <w:rPr>
      <w:b/>
      <w:bCs/>
      <w:sz w:val="20"/>
      <w:szCs w:val="20"/>
      <w:lang w:val="en-GB"/>
    </w:rPr>
  </w:style>
  <w:style w:type="character" w:styleId="Hyperlink">
    <w:name w:val="Hyperlink"/>
    <w:basedOn w:val="DefaultParagraphFont"/>
    <w:uiPriority w:val="99"/>
    <w:unhideWhenUsed/>
    <w:rsid w:val="00E75BEC"/>
    <w:rPr>
      <w:color w:val="0563C1" w:themeColor="hyperlink"/>
      <w:u w:val="single"/>
    </w:rPr>
  </w:style>
  <w:style w:type="character" w:customStyle="1" w:styleId="UnresolvedMention">
    <w:name w:val="Unresolved Mention"/>
    <w:basedOn w:val="DefaultParagraphFont"/>
    <w:uiPriority w:val="99"/>
    <w:semiHidden/>
    <w:unhideWhenUsed/>
    <w:rsid w:val="00E75BEC"/>
    <w:rPr>
      <w:color w:val="605E5C"/>
      <w:shd w:val="clear" w:color="auto" w:fill="E1DFDD"/>
    </w:rPr>
  </w:style>
  <w:style w:type="character" w:styleId="FollowedHyperlink">
    <w:name w:val="FollowedHyperlink"/>
    <w:basedOn w:val="DefaultParagraphFont"/>
    <w:uiPriority w:val="99"/>
    <w:semiHidden/>
    <w:unhideWhenUsed/>
    <w:rsid w:val="003A2367"/>
    <w:rPr>
      <w:color w:val="954F72" w:themeColor="followedHyperlink"/>
      <w:u w:val="single"/>
    </w:rPr>
  </w:style>
  <w:style w:type="paragraph" w:styleId="Header">
    <w:name w:val="header"/>
    <w:basedOn w:val="Normal"/>
    <w:link w:val="HeaderChar"/>
    <w:rsid w:val="00DA4EE1"/>
    <w:pPr>
      <w:tabs>
        <w:tab w:val="center" w:pos="4680"/>
        <w:tab w:val="right" w:pos="9360"/>
      </w:tabs>
    </w:pPr>
  </w:style>
  <w:style w:type="character" w:customStyle="1" w:styleId="HeaderChar">
    <w:name w:val="Header Char"/>
    <w:basedOn w:val="DefaultParagraphFont"/>
    <w:link w:val="Header"/>
    <w:rsid w:val="00DA4EE1"/>
    <w:rPr>
      <w:rFonts w:ascii="Times New Roman" w:eastAsia="MS Mincho" w:hAnsi="Times New Roman" w:cs="Times New Roman"/>
      <w:szCs w:val="24"/>
      <w:lang w:val="en-GB"/>
    </w:rPr>
  </w:style>
  <w:style w:type="paragraph" w:styleId="Footer">
    <w:name w:val="footer"/>
    <w:basedOn w:val="Normal"/>
    <w:link w:val="FooterChar"/>
    <w:rsid w:val="00DA4EE1"/>
    <w:pPr>
      <w:tabs>
        <w:tab w:val="center" w:pos="4680"/>
        <w:tab w:val="right" w:pos="9360"/>
      </w:tabs>
    </w:pPr>
  </w:style>
  <w:style w:type="character" w:customStyle="1" w:styleId="FooterChar">
    <w:name w:val="Footer Char"/>
    <w:basedOn w:val="DefaultParagraphFont"/>
    <w:link w:val="Footer"/>
    <w:rsid w:val="00DA4EE1"/>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DA4EE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DA4EE1"/>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DA4EE1"/>
    <w:rPr>
      <w:rFonts w:ascii="Calibri" w:eastAsia="MS Mincho" w:hAnsi="Calibri" w:cs="Times New Roman"/>
      <w:b/>
      <w:bCs/>
      <w:sz w:val="26"/>
      <w:szCs w:val="26"/>
      <w:lang w:val="en-GB"/>
    </w:rPr>
  </w:style>
  <w:style w:type="paragraph" w:customStyle="1" w:styleId="Style">
    <w:name w:val="Style"/>
    <w:basedOn w:val="Footer"/>
    <w:autoRedefine/>
    <w:qFormat/>
    <w:rsid w:val="00DA4EE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A4EE1"/>
    <w:rPr>
      <w:rFonts w:ascii="Arial" w:hAnsi="Arial"/>
      <w:b/>
      <w:sz w:val="18"/>
    </w:rPr>
  </w:style>
  <w:style w:type="paragraph" w:customStyle="1" w:styleId="IPPArialFootnote">
    <w:name w:val="IPP Arial Footnote"/>
    <w:basedOn w:val="IPPArialTable"/>
    <w:qFormat/>
    <w:rsid w:val="00DA4EE1"/>
    <w:pPr>
      <w:tabs>
        <w:tab w:val="left" w:pos="28"/>
      </w:tabs>
      <w:ind w:left="284" w:hanging="284"/>
    </w:pPr>
    <w:rPr>
      <w:sz w:val="16"/>
    </w:rPr>
  </w:style>
  <w:style w:type="paragraph" w:customStyle="1" w:styleId="IPPContentsHead">
    <w:name w:val="IPP ContentsHead"/>
    <w:basedOn w:val="IPPSubhead"/>
    <w:next w:val="IPPNormal"/>
    <w:qFormat/>
    <w:rsid w:val="00DA4EE1"/>
    <w:pPr>
      <w:spacing w:after="240"/>
    </w:pPr>
    <w:rPr>
      <w:sz w:val="24"/>
    </w:rPr>
  </w:style>
  <w:style w:type="table" w:styleId="TableGrid">
    <w:name w:val="Table Grid"/>
    <w:basedOn w:val="TableNormal"/>
    <w:rsid w:val="00DA4EE1"/>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DA4EE1"/>
    <w:pPr>
      <w:numPr>
        <w:numId w:val="8"/>
      </w:numPr>
      <w:tabs>
        <w:tab w:val="left" w:pos="1134"/>
      </w:tabs>
      <w:spacing w:after="60"/>
      <w:ind w:left="1134" w:hanging="567"/>
    </w:pPr>
  </w:style>
  <w:style w:type="paragraph" w:customStyle="1" w:styleId="IPPQuote">
    <w:name w:val="IPP Quote"/>
    <w:basedOn w:val="IPPNormal"/>
    <w:qFormat/>
    <w:rsid w:val="00DA4EE1"/>
    <w:pPr>
      <w:ind w:left="851" w:right="851"/>
    </w:pPr>
    <w:rPr>
      <w:sz w:val="18"/>
    </w:rPr>
  </w:style>
  <w:style w:type="paragraph" w:customStyle="1" w:styleId="IPPNormal">
    <w:name w:val="IPP Normal"/>
    <w:basedOn w:val="Normal"/>
    <w:qFormat/>
    <w:rsid w:val="00DA4EE1"/>
    <w:pPr>
      <w:spacing w:after="180"/>
    </w:pPr>
    <w:rPr>
      <w:rFonts w:eastAsia="Times"/>
    </w:rPr>
  </w:style>
  <w:style w:type="paragraph" w:customStyle="1" w:styleId="IPPIndentClose">
    <w:name w:val="IPP Indent Close"/>
    <w:basedOn w:val="IPPNormal"/>
    <w:qFormat/>
    <w:rsid w:val="00DA4EE1"/>
    <w:pPr>
      <w:tabs>
        <w:tab w:val="left" w:pos="2835"/>
      </w:tabs>
      <w:spacing w:after="60"/>
      <w:ind w:left="567"/>
    </w:pPr>
  </w:style>
  <w:style w:type="paragraph" w:customStyle="1" w:styleId="IPPIndent">
    <w:name w:val="IPP Indent"/>
    <w:basedOn w:val="IPPIndentClose"/>
    <w:qFormat/>
    <w:rsid w:val="00DA4EE1"/>
    <w:pPr>
      <w:spacing w:after="180"/>
    </w:pPr>
  </w:style>
  <w:style w:type="paragraph" w:customStyle="1" w:styleId="IPPFootnote">
    <w:name w:val="IPP Footnote"/>
    <w:basedOn w:val="IPPArialFootnote"/>
    <w:qFormat/>
    <w:rsid w:val="00DA4EE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A4EE1"/>
    <w:pPr>
      <w:keepNext/>
      <w:tabs>
        <w:tab w:val="left" w:pos="567"/>
      </w:tabs>
      <w:spacing w:before="120" w:after="120"/>
      <w:ind w:left="567" w:hanging="567"/>
    </w:pPr>
    <w:rPr>
      <w:b/>
      <w:i/>
    </w:rPr>
  </w:style>
  <w:style w:type="character" w:customStyle="1" w:styleId="IPPnormalitalics">
    <w:name w:val="IPP normal italics"/>
    <w:basedOn w:val="DefaultParagraphFont"/>
    <w:rsid w:val="00DA4EE1"/>
    <w:rPr>
      <w:rFonts w:ascii="Times New Roman" w:hAnsi="Times New Roman"/>
      <w:i/>
      <w:sz w:val="22"/>
      <w:lang w:val="en-US"/>
    </w:rPr>
  </w:style>
  <w:style w:type="character" w:customStyle="1" w:styleId="IPPNormalbold">
    <w:name w:val="IPP Normal bold"/>
    <w:basedOn w:val="PlainTextChar"/>
    <w:rsid w:val="00DA4EE1"/>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DA4EE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A4EE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A4EE1"/>
    <w:pPr>
      <w:keepNext/>
      <w:ind w:left="567" w:hanging="567"/>
      <w:jc w:val="left"/>
    </w:pPr>
    <w:rPr>
      <w:b/>
      <w:bCs/>
      <w:iCs/>
      <w:szCs w:val="22"/>
    </w:rPr>
  </w:style>
  <w:style w:type="character" w:customStyle="1" w:styleId="IPPNormalunderlined">
    <w:name w:val="IPP Normal underlined"/>
    <w:basedOn w:val="DefaultParagraphFont"/>
    <w:rsid w:val="00DA4EE1"/>
    <w:rPr>
      <w:rFonts w:ascii="Times New Roman" w:hAnsi="Times New Roman"/>
      <w:sz w:val="22"/>
      <w:u w:val="single"/>
      <w:lang w:val="en-US"/>
    </w:rPr>
  </w:style>
  <w:style w:type="paragraph" w:customStyle="1" w:styleId="IPPBullet1">
    <w:name w:val="IPP Bullet1"/>
    <w:basedOn w:val="IPPBullet1Last"/>
    <w:qFormat/>
    <w:rsid w:val="00DA4EE1"/>
    <w:pPr>
      <w:numPr>
        <w:numId w:val="21"/>
      </w:numPr>
      <w:spacing w:after="60"/>
      <w:ind w:left="567" w:hanging="567"/>
    </w:pPr>
    <w:rPr>
      <w:lang w:val="en-US"/>
    </w:rPr>
  </w:style>
  <w:style w:type="paragraph" w:customStyle="1" w:styleId="IPPBullet1Last">
    <w:name w:val="IPP Bullet1Last"/>
    <w:basedOn w:val="IPPNormal"/>
    <w:next w:val="IPPNormal"/>
    <w:autoRedefine/>
    <w:qFormat/>
    <w:rsid w:val="00DA4EE1"/>
    <w:pPr>
      <w:numPr>
        <w:numId w:val="9"/>
      </w:numPr>
    </w:pPr>
  </w:style>
  <w:style w:type="character" w:customStyle="1" w:styleId="IPPNormalstrikethrough">
    <w:name w:val="IPP Normal strikethrough"/>
    <w:rsid w:val="00DA4EE1"/>
    <w:rPr>
      <w:rFonts w:ascii="Times New Roman" w:hAnsi="Times New Roman"/>
      <w:strike/>
      <w:dstrike w:val="0"/>
      <w:sz w:val="22"/>
    </w:rPr>
  </w:style>
  <w:style w:type="paragraph" w:customStyle="1" w:styleId="IPPTitle16pt">
    <w:name w:val="IPP Title16pt"/>
    <w:basedOn w:val="Normal"/>
    <w:qFormat/>
    <w:rsid w:val="00DA4EE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A4EE1"/>
    <w:pPr>
      <w:spacing w:after="360"/>
      <w:jc w:val="center"/>
    </w:pPr>
    <w:rPr>
      <w:rFonts w:ascii="Arial" w:hAnsi="Arial" w:cs="Arial"/>
      <w:b/>
      <w:bCs/>
      <w:sz w:val="36"/>
      <w:szCs w:val="36"/>
    </w:rPr>
  </w:style>
  <w:style w:type="paragraph" w:customStyle="1" w:styleId="IPPHeader">
    <w:name w:val="IPP Header"/>
    <w:basedOn w:val="Normal"/>
    <w:qFormat/>
    <w:rsid w:val="00DA4EE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A4EE1"/>
    <w:pPr>
      <w:keepNext/>
      <w:tabs>
        <w:tab w:val="left" w:pos="567"/>
      </w:tabs>
      <w:spacing w:before="120"/>
      <w:jc w:val="left"/>
      <w:outlineLvl w:val="1"/>
    </w:pPr>
    <w:rPr>
      <w:b/>
      <w:sz w:val="24"/>
    </w:rPr>
  </w:style>
  <w:style w:type="numbering" w:customStyle="1" w:styleId="IPPParagraphnumberedlist">
    <w:name w:val="IPP Paragraph numbered list"/>
    <w:rsid w:val="00DA4EE1"/>
    <w:pPr>
      <w:numPr>
        <w:numId w:val="7"/>
      </w:numPr>
    </w:pPr>
  </w:style>
  <w:style w:type="paragraph" w:customStyle="1" w:styleId="IPPNormalCloseSpace">
    <w:name w:val="IPP NormalCloseSpace"/>
    <w:basedOn w:val="Normal"/>
    <w:qFormat/>
    <w:rsid w:val="00DA4EE1"/>
    <w:pPr>
      <w:keepNext/>
      <w:spacing w:after="60"/>
    </w:pPr>
  </w:style>
  <w:style w:type="paragraph" w:customStyle="1" w:styleId="IPPHeading2">
    <w:name w:val="IPP Heading2"/>
    <w:basedOn w:val="IPPNormal"/>
    <w:next w:val="IPPNormal"/>
    <w:qFormat/>
    <w:rsid w:val="00DA4EE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A4EE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A4EE1"/>
    <w:pPr>
      <w:tabs>
        <w:tab w:val="right" w:leader="dot" w:pos="9072"/>
      </w:tabs>
      <w:spacing w:before="240"/>
      <w:ind w:left="567" w:hanging="567"/>
    </w:pPr>
  </w:style>
  <w:style w:type="paragraph" w:styleId="TOC2">
    <w:name w:val="toc 2"/>
    <w:basedOn w:val="TOC1"/>
    <w:next w:val="Normal"/>
    <w:autoRedefine/>
    <w:uiPriority w:val="39"/>
    <w:rsid w:val="00DA4EE1"/>
    <w:pPr>
      <w:keepNext w:val="0"/>
      <w:tabs>
        <w:tab w:val="left" w:pos="425"/>
      </w:tabs>
      <w:spacing w:before="120" w:after="0"/>
      <w:ind w:left="425" w:right="284" w:hanging="425"/>
    </w:pPr>
  </w:style>
  <w:style w:type="paragraph" w:styleId="TOC3">
    <w:name w:val="toc 3"/>
    <w:basedOn w:val="TOC2"/>
    <w:next w:val="Normal"/>
    <w:autoRedefine/>
    <w:uiPriority w:val="39"/>
    <w:rsid w:val="00DA4EE1"/>
    <w:pPr>
      <w:tabs>
        <w:tab w:val="left" w:pos="1276"/>
      </w:tabs>
      <w:spacing w:before="60"/>
      <w:ind w:left="1276" w:hanging="851"/>
    </w:pPr>
    <w:rPr>
      <w:rFonts w:eastAsia="Times"/>
    </w:rPr>
  </w:style>
  <w:style w:type="paragraph" w:styleId="TOC4">
    <w:name w:val="toc 4"/>
    <w:basedOn w:val="Normal"/>
    <w:next w:val="Normal"/>
    <w:autoRedefine/>
    <w:uiPriority w:val="39"/>
    <w:rsid w:val="00DA4EE1"/>
    <w:pPr>
      <w:spacing w:after="120"/>
      <w:ind w:left="660"/>
    </w:pPr>
    <w:rPr>
      <w:rFonts w:eastAsia="Times"/>
      <w:lang w:val="en-AU"/>
    </w:rPr>
  </w:style>
  <w:style w:type="paragraph" w:styleId="TOC5">
    <w:name w:val="toc 5"/>
    <w:basedOn w:val="Normal"/>
    <w:next w:val="Normal"/>
    <w:autoRedefine/>
    <w:uiPriority w:val="39"/>
    <w:rsid w:val="00DA4EE1"/>
    <w:pPr>
      <w:spacing w:after="120"/>
      <w:ind w:left="880"/>
    </w:pPr>
    <w:rPr>
      <w:rFonts w:eastAsia="Times"/>
      <w:lang w:val="en-AU"/>
    </w:rPr>
  </w:style>
  <w:style w:type="paragraph" w:styleId="TOC6">
    <w:name w:val="toc 6"/>
    <w:basedOn w:val="Normal"/>
    <w:next w:val="Normal"/>
    <w:autoRedefine/>
    <w:uiPriority w:val="39"/>
    <w:rsid w:val="00DA4EE1"/>
    <w:pPr>
      <w:spacing w:after="120"/>
      <w:ind w:left="1100"/>
    </w:pPr>
    <w:rPr>
      <w:rFonts w:eastAsia="Times"/>
      <w:lang w:val="en-AU"/>
    </w:rPr>
  </w:style>
  <w:style w:type="paragraph" w:styleId="TOC7">
    <w:name w:val="toc 7"/>
    <w:basedOn w:val="Normal"/>
    <w:next w:val="Normal"/>
    <w:autoRedefine/>
    <w:uiPriority w:val="39"/>
    <w:rsid w:val="00DA4EE1"/>
    <w:pPr>
      <w:spacing w:after="120"/>
      <w:ind w:left="1320"/>
    </w:pPr>
    <w:rPr>
      <w:rFonts w:eastAsia="Times"/>
      <w:lang w:val="en-AU"/>
    </w:rPr>
  </w:style>
  <w:style w:type="paragraph" w:styleId="TOC8">
    <w:name w:val="toc 8"/>
    <w:basedOn w:val="Normal"/>
    <w:next w:val="Normal"/>
    <w:autoRedefine/>
    <w:uiPriority w:val="39"/>
    <w:rsid w:val="00DA4EE1"/>
    <w:pPr>
      <w:spacing w:after="120"/>
      <w:ind w:left="1540"/>
    </w:pPr>
    <w:rPr>
      <w:rFonts w:eastAsia="Times"/>
      <w:lang w:val="en-AU"/>
    </w:rPr>
  </w:style>
  <w:style w:type="paragraph" w:styleId="TOC9">
    <w:name w:val="toc 9"/>
    <w:basedOn w:val="Normal"/>
    <w:next w:val="Normal"/>
    <w:autoRedefine/>
    <w:uiPriority w:val="39"/>
    <w:rsid w:val="00DA4EE1"/>
    <w:pPr>
      <w:spacing w:after="120"/>
      <w:ind w:left="1760"/>
    </w:pPr>
    <w:rPr>
      <w:rFonts w:eastAsia="Times"/>
      <w:lang w:val="en-AU"/>
    </w:rPr>
  </w:style>
  <w:style w:type="paragraph" w:customStyle="1" w:styleId="IPPReferences">
    <w:name w:val="IPP References"/>
    <w:basedOn w:val="IPPNormal"/>
    <w:qFormat/>
    <w:rsid w:val="00DA4EE1"/>
    <w:pPr>
      <w:spacing w:after="60"/>
      <w:ind w:left="567" w:hanging="567"/>
    </w:pPr>
  </w:style>
  <w:style w:type="paragraph" w:customStyle="1" w:styleId="IPPArial">
    <w:name w:val="IPP Arial"/>
    <w:basedOn w:val="IPPNormal"/>
    <w:qFormat/>
    <w:rsid w:val="00DA4EE1"/>
    <w:pPr>
      <w:spacing w:after="0"/>
    </w:pPr>
    <w:rPr>
      <w:rFonts w:ascii="Arial" w:hAnsi="Arial"/>
      <w:sz w:val="18"/>
    </w:rPr>
  </w:style>
  <w:style w:type="paragraph" w:customStyle="1" w:styleId="IPPArialTable">
    <w:name w:val="IPP Arial Table"/>
    <w:basedOn w:val="IPPArial"/>
    <w:qFormat/>
    <w:rsid w:val="00DA4EE1"/>
    <w:pPr>
      <w:spacing w:before="60" w:after="60"/>
      <w:jc w:val="left"/>
    </w:pPr>
  </w:style>
  <w:style w:type="paragraph" w:customStyle="1" w:styleId="IPPHeaderlandscape">
    <w:name w:val="IPP Header landscape"/>
    <w:basedOn w:val="IPPHeader"/>
    <w:qFormat/>
    <w:rsid w:val="00DA4EE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A4EE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A4EE1"/>
    <w:rPr>
      <w:rFonts w:ascii="Courier" w:eastAsia="Times" w:hAnsi="Courier" w:cs="Times New Roman"/>
      <w:sz w:val="21"/>
      <w:szCs w:val="21"/>
      <w:lang w:val="en-AU"/>
    </w:rPr>
  </w:style>
  <w:style w:type="paragraph" w:customStyle="1" w:styleId="IPPLetterList">
    <w:name w:val="IPP LetterList"/>
    <w:basedOn w:val="IPPBullet2"/>
    <w:qFormat/>
    <w:rsid w:val="00DA4EE1"/>
    <w:pPr>
      <w:numPr>
        <w:numId w:val="4"/>
      </w:numPr>
      <w:jc w:val="left"/>
    </w:pPr>
  </w:style>
  <w:style w:type="paragraph" w:customStyle="1" w:styleId="IPPLetterListIndent">
    <w:name w:val="IPP LetterList Indent"/>
    <w:basedOn w:val="IPPLetterList"/>
    <w:qFormat/>
    <w:rsid w:val="00DA4EE1"/>
    <w:pPr>
      <w:numPr>
        <w:numId w:val="5"/>
      </w:numPr>
    </w:pPr>
  </w:style>
  <w:style w:type="paragraph" w:customStyle="1" w:styleId="IPPFooterLandscape">
    <w:name w:val="IPP Footer Landscape"/>
    <w:basedOn w:val="IPPHeaderlandscape"/>
    <w:qFormat/>
    <w:rsid w:val="00DA4EE1"/>
    <w:pPr>
      <w:pBdr>
        <w:top w:val="single" w:sz="4" w:space="1" w:color="auto"/>
        <w:bottom w:val="none" w:sz="0" w:space="0" w:color="auto"/>
      </w:pBdr>
      <w:jc w:val="right"/>
    </w:pPr>
    <w:rPr>
      <w:b/>
    </w:rPr>
  </w:style>
  <w:style w:type="paragraph" w:customStyle="1" w:styleId="IPPSubheadSpace">
    <w:name w:val="IPP Subhead Space"/>
    <w:basedOn w:val="IPPSubhead"/>
    <w:qFormat/>
    <w:rsid w:val="00DA4EE1"/>
    <w:pPr>
      <w:tabs>
        <w:tab w:val="left" w:pos="567"/>
      </w:tabs>
      <w:spacing w:before="60" w:after="60"/>
    </w:pPr>
  </w:style>
  <w:style w:type="paragraph" w:customStyle="1" w:styleId="IPPSubheadSpaceAfter">
    <w:name w:val="IPP Subhead SpaceAfter"/>
    <w:basedOn w:val="IPPSubhead"/>
    <w:qFormat/>
    <w:rsid w:val="00DA4EE1"/>
    <w:pPr>
      <w:spacing w:after="60"/>
    </w:pPr>
  </w:style>
  <w:style w:type="paragraph" w:customStyle="1" w:styleId="IPPHdg1Num">
    <w:name w:val="IPP Hdg1Num"/>
    <w:basedOn w:val="IPPHeading1"/>
    <w:next w:val="IPPNormal"/>
    <w:qFormat/>
    <w:rsid w:val="00DA4EE1"/>
    <w:pPr>
      <w:numPr>
        <w:numId w:val="10"/>
      </w:numPr>
    </w:pPr>
  </w:style>
  <w:style w:type="paragraph" w:customStyle="1" w:styleId="IPPHdg2Num">
    <w:name w:val="IPP Hdg2Num"/>
    <w:basedOn w:val="IPPHeading2"/>
    <w:next w:val="IPPNormal"/>
    <w:qFormat/>
    <w:rsid w:val="00DA4EE1"/>
    <w:pPr>
      <w:numPr>
        <w:ilvl w:val="1"/>
        <w:numId w:val="11"/>
      </w:numPr>
    </w:pPr>
  </w:style>
  <w:style w:type="paragraph" w:customStyle="1" w:styleId="IPPNumberedList">
    <w:name w:val="IPP NumberedList"/>
    <w:basedOn w:val="IPPBullet1"/>
    <w:qFormat/>
    <w:rsid w:val="00DA4EE1"/>
    <w:pPr>
      <w:numPr>
        <w:numId w:val="19"/>
      </w:numPr>
    </w:pPr>
  </w:style>
  <w:style w:type="character" w:styleId="Strong">
    <w:name w:val="Strong"/>
    <w:basedOn w:val="DefaultParagraphFont"/>
    <w:qFormat/>
    <w:rsid w:val="00DA4EE1"/>
    <w:rPr>
      <w:b/>
      <w:bCs/>
    </w:rPr>
  </w:style>
  <w:style w:type="paragraph" w:customStyle="1" w:styleId="IPPParagraphnumbering">
    <w:name w:val="IPP Paragraph numbering"/>
    <w:basedOn w:val="IPPNormal"/>
    <w:qFormat/>
    <w:rsid w:val="00DA4EE1"/>
    <w:pPr>
      <w:numPr>
        <w:numId w:val="13"/>
      </w:numPr>
    </w:pPr>
    <w:rPr>
      <w:lang w:val="en-US"/>
    </w:rPr>
  </w:style>
  <w:style w:type="paragraph" w:customStyle="1" w:styleId="IPPParagraphnumberingclose">
    <w:name w:val="IPP Paragraph numbering close"/>
    <w:basedOn w:val="IPPParagraphnumbering"/>
    <w:qFormat/>
    <w:rsid w:val="00DA4EE1"/>
    <w:pPr>
      <w:keepNext/>
      <w:spacing w:after="60"/>
    </w:pPr>
  </w:style>
  <w:style w:type="paragraph" w:customStyle="1" w:styleId="IPPNumberedListLast">
    <w:name w:val="IPP NumberedListLast"/>
    <w:basedOn w:val="IPPNumberedList"/>
    <w:qFormat/>
    <w:rsid w:val="00DA4EE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706">
      <w:bodyDiv w:val="1"/>
      <w:marLeft w:val="0"/>
      <w:marRight w:val="0"/>
      <w:marTop w:val="0"/>
      <w:marBottom w:val="0"/>
      <w:divBdr>
        <w:top w:val="none" w:sz="0" w:space="0" w:color="auto"/>
        <w:left w:val="none" w:sz="0" w:space="0" w:color="auto"/>
        <w:bottom w:val="none" w:sz="0" w:space="0" w:color="auto"/>
        <w:right w:val="none" w:sz="0" w:space="0" w:color="auto"/>
      </w:divBdr>
    </w:div>
    <w:div w:id="222105279">
      <w:bodyDiv w:val="1"/>
      <w:marLeft w:val="0"/>
      <w:marRight w:val="0"/>
      <w:marTop w:val="0"/>
      <w:marBottom w:val="0"/>
      <w:divBdr>
        <w:top w:val="none" w:sz="0" w:space="0" w:color="auto"/>
        <w:left w:val="none" w:sz="0" w:space="0" w:color="auto"/>
        <w:bottom w:val="none" w:sz="0" w:space="0" w:color="auto"/>
        <w:right w:val="none" w:sz="0" w:space="0" w:color="auto"/>
      </w:divBdr>
    </w:div>
    <w:div w:id="270741900">
      <w:bodyDiv w:val="1"/>
      <w:marLeft w:val="0"/>
      <w:marRight w:val="0"/>
      <w:marTop w:val="0"/>
      <w:marBottom w:val="0"/>
      <w:divBdr>
        <w:top w:val="none" w:sz="0" w:space="0" w:color="auto"/>
        <w:left w:val="none" w:sz="0" w:space="0" w:color="auto"/>
        <w:bottom w:val="none" w:sz="0" w:space="0" w:color="auto"/>
        <w:right w:val="none" w:sz="0" w:space="0" w:color="auto"/>
      </w:divBdr>
    </w:div>
    <w:div w:id="683556223">
      <w:bodyDiv w:val="1"/>
      <w:marLeft w:val="0"/>
      <w:marRight w:val="0"/>
      <w:marTop w:val="0"/>
      <w:marBottom w:val="0"/>
      <w:divBdr>
        <w:top w:val="none" w:sz="0" w:space="0" w:color="auto"/>
        <w:left w:val="none" w:sz="0" w:space="0" w:color="auto"/>
        <w:bottom w:val="none" w:sz="0" w:space="0" w:color="auto"/>
        <w:right w:val="none" w:sz="0" w:space="0" w:color="auto"/>
      </w:divBdr>
    </w:div>
    <w:div w:id="724527190">
      <w:bodyDiv w:val="1"/>
      <w:marLeft w:val="0"/>
      <w:marRight w:val="0"/>
      <w:marTop w:val="0"/>
      <w:marBottom w:val="0"/>
      <w:divBdr>
        <w:top w:val="none" w:sz="0" w:space="0" w:color="auto"/>
        <w:left w:val="none" w:sz="0" w:space="0" w:color="auto"/>
        <w:bottom w:val="none" w:sz="0" w:space="0" w:color="auto"/>
        <w:right w:val="none" w:sz="0" w:space="0" w:color="auto"/>
      </w:divBdr>
    </w:div>
    <w:div w:id="909389352">
      <w:bodyDiv w:val="1"/>
      <w:marLeft w:val="0"/>
      <w:marRight w:val="0"/>
      <w:marTop w:val="0"/>
      <w:marBottom w:val="0"/>
      <w:divBdr>
        <w:top w:val="none" w:sz="0" w:space="0" w:color="auto"/>
        <w:left w:val="none" w:sz="0" w:space="0" w:color="auto"/>
        <w:bottom w:val="none" w:sz="0" w:space="0" w:color="auto"/>
        <w:right w:val="none" w:sz="0" w:space="0" w:color="auto"/>
      </w:divBdr>
    </w:div>
    <w:div w:id="949436138">
      <w:bodyDiv w:val="1"/>
      <w:marLeft w:val="0"/>
      <w:marRight w:val="0"/>
      <w:marTop w:val="0"/>
      <w:marBottom w:val="0"/>
      <w:divBdr>
        <w:top w:val="none" w:sz="0" w:space="0" w:color="auto"/>
        <w:left w:val="none" w:sz="0" w:space="0" w:color="auto"/>
        <w:bottom w:val="none" w:sz="0" w:space="0" w:color="auto"/>
        <w:right w:val="none" w:sz="0" w:space="0" w:color="auto"/>
      </w:divBdr>
    </w:div>
    <w:div w:id="1028795264">
      <w:bodyDiv w:val="1"/>
      <w:marLeft w:val="0"/>
      <w:marRight w:val="0"/>
      <w:marTop w:val="0"/>
      <w:marBottom w:val="0"/>
      <w:divBdr>
        <w:top w:val="none" w:sz="0" w:space="0" w:color="auto"/>
        <w:left w:val="none" w:sz="0" w:space="0" w:color="auto"/>
        <w:bottom w:val="none" w:sz="0" w:space="0" w:color="auto"/>
        <w:right w:val="none" w:sz="0" w:space="0" w:color="auto"/>
      </w:divBdr>
    </w:div>
    <w:div w:id="1162547824">
      <w:bodyDiv w:val="1"/>
      <w:marLeft w:val="0"/>
      <w:marRight w:val="0"/>
      <w:marTop w:val="0"/>
      <w:marBottom w:val="0"/>
      <w:divBdr>
        <w:top w:val="none" w:sz="0" w:space="0" w:color="auto"/>
        <w:left w:val="none" w:sz="0" w:space="0" w:color="auto"/>
        <w:bottom w:val="none" w:sz="0" w:space="0" w:color="auto"/>
        <w:right w:val="none" w:sz="0" w:space="0" w:color="auto"/>
      </w:divBdr>
    </w:div>
    <w:div w:id="1436710485">
      <w:bodyDiv w:val="1"/>
      <w:marLeft w:val="0"/>
      <w:marRight w:val="0"/>
      <w:marTop w:val="0"/>
      <w:marBottom w:val="0"/>
      <w:divBdr>
        <w:top w:val="none" w:sz="0" w:space="0" w:color="auto"/>
        <w:left w:val="none" w:sz="0" w:space="0" w:color="auto"/>
        <w:bottom w:val="none" w:sz="0" w:space="0" w:color="auto"/>
        <w:right w:val="none" w:sz="0" w:space="0" w:color="auto"/>
      </w:divBdr>
    </w:div>
    <w:div w:id="1492260325">
      <w:bodyDiv w:val="1"/>
      <w:marLeft w:val="0"/>
      <w:marRight w:val="0"/>
      <w:marTop w:val="0"/>
      <w:marBottom w:val="0"/>
      <w:divBdr>
        <w:top w:val="none" w:sz="0" w:space="0" w:color="auto"/>
        <w:left w:val="none" w:sz="0" w:space="0" w:color="auto"/>
        <w:bottom w:val="none" w:sz="0" w:space="0" w:color="auto"/>
        <w:right w:val="none" w:sz="0" w:space="0" w:color="auto"/>
      </w:divBdr>
    </w:div>
    <w:div w:id="1525438805">
      <w:bodyDiv w:val="1"/>
      <w:marLeft w:val="0"/>
      <w:marRight w:val="0"/>
      <w:marTop w:val="0"/>
      <w:marBottom w:val="0"/>
      <w:divBdr>
        <w:top w:val="none" w:sz="0" w:space="0" w:color="auto"/>
        <w:left w:val="none" w:sz="0" w:space="0" w:color="auto"/>
        <w:bottom w:val="none" w:sz="0" w:space="0" w:color="auto"/>
        <w:right w:val="none" w:sz="0" w:space="0" w:color="auto"/>
      </w:divBdr>
    </w:div>
    <w:div w:id="1547989679">
      <w:bodyDiv w:val="1"/>
      <w:marLeft w:val="0"/>
      <w:marRight w:val="0"/>
      <w:marTop w:val="0"/>
      <w:marBottom w:val="0"/>
      <w:divBdr>
        <w:top w:val="none" w:sz="0" w:space="0" w:color="auto"/>
        <w:left w:val="none" w:sz="0" w:space="0" w:color="auto"/>
        <w:bottom w:val="none" w:sz="0" w:space="0" w:color="auto"/>
        <w:right w:val="none" w:sz="0" w:space="0" w:color="auto"/>
      </w:divBdr>
    </w:div>
    <w:div w:id="1633167212">
      <w:bodyDiv w:val="1"/>
      <w:marLeft w:val="0"/>
      <w:marRight w:val="0"/>
      <w:marTop w:val="0"/>
      <w:marBottom w:val="0"/>
      <w:divBdr>
        <w:top w:val="none" w:sz="0" w:space="0" w:color="auto"/>
        <w:left w:val="none" w:sz="0" w:space="0" w:color="auto"/>
        <w:bottom w:val="none" w:sz="0" w:space="0" w:color="auto"/>
        <w:right w:val="none" w:sz="0" w:space="0" w:color="auto"/>
      </w:divBdr>
    </w:div>
    <w:div w:id="1664549121">
      <w:bodyDiv w:val="1"/>
      <w:marLeft w:val="0"/>
      <w:marRight w:val="0"/>
      <w:marTop w:val="0"/>
      <w:marBottom w:val="0"/>
      <w:divBdr>
        <w:top w:val="none" w:sz="0" w:space="0" w:color="auto"/>
        <w:left w:val="none" w:sz="0" w:space="0" w:color="auto"/>
        <w:bottom w:val="none" w:sz="0" w:space="0" w:color="auto"/>
        <w:right w:val="none" w:sz="0" w:space="0" w:color="auto"/>
      </w:divBdr>
    </w:div>
    <w:div w:id="18542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F1FB34-68F0-5A45-93B0-6103915D477C}">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4ee17582-4bfd-407b-b553-e98b9af73715">
      <Value>1</Value>
    </TaxCatchAll>
    <TaxKeywordTaxHTField xmlns="4ee17582-4bfd-407b-b553-e98b9af73715">
      <Terms xmlns="http://schemas.microsoft.com/office/infopath/2007/PartnerControls"/>
    </TaxKeywordTaxHTField>
    <SharedWithUsers xmlns="4ee17582-4bfd-407b-b553-e98b9af73715">
      <UserInfo>
        <DisplayName>Peter Thomson (Pete)</DisplayName>
        <AccountId>265</AccountId>
        <AccountType/>
      </UserInfo>
      <UserInfo>
        <DisplayName>Anna Tyler</DisplayName>
        <AccountId>190</AccountId>
        <AccountType/>
      </UserInfo>
    </SharedWithUsers>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e5d101e695d0413894eac226a6aa764c xmlns="4ee17582-4bfd-407b-b553-e98b9af73715">
      <Terms xmlns="http://schemas.microsoft.com/office/infopath/2007/PartnerControls"/>
    </e5d101e695d0413894eac226a6aa764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76B5-D70A-4E0A-9773-0C981EB277D5}">
  <ds:schemaRefs>
    <ds:schemaRef ds:uri="http://schemas.microsoft.com/sharepoint/events"/>
  </ds:schemaRefs>
</ds:datastoreItem>
</file>

<file path=customXml/itemProps2.xml><?xml version="1.0" encoding="utf-8"?>
<ds:datastoreItem xmlns:ds="http://schemas.openxmlformats.org/officeDocument/2006/customXml" ds:itemID="{8C70B116-4D68-4C7F-BCE8-8549E4B8D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0FF0C-83E7-45A7-A4E0-409054AC8BED}">
  <ds:schemaRefs>
    <ds:schemaRef ds:uri="http://schemas.microsoft.com/sharepoint/v3/contenttype/forms"/>
  </ds:schemaRefs>
</ds:datastoreItem>
</file>

<file path=customXml/itemProps4.xml><?xml version="1.0" encoding="utf-8"?>
<ds:datastoreItem xmlns:ds="http://schemas.openxmlformats.org/officeDocument/2006/customXml" ds:itemID="{693050C6-5E04-4F63-B911-247F139B31BC}">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5.xml><?xml version="1.0" encoding="utf-8"?>
<ds:datastoreItem xmlns:ds="http://schemas.openxmlformats.org/officeDocument/2006/customXml" ds:itemID="{AE5101A1-A4B5-4A44-B611-9F60881B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14</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IPPC and One Health NZ discussion paper IPPC SPG 2021</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and One Health NZ discussion paper IPPC SPG 2021</dc:title>
  <dc:subject/>
  <dc:creator>Lihong Zhu</dc:creator>
  <cp:keywords/>
  <dc:description/>
  <cp:lastModifiedBy>Lahti, Tanja (NSP)</cp:lastModifiedBy>
  <cp:revision>7</cp:revision>
  <dcterms:created xsi:type="dcterms:W3CDTF">2021-09-30T00:55:00Z</dcterms:created>
  <dcterms:modified xsi:type="dcterms:W3CDTF">2021-09-30T08:14:00Z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documentId_8024</vt:lpwstr>
  </property>
  <property fmtid="{D5CDD505-2E9C-101B-9397-08002B2CF9AE}" pid="3" name="grammarly_documentContext">
    <vt:lpwstr>{"goals":[],"domain":"general","emotions":[],"dialect":"british"}</vt:lpwstr>
  </property>
  <property fmtid="{D5CDD505-2E9C-101B-9397-08002B2CF9AE}" pid="4" name="ContentTypeId">
    <vt:lpwstr>0x0101005496552013C0BA46BE88192D5C6EB20B00BC7B51C3C3DA487E91D1E0ED95F8C85C008253756F2F84B549842ED8EC34868AA1</vt:lpwstr>
  </property>
  <property fmtid="{D5CDD505-2E9C-101B-9397-08002B2CF9AE}" pid="5" name="RecordPoint_WorkflowType">
    <vt:lpwstr>ActiveSubmitStub</vt:lpwstr>
  </property>
  <property fmtid="{D5CDD505-2E9C-101B-9397-08002B2CF9AE}" pid="6" name="RecordPoint_ActiveItemSiteId">
    <vt:lpwstr>{5be09418-e8a7-4c01-88e6-46c25371056e}</vt:lpwstr>
  </property>
  <property fmtid="{D5CDD505-2E9C-101B-9397-08002B2CF9AE}" pid="7" name="RecordPoint_ActiveItemListId">
    <vt:lpwstr>{8487dcc2-4f24-41f2-a0d6-a92acc60779d}</vt:lpwstr>
  </property>
  <property fmtid="{D5CDD505-2E9C-101B-9397-08002B2CF9AE}" pid="8" name="RecordPoint_ActiveItemUniqueId">
    <vt:lpwstr>{b3860e0e-0873-49c9-8fae-c0bdb7448f4a}</vt:lpwstr>
  </property>
  <property fmtid="{D5CDD505-2E9C-101B-9397-08002B2CF9AE}" pid="9" name="RecordPoint_ActiveItemWebId">
    <vt:lpwstr>{34552e7a-8358-4490-b337-fdc78996da53}</vt:lpwstr>
  </property>
  <property fmtid="{D5CDD505-2E9C-101B-9397-08002B2CF9AE}" pid="10" name="TaxKeyword">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RecordPoint_RecordNumberSubmitted">
    <vt:lpwstr>R0006937174</vt:lpwstr>
  </property>
  <property fmtid="{D5CDD505-2E9C-101B-9397-08002B2CF9AE}" pid="14" name="RecordPoint_SubmissionCompleted">
    <vt:lpwstr>2021-09-16T18:27:50.1416615+12:00</vt:lpwstr>
  </property>
  <property fmtid="{D5CDD505-2E9C-101B-9397-08002B2CF9AE}" pid="15" name="Derived Terms">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ies>
</file>