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E79E8" w14:textId="77777777" w:rsidR="00A925B3" w:rsidRDefault="00A925B3" w:rsidP="00A925B3">
      <w:pPr>
        <w:pStyle w:val="IPPHeadSection"/>
        <w:spacing w:before="0" w:after="0"/>
        <w:jc w:val="center"/>
      </w:pPr>
    </w:p>
    <w:p w14:paraId="33CC3F3A" w14:textId="1235933E" w:rsidR="00996F5B" w:rsidRPr="00A925B3" w:rsidRDefault="009314D8" w:rsidP="00A925B3">
      <w:pPr>
        <w:pStyle w:val="IPPHeadSection"/>
        <w:spacing w:before="0" w:after="0"/>
        <w:jc w:val="center"/>
      </w:pPr>
      <w:r w:rsidRPr="00A925B3">
        <w:t>Draft</w:t>
      </w:r>
      <w:r w:rsidR="00A925B3">
        <w:t xml:space="preserve"> </w:t>
      </w:r>
      <w:r w:rsidR="00684D72" w:rsidRPr="00A925B3">
        <w:t xml:space="preserve">Terms of </w:t>
      </w:r>
      <w:r w:rsidR="005542C4" w:rsidRPr="00A925B3">
        <w:t>R</w:t>
      </w:r>
      <w:r w:rsidR="00684D72" w:rsidRPr="00A925B3">
        <w:t xml:space="preserve">eference for </w:t>
      </w:r>
      <w:r w:rsidR="008E547F" w:rsidRPr="00A925B3">
        <w:t xml:space="preserve">CPM </w:t>
      </w:r>
      <w:r w:rsidR="00684D72" w:rsidRPr="00A925B3">
        <w:t>Focus Group</w:t>
      </w:r>
      <w:r w:rsidRPr="00A925B3">
        <w:t xml:space="preserve"> on</w:t>
      </w:r>
    </w:p>
    <w:p w14:paraId="3F4AE4C7" w14:textId="651CD959" w:rsidR="00684D72" w:rsidRPr="00A925B3" w:rsidRDefault="00996F5B" w:rsidP="00A925B3">
      <w:pPr>
        <w:pStyle w:val="IPPHeadSection"/>
        <w:spacing w:before="0" w:after="0"/>
        <w:ind w:left="0" w:firstLine="0"/>
        <w:jc w:val="center"/>
      </w:pPr>
      <w:r w:rsidRPr="00A925B3">
        <w:t>Sea Containers</w:t>
      </w:r>
    </w:p>
    <w:p w14:paraId="37377F3C" w14:textId="2C8D1828" w:rsidR="00684D72" w:rsidRDefault="00684D72" w:rsidP="00684D72">
      <w:pPr>
        <w:pStyle w:val="IPPHeading1"/>
      </w:pPr>
      <w:r>
        <w:t xml:space="preserve">1. </w:t>
      </w:r>
      <w:r>
        <w:tab/>
        <w:t>Background</w:t>
      </w:r>
    </w:p>
    <w:p w14:paraId="683F88D0" w14:textId="60E4512F" w:rsidR="00A718F5" w:rsidRDefault="00A718F5" w:rsidP="00A925B3">
      <w:pPr>
        <w:pStyle w:val="IPPParagraphnumbering"/>
      </w:pPr>
      <w:r>
        <w:t>CPM-15 (2021)</w:t>
      </w:r>
      <w:r>
        <w:rPr>
          <w:rStyle w:val="FootnoteReference"/>
        </w:rPr>
        <w:footnoteReference w:id="1"/>
      </w:r>
      <w:r>
        <w:t xml:space="preserve"> discussed how best to move forward on the work related to the Sea Container Task Force (SCTF) whose mandate is over at the end of 2021. The CPM requested the SCTF to develop a draft Terms of Reference for a prospective CPM focus group </w:t>
      </w:r>
      <w:r w:rsidR="00B66995">
        <w:t>on Sea Containers</w:t>
      </w:r>
      <w:r w:rsidR="00B66995">
        <w:rPr>
          <w:rStyle w:val="FootnoteReference"/>
        </w:rPr>
        <w:footnoteReference w:id="2"/>
      </w:r>
      <w:r w:rsidR="00B66995">
        <w:t xml:space="preserve"> </w:t>
      </w:r>
      <w:r>
        <w:t xml:space="preserve">that would be charged with arranging a possible 2022 workshop or consultation or any other tasks which CPM-16 (2022) decides upon and assembling related information or recommendations for subsequent communication to CPM-17 (2023). The draft Terms of Reference for this focus group </w:t>
      </w:r>
      <w:proofErr w:type="gramStart"/>
      <w:r>
        <w:t>would be presented to the Strategic Planning Group in 2021 for review and subsequently presented to CPM-16 (2022) for consideration and decision on holding the workshop or consultation</w:t>
      </w:r>
      <w:proofErr w:type="gramEnd"/>
      <w:r>
        <w:t>.</w:t>
      </w:r>
    </w:p>
    <w:p w14:paraId="03F81E15" w14:textId="10DCB1F6" w:rsidR="00A718F5" w:rsidRPr="00A718F5" w:rsidRDefault="00A718F5" w:rsidP="00A925B3">
      <w:pPr>
        <w:pStyle w:val="IPPParagraphnumbering"/>
      </w:pPr>
      <w:r>
        <w:t xml:space="preserve">As preliminary work to </w:t>
      </w:r>
      <w:proofErr w:type="gramStart"/>
      <w:r>
        <w:t>start</w:t>
      </w:r>
      <w:proofErr w:type="gramEnd"/>
      <w:r>
        <w:t xml:space="preserve"> arranging for a possible 2022 workshop or consultation is needed to begin immediately. Upon request of the SCTF</w:t>
      </w:r>
      <w:r w:rsidR="00B66995">
        <w:t>,</w:t>
      </w:r>
      <w:r>
        <w:t xml:space="preserve"> and agreed by the Implementation and Capacity Development Committee, the Bureau was requested to remove this task for the CPM FG and the Bureau agreed</w:t>
      </w:r>
      <w:r w:rsidR="00B66995">
        <w:rPr>
          <w:rStyle w:val="FootnoteReference"/>
        </w:rPr>
        <w:footnoteReference w:id="3"/>
      </w:r>
      <w:r>
        <w:t>.</w:t>
      </w:r>
    </w:p>
    <w:p w14:paraId="7EE78006" w14:textId="77777777" w:rsidR="00684D72" w:rsidRPr="00862F9C" w:rsidRDefault="00684D72" w:rsidP="00684D72">
      <w:pPr>
        <w:pStyle w:val="IPPHeading1"/>
        <w:rPr>
          <w:b w:val="0"/>
        </w:rPr>
      </w:pPr>
      <w:r>
        <w:t xml:space="preserve">2. </w:t>
      </w:r>
      <w:r>
        <w:tab/>
      </w:r>
      <w:r w:rsidRPr="00862F9C">
        <w:t>Process</w:t>
      </w:r>
    </w:p>
    <w:p w14:paraId="32F02599" w14:textId="75923DB7" w:rsidR="00186F05" w:rsidRPr="00BB19AE" w:rsidRDefault="00684D72" w:rsidP="00A925B3">
      <w:pPr>
        <w:pStyle w:val="IPPParagraphnumbering"/>
      </w:pPr>
      <w:r w:rsidRPr="00A925B3">
        <w:t>A CPM Focus Group</w:t>
      </w:r>
      <w:r w:rsidR="009314D8" w:rsidRPr="00A925B3">
        <w:t xml:space="preserve"> (FG) on Sea Containers</w:t>
      </w:r>
      <w:r w:rsidRPr="00A925B3">
        <w:t xml:space="preserve"> would </w:t>
      </w:r>
      <w:r w:rsidR="00C12474" w:rsidRPr="00A925B3">
        <w:t xml:space="preserve">meet </w:t>
      </w:r>
      <w:r w:rsidRPr="00A925B3">
        <w:t xml:space="preserve">and complete the tasks outlined below. The </w:t>
      </w:r>
      <w:r w:rsidR="460FE1D0" w:rsidRPr="00A925B3">
        <w:t xml:space="preserve">final </w:t>
      </w:r>
      <w:r w:rsidRPr="00A925B3">
        <w:t>report of th</w:t>
      </w:r>
      <w:r w:rsidR="00E378A8" w:rsidRPr="00A925B3">
        <w:t>ese</w:t>
      </w:r>
      <w:r w:rsidRPr="00A925B3">
        <w:t xml:space="preserve"> meeting</w:t>
      </w:r>
      <w:r w:rsidR="00E378A8" w:rsidRPr="00A925B3">
        <w:t>s</w:t>
      </w:r>
      <w:r w:rsidRPr="00A925B3">
        <w:t xml:space="preserve"> will </w:t>
      </w:r>
      <w:r w:rsidR="00DF2807" w:rsidRPr="00A925B3">
        <w:t>provide</w:t>
      </w:r>
      <w:r w:rsidRPr="00A925B3">
        <w:t xml:space="preserve"> </w:t>
      </w:r>
      <w:r w:rsidR="00DF2807" w:rsidRPr="00A925B3">
        <w:t xml:space="preserve">advice </w:t>
      </w:r>
      <w:r w:rsidRPr="00A925B3">
        <w:t xml:space="preserve">on how to </w:t>
      </w:r>
      <w:r w:rsidR="00996F5B" w:rsidRPr="00A925B3">
        <w:t>address the pest risks associated with the movement of Sea Containers</w:t>
      </w:r>
      <w:r w:rsidRPr="00A925B3">
        <w:t xml:space="preserve"> and would be presented to </w:t>
      </w:r>
      <w:r w:rsidR="00A73C0B" w:rsidRPr="00A925B3">
        <w:t xml:space="preserve">the </w:t>
      </w:r>
      <w:r w:rsidRPr="00A925B3">
        <w:t>CPM</w:t>
      </w:r>
      <w:proofErr w:type="gramStart"/>
      <w:r w:rsidR="00DF2807" w:rsidRPr="00A925B3">
        <w:t>.</w:t>
      </w:r>
      <w:r w:rsidRPr="00A925B3">
        <w:t>.</w:t>
      </w:r>
      <w:r w:rsidR="00186F05" w:rsidRPr="00A925B3">
        <w:t>A call for experts will be made by the IPPC Secretariat</w:t>
      </w:r>
      <w:proofErr w:type="gramEnd"/>
      <w:r w:rsidR="00186F05" w:rsidRPr="00A925B3">
        <w:t xml:space="preserve"> and nominations will be reviewed against the </w:t>
      </w:r>
      <w:r w:rsidR="009314D8" w:rsidRPr="00A925B3">
        <w:t xml:space="preserve">stated </w:t>
      </w:r>
      <w:r w:rsidR="00186F05" w:rsidRPr="00A925B3">
        <w:t>criteria. Experts will be recommended to the Bureau</w:t>
      </w:r>
      <w:r w:rsidR="009314D8" w:rsidRPr="00A925B3">
        <w:t xml:space="preserve"> who </w:t>
      </w:r>
      <w:proofErr w:type="gramStart"/>
      <w:r w:rsidR="009314D8" w:rsidRPr="00A925B3">
        <w:t xml:space="preserve">will </w:t>
      </w:r>
      <w:r w:rsidR="00186F05" w:rsidRPr="00A925B3">
        <w:t xml:space="preserve"> review</w:t>
      </w:r>
      <w:proofErr w:type="gramEnd"/>
      <w:r w:rsidR="00186F05" w:rsidRPr="00A925B3">
        <w:t xml:space="preserve"> and select the experts</w:t>
      </w:r>
      <w:r w:rsidR="009314D8" w:rsidRPr="00A925B3">
        <w:t xml:space="preserve"> for this FG</w:t>
      </w:r>
      <w:r w:rsidR="00186F05" w:rsidRPr="00BB19AE">
        <w:t>.</w:t>
      </w:r>
    </w:p>
    <w:p w14:paraId="0D0B29DE" w14:textId="755A9F08" w:rsidR="00684D72" w:rsidRPr="00DF2807" w:rsidRDefault="00684D72" w:rsidP="00244C1A">
      <w:pPr>
        <w:pStyle w:val="IPPHeading1"/>
        <w:rPr>
          <w:b w:val="0"/>
        </w:rPr>
      </w:pPr>
      <w:r>
        <w:t xml:space="preserve">3. </w:t>
      </w:r>
      <w:r>
        <w:tab/>
      </w:r>
      <w:r w:rsidR="00A73C0B">
        <w:t>Composition of the FG</w:t>
      </w:r>
      <w:r w:rsidR="00832EEE">
        <w:t xml:space="preserve"> and criteria for selection of experts</w:t>
      </w:r>
    </w:p>
    <w:p w14:paraId="1093E014" w14:textId="307A0AF2" w:rsidR="00042AAA" w:rsidRDefault="00042AAA" w:rsidP="00042AAA">
      <w:pPr>
        <w:pStyle w:val="IPPParagraphnumbering"/>
      </w:pPr>
      <w:r>
        <w:t xml:space="preserve">The </w:t>
      </w:r>
      <w:r w:rsidR="00273E4D">
        <w:t xml:space="preserve">proposed </w:t>
      </w:r>
      <w:r>
        <w:t>composition attempt</w:t>
      </w:r>
      <w:r w:rsidR="00273E4D">
        <w:t>s</w:t>
      </w:r>
      <w:r>
        <w:t xml:space="preserve"> to</w:t>
      </w:r>
      <w:r w:rsidR="00273E4D">
        <w:t xml:space="preserve"> take into account</w:t>
      </w:r>
      <w:r>
        <w:t xml:space="preserve"> the differences between developing and developed countries with respect to any regulatory approach and its potential impacts on trade, legislative and regulatory capacities, human resource capacities, etc. </w:t>
      </w:r>
    </w:p>
    <w:p w14:paraId="343CF238" w14:textId="6BE51FAD" w:rsidR="00BF7245" w:rsidRPr="00BB19AE" w:rsidRDefault="00BF7245" w:rsidP="00BB19AE">
      <w:pPr>
        <w:pStyle w:val="IPPParagraphnumbering"/>
      </w:pPr>
      <w:r w:rsidRPr="00BB19AE">
        <w:t xml:space="preserve">The </w:t>
      </w:r>
      <w:r w:rsidR="009314D8">
        <w:t xml:space="preserve">FG members </w:t>
      </w:r>
      <w:proofErr w:type="gramStart"/>
      <w:r w:rsidR="009314D8">
        <w:t>will be selected</w:t>
      </w:r>
      <w:proofErr w:type="gramEnd"/>
      <w:r w:rsidR="009314D8">
        <w:t xml:space="preserve"> based on their </w:t>
      </w:r>
      <w:r w:rsidRPr="00BB19AE">
        <w:t>skills and knowledge</w:t>
      </w:r>
      <w:r w:rsidR="009314D8">
        <w:t xml:space="preserve">. The FG </w:t>
      </w:r>
      <w:r w:rsidR="008E547F" w:rsidRPr="00BB19AE">
        <w:t xml:space="preserve">should be </w:t>
      </w:r>
      <w:r w:rsidR="00FB2832" w:rsidRPr="00BB19AE">
        <w:t>composed of:</w:t>
      </w:r>
      <w:r w:rsidRPr="00BB19AE">
        <w:t xml:space="preserve"> </w:t>
      </w:r>
    </w:p>
    <w:p w14:paraId="0827A2AB" w14:textId="058735B9" w:rsidR="00CE400C" w:rsidRDefault="00AD4A6F" w:rsidP="00883680">
      <w:pPr>
        <w:pStyle w:val="IPPBullet1"/>
      </w:pPr>
      <w:r>
        <w:t>T</w:t>
      </w:r>
      <w:r w:rsidR="00CE400C">
        <w:t>hree experts from contracting parties</w:t>
      </w:r>
    </w:p>
    <w:p w14:paraId="3A84EAB0" w14:textId="56007FE1" w:rsidR="003E0AF4" w:rsidRDefault="00AD4A6F" w:rsidP="00883680">
      <w:pPr>
        <w:pStyle w:val="IPPBullet1"/>
      </w:pPr>
      <w:r>
        <w:t>Two</w:t>
      </w:r>
      <w:r w:rsidR="00EA7062">
        <w:t xml:space="preserve"> experts </w:t>
      </w:r>
      <w:r w:rsidR="008B025A">
        <w:t xml:space="preserve">representing </w:t>
      </w:r>
      <w:r w:rsidR="00E378A8">
        <w:t>international organizations</w:t>
      </w:r>
      <w:r w:rsidR="008B025A">
        <w:t xml:space="preserve"> </w:t>
      </w:r>
      <w:r w:rsidR="00EA7062">
        <w:t xml:space="preserve">involved in </w:t>
      </w:r>
      <w:r w:rsidR="00996F5B">
        <w:t>the movement of Sea Containers s</w:t>
      </w:r>
      <w:r w:rsidR="00EA7062">
        <w:t xml:space="preserve">uch as the </w:t>
      </w:r>
      <w:r w:rsidR="00996F5B">
        <w:t xml:space="preserve">IMO, WCO </w:t>
      </w:r>
      <w:r w:rsidR="008B025A">
        <w:t>etc</w:t>
      </w:r>
      <w:r w:rsidR="002B5D84">
        <w:t>.</w:t>
      </w:r>
    </w:p>
    <w:p w14:paraId="01B10C01" w14:textId="2C946403" w:rsidR="00996F5B" w:rsidRDefault="00AD4A6F" w:rsidP="00996F5B">
      <w:pPr>
        <w:pStyle w:val="IPPBullet1"/>
        <w:rPr>
          <w:rFonts w:asciiTheme="minorHAnsi" w:eastAsiaTheme="minorEastAsia" w:hAnsiTheme="minorHAnsi"/>
          <w:szCs w:val="22"/>
        </w:rPr>
      </w:pPr>
      <w:r>
        <w:t>T</w:t>
      </w:r>
      <w:r w:rsidR="002F0BA0">
        <w:t xml:space="preserve">hree </w:t>
      </w:r>
      <w:r w:rsidR="00996F5B">
        <w:t>experts representing</w:t>
      </w:r>
      <w:r w:rsidR="2735E72E">
        <w:t xml:space="preserve"> </w:t>
      </w:r>
      <w:r w:rsidR="00996F5B">
        <w:t>industry</w:t>
      </w:r>
      <w:r w:rsidR="21196363">
        <w:t xml:space="preserve"> that </w:t>
      </w:r>
      <w:proofErr w:type="gramStart"/>
      <w:r w:rsidR="21196363">
        <w:t>may be impacted</w:t>
      </w:r>
      <w:proofErr w:type="gramEnd"/>
      <w:r w:rsidR="21196363">
        <w:t xml:space="preserve"> by any proposed requirements and who are</w:t>
      </w:r>
      <w:r w:rsidR="00996F5B">
        <w:t xml:space="preserve"> involved in the</w:t>
      </w:r>
      <w:r w:rsidR="3EC6A894">
        <w:t xml:space="preserve"> </w:t>
      </w:r>
      <w:r w:rsidR="00882BB9">
        <w:t xml:space="preserve">ownership, </w:t>
      </w:r>
      <w:r w:rsidR="3EC6A894">
        <w:t xml:space="preserve">packing, </w:t>
      </w:r>
      <w:r w:rsidR="00882BB9">
        <w:t>handling, transport</w:t>
      </w:r>
      <w:r w:rsidR="3DA6294D">
        <w:t>,</w:t>
      </w:r>
      <w:r w:rsidR="38E44452">
        <w:t xml:space="preserve"> unloading, etc.</w:t>
      </w:r>
      <w:r w:rsidR="3DA6294D">
        <w:t xml:space="preserve"> </w:t>
      </w:r>
      <w:r w:rsidR="00996F5B">
        <w:t xml:space="preserve">of Sea Containers such as the </w:t>
      </w:r>
      <w:r w:rsidR="00473709">
        <w:t>Container Owners Association (</w:t>
      </w:r>
      <w:r w:rsidR="00996F5B">
        <w:t>COA</w:t>
      </w:r>
      <w:r w:rsidR="00473709">
        <w:t>)</w:t>
      </w:r>
      <w:r w:rsidR="00E378A8">
        <w:t>, W</w:t>
      </w:r>
      <w:r w:rsidR="001A01B7">
        <w:t xml:space="preserve">orld </w:t>
      </w:r>
      <w:r w:rsidR="00E378A8">
        <w:t>S</w:t>
      </w:r>
      <w:r w:rsidR="001A01B7">
        <w:t>hipping Council</w:t>
      </w:r>
      <w:r w:rsidR="00473709">
        <w:t xml:space="preserve"> (WSC)</w:t>
      </w:r>
      <w:r w:rsidR="00996F5B">
        <w:t>,</w:t>
      </w:r>
      <w:r w:rsidR="002545E5">
        <w:t xml:space="preserve"> </w:t>
      </w:r>
      <w:r w:rsidR="007C77EA" w:rsidRPr="00CA7190">
        <w:t>Global Shippers Forum</w:t>
      </w:r>
      <w:r w:rsidR="007C77EA">
        <w:t xml:space="preserve"> </w:t>
      </w:r>
      <w:r w:rsidR="001A01B7">
        <w:t>(</w:t>
      </w:r>
      <w:r w:rsidR="002545E5">
        <w:t>GSF</w:t>
      </w:r>
      <w:r w:rsidR="001A01B7">
        <w:t>)</w:t>
      </w:r>
      <w:r w:rsidR="00996F5B">
        <w:t xml:space="preserve"> etc.</w:t>
      </w:r>
    </w:p>
    <w:p w14:paraId="42729429" w14:textId="7628B5C3" w:rsidR="003E0AF4" w:rsidRDefault="00AD4A6F" w:rsidP="00883680">
      <w:pPr>
        <w:pStyle w:val="IPPBullet1"/>
      </w:pPr>
      <w:r>
        <w:t>O</w:t>
      </w:r>
      <w:r w:rsidR="003E0AF4">
        <w:t>ne representative from each of the Bureau, IC and SC</w:t>
      </w:r>
    </w:p>
    <w:p w14:paraId="6974DA8B" w14:textId="62CAC5C8" w:rsidR="003E0AF4" w:rsidRDefault="003E0AF4" w:rsidP="00883680">
      <w:pPr>
        <w:pStyle w:val="IPPBullet1"/>
      </w:pPr>
      <w:r>
        <w:t>noting experts may represent more tha</w:t>
      </w:r>
      <w:r w:rsidR="00012E67">
        <w:t>n</w:t>
      </w:r>
      <w:r>
        <w:t xml:space="preserve"> one role</w:t>
      </w:r>
      <w:r w:rsidR="00CE400C">
        <w:t xml:space="preserve"> and that the final group should have </w:t>
      </w:r>
      <w:r w:rsidR="00AD4A6F">
        <w:t xml:space="preserve">diverse geographical representation from </w:t>
      </w:r>
      <w:r w:rsidR="00E378A8">
        <w:t xml:space="preserve">most </w:t>
      </w:r>
      <w:r w:rsidR="00CE400C">
        <w:t>FAO region</w:t>
      </w:r>
      <w:r w:rsidR="00AD4A6F">
        <w:t>s</w:t>
      </w:r>
    </w:p>
    <w:p w14:paraId="181264B2" w14:textId="77777777" w:rsidR="00A718F5" w:rsidRPr="00883680" w:rsidRDefault="00A718F5" w:rsidP="00CA7190">
      <w:pPr>
        <w:pStyle w:val="IPPBullet1"/>
        <w:numPr>
          <w:ilvl w:val="0"/>
          <w:numId w:val="0"/>
        </w:numPr>
        <w:ind w:left="720"/>
      </w:pPr>
    </w:p>
    <w:p w14:paraId="536BAD62" w14:textId="4FFD0EB5" w:rsidR="00684D72" w:rsidRPr="00BB19AE" w:rsidRDefault="00832EEE" w:rsidP="00BB19AE">
      <w:pPr>
        <w:pStyle w:val="IPPParagraphnumbering"/>
      </w:pPr>
      <w:r w:rsidRPr="00BB19AE">
        <w:t>Criteria for e</w:t>
      </w:r>
      <w:r w:rsidR="00A73C0B" w:rsidRPr="00BB19AE">
        <w:t>xperts</w:t>
      </w:r>
      <w:r w:rsidRPr="00BB19AE">
        <w:t>, the</w:t>
      </w:r>
      <w:r w:rsidR="009314D8">
        <w:t xml:space="preserve"> FG</w:t>
      </w:r>
      <w:r w:rsidR="00A73C0B" w:rsidRPr="00BB19AE">
        <w:t xml:space="preserve"> </w:t>
      </w:r>
      <w:r w:rsidR="00684D72" w:rsidRPr="00BB19AE">
        <w:t>should have combined expertise and knowledge in:</w:t>
      </w:r>
    </w:p>
    <w:p w14:paraId="64E77ADE" w14:textId="03078D8E" w:rsidR="00684D72" w:rsidRPr="007F3D24" w:rsidRDefault="008E547F" w:rsidP="00684D72">
      <w:pPr>
        <w:pStyle w:val="IPPBullet1"/>
      </w:pPr>
      <w:r>
        <w:lastRenderedPageBreak/>
        <w:t>w</w:t>
      </w:r>
      <w:r w:rsidR="00684D72">
        <w:t xml:space="preserve">orking with </w:t>
      </w:r>
      <w:proofErr w:type="spellStart"/>
      <w:r w:rsidR="00996F5B">
        <w:t>phytosanitary</w:t>
      </w:r>
      <w:proofErr w:type="spellEnd"/>
      <w:r w:rsidR="00996F5B">
        <w:t xml:space="preserve"> issues related to sea container movement</w:t>
      </w:r>
      <w:r>
        <w:t>,</w:t>
      </w:r>
    </w:p>
    <w:p w14:paraId="1F617091" w14:textId="75EDD4BE" w:rsidR="00684D72" w:rsidRDefault="00996F5B" w:rsidP="00684D72">
      <w:pPr>
        <w:pStyle w:val="IPPBullet1"/>
      </w:pPr>
      <w:r>
        <w:t>logistics of sea container movement</w:t>
      </w:r>
      <w:r w:rsidR="008E547F">
        <w:t>,</w:t>
      </w:r>
    </w:p>
    <w:p w14:paraId="35EB91E9" w14:textId="456C342E" w:rsidR="005A104A" w:rsidRDefault="008E547F" w:rsidP="005A104A">
      <w:pPr>
        <w:pStyle w:val="IPPBullet1"/>
      </w:pPr>
      <w:proofErr w:type="spellStart"/>
      <w:r>
        <w:t>p</w:t>
      </w:r>
      <w:r w:rsidR="00684D72">
        <w:t>hytosanitary</w:t>
      </w:r>
      <w:proofErr w:type="spellEnd"/>
      <w:r w:rsidR="00684D72">
        <w:t xml:space="preserve"> sys</w:t>
      </w:r>
      <w:r>
        <w:t xml:space="preserve">tems related to </w:t>
      </w:r>
      <w:r w:rsidR="00996F5B">
        <w:t>the pest risk management of regulated articles</w:t>
      </w:r>
      <w:r>
        <w:t>,</w:t>
      </w:r>
    </w:p>
    <w:p w14:paraId="29496665" w14:textId="163B9769" w:rsidR="008B025A" w:rsidRDefault="008E547F" w:rsidP="005A104A">
      <w:pPr>
        <w:pStyle w:val="IPPBullet1"/>
      </w:pPr>
      <w:r>
        <w:t>e</w:t>
      </w:r>
      <w:r w:rsidR="005A104A">
        <w:t>xisting global and/or regional framework</w:t>
      </w:r>
      <w:r w:rsidR="00EA7062">
        <w:t>s</w:t>
      </w:r>
      <w:r w:rsidR="00996F5B">
        <w:t xml:space="preserve"> for the management of </w:t>
      </w:r>
      <w:proofErr w:type="spellStart"/>
      <w:r w:rsidR="00996F5B">
        <w:t>phytosanitary</w:t>
      </w:r>
      <w:proofErr w:type="spellEnd"/>
      <w:r w:rsidR="00996F5B">
        <w:t xml:space="preserve"> risks</w:t>
      </w:r>
      <w:r>
        <w:t>, and</w:t>
      </w:r>
    </w:p>
    <w:p w14:paraId="50491E24" w14:textId="03B28F4B" w:rsidR="008E547F" w:rsidRDefault="008E547F" w:rsidP="00A925B3">
      <w:pPr>
        <w:pStyle w:val="IPPBullet1"/>
      </w:pPr>
      <w:proofErr w:type="gramStart"/>
      <w:r>
        <w:t>a</w:t>
      </w:r>
      <w:r w:rsidR="005A104A">
        <w:t>ddressing</w:t>
      </w:r>
      <w:proofErr w:type="gramEnd"/>
      <w:r w:rsidR="005A104A">
        <w:t xml:space="preserve"> </w:t>
      </w:r>
      <w:r w:rsidR="008B025A">
        <w:t xml:space="preserve">issues related to </w:t>
      </w:r>
      <w:r>
        <w:t>invasive species.</w:t>
      </w:r>
    </w:p>
    <w:p w14:paraId="1A793632" w14:textId="77777777" w:rsidR="00684D72" w:rsidRPr="00862F9C" w:rsidRDefault="00684D72" w:rsidP="00684D72">
      <w:pPr>
        <w:pStyle w:val="IPPHeading1"/>
        <w:rPr>
          <w:b w:val="0"/>
        </w:rPr>
      </w:pPr>
      <w:r>
        <w:t xml:space="preserve">4. </w:t>
      </w:r>
      <w:r>
        <w:tab/>
        <w:t>Tasks</w:t>
      </w:r>
    </w:p>
    <w:p w14:paraId="3720D08A" w14:textId="7D41C85A" w:rsidR="00684D72" w:rsidRDefault="00996F5B" w:rsidP="009314D8">
      <w:pPr>
        <w:pStyle w:val="IPPParagraphnumbering"/>
        <w:spacing w:after="0"/>
      </w:pPr>
      <w:r w:rsidRPr="00BB19AE">
        <w:t>T</w:t>
      </w:r>
      <w:r w:rsidR="00684D72" w:rsidRPr="00BB19AE">
        <w:t>he CPM F</w:t>
      </w:r>
      <w:r w:rsidR="00B66995">
        <w:t>G</w:t>
      </w:r>
      <w:r w:rsidR="00684D72" w:rsidRPr="00BB19AE">
        <w:t xml:space="preserve"> will:</w:t>
      </w:r>
    </w:p>
    <w:p w14:paraId="5FB029FE" w14:textId="77777777" w:rsidR="00A925B3" w:rsidRPr="00BB19AE" w:rsidRDefault="00A925B3" w:rsidP="00A925B3">
      <w:pPr>
        <w:pStyle w:val="IPPParagraphnumbering"/>
        <w:numPr>
          <w:ilvl w:val="0"/>
          <w:numId w:val="0"/>
        </w:numPr>
        <w:spacing w:after="0"/>
      </w:pPr>
    </w:p>
    <w:p w14:paraId="2E662C68" w14:textId="7DDB26E6" w:rsidR="00DF2807" w:rsidRPr="00273E4D" w:rsidRDefault="009314D8" w:rsidP="009314D8">
      <w:pPr>
        <w:pStyle w:val="ListParagraph"/>
        <w:numPr>
          <w:ilvl w:val="0"/>
          <w:numId w:val="29"/>
        </w:numPr>
        <w:ind w:leftChars="0"/>
        <w:rPr>
          <w:rFonts w:ascii="Times New Roman" w:eastAsia="Times" w:hAnsi="Times New Roman"/>
          <w:i/>
          <w:sz w:val="22"/>
          <w:szCs w:val="22"/>
          <w:lang w:val="en-GB" w:eastAsia="zh-CN"/>
        </w:rPr>
      </w:pPr>
      <w:r>
        <w:rPr>
          <w:rFonts w:ascii="Times New Roman" w:hAnsi="Times New Roman"/>
          <w:i/>
          <w:sz w:val="22"/>
          <w:szCs w:val="22"/>
        </w:rPr>
        <w:t>r</w:t>
      </w:r>
      <w:r w:rsidR="00DF2807" w:rsidRPr="00273E4D">
        <w:rPr>
          <w:rFonts w:ascii="Times New Roman" w:hAnsi="Times New Roman"/>
          <w:i/>
          <w:sz w:val="22"/>
          <w:szCs w:val="22"/>
        </w:rPr>
        <w:t>eview and consider</w:t>
      </w:r>
      <w:r w:rsidR="00DF2807" w:rsidRPr="00273E4D">
        <w:rPr>
          <w:rFonts w:ascii="Times New Roman" w:hAnsi="Times New Roman"/>
          <w:sz w:val="22"/>
          <w:szCs w:val="22"/>
        </w:rPr>
        <w:t xml:space="preserve"> the various reports of the SCTF and review the recommendations of the of the SCTF</w:t>
      </w:r>
      <w:r w:rsidR="00273E4D" w:rsidRPr="00273E4D">
        <w:rPr>
          <w:rFonts w:ascii="Times New Roman" w:hAnsi="Times New Roman"/>
          <w:sz w:val="22"/>
          <w:szCs w:val="22"/>
        </w:rPr>
        <w:t xml:space="preserve"> final report</w:t>
      </w:r>
    </w:p>
    <w:p w14:paraId="3FB2CF34" w14:textId="5B704FF2" w:rsidR="00273E4D" w:rsidRPr="00273E4D" w:rsidRDefault="009314D8" w:rsidP="00273E4D">
      <w:pPr>
        <w:pStyle w:val="ListParagraph"/>
        <w:numPr>
          <w:ilvl w:val="0"/>
          <w:numId w:val="29"/>
        </w:numPr>
        <w:ind w:leftChars="0"/>
        <w:rPr>
          <w:rFonts w:ascii="Times New Roman" w:eastAsia="Times" w:hAnsi="Times New Roman"/>
          <w:i/>
          <w:sz w:val="22"/>
          <w:szCs w:val="22"/>
          <w:lang w:val="en-GB" w:eastAsia="zh-CN"/>
        </w:rPr>
      </w:pPr>
      <w:r>
        <w:rPr>
          <w:rFonts w:ascii="Times New Roman" w:eastAsia="Times" w:hAnsi="Times New Roman"/>
          <w:i/>
          <w:sz w:val="22"/>
          <w:szCs w:val="22"/>
          <w:lang w:val="en-GB" w:eastAsia="zh-CN"/>
        </w:rPr>
        <w:t>c</w:t>
      </w:r>
      <w:r w:rsidR="00273E4D" w:rsidRPr="00273E4D">
        <w:rPr>
          <w:rFonts w:ascii="Times New Roman" w:eastAsia="Times" w:hAnsi="Times New Roman"/>
          <w:i/>
          <w:sz w:val="22"/>
          <w:szCs w:val="22"/>
          <w:lang w:val="en-GB" w:eastAsia="zh-CN"/>
        </w:rPr>
        <w:t xml:space="preserve">onsider and review </w:t>
      </w:r>
      <w:r w:rsidR="00273E4D" w:rsidRPr="009E0149">
        <w:rPr>
          <w:rFonts w:ascii="Times New Roman" w:eastAsia="Times" w:hAnsi="Times New Roman"/>
          <w:sz w:val="22"/>
          <w:szCs w:val="22"/>
          <w:lang w:val="en-GB" w:eastAsia="zh-CN"/>
        </w:rPr>
        <w:t>the recommendations</w:t>
      </w:r>
      <w:r w:rsidR="00273E4D">
        <w:rPr>
          <w:rFonts w:ascii="Times New Roman" w:eastAsia="Times" w:hAnsi="Times New Roman"/>
          <w:sz w:val="22"/>
          <w:szCs w:val="22"/>
          <w:lang w:val="en-GB" w:eastAsia="zh-CN"/>
        </w:rPr>
        <w:t xml:space="preserve"> and conclusions</w:t>
      </w:r>
      <w:r w:rsidR="00273E4D" w:rsidRPr="009E0149">
        <w:rPr>
          <w:rFonts w:ascii="Times New Roman" w:eastAsia="Times" w:hAnsi="Times New Roman"/>
          <w:sz w:val="22"/>
          <w:szCs w:val="22"/>
          <w:lang w:val="en-GB" w:eastAsia="zh-CN"/>
        </w:rPr>
        <w:t xml:space="preserve"> arising from the 2022 workshop and their potential impact in container logistics and supply chains, including cost and resource implications for the various parties in those supply chains</w:t>
      </w:r>
    </w:p>
    <w:p w14:paraId="00ED16B4" w14:textId="178D9A53" w:rsidR="00066629" w:rsidRPr="00273E4D" w:rsidRDefault="0009321E" w:rsidP="008E547F">
      <w:pPr>
        <w:pStyle w:val="ListParagraph"/>
        <w:numPr>
          <w:ilvl w:val="0"/>
          <w:numId w:val="29"/>
        </w:numPr>
        <w:ind w:leftChars="0"/>
        <w:rPr>
          <w:rFonts w:ascii="Times New Roman" w:eastAsia="Times" w:hAnsi="Times New Roman"/>
          <w:i/>
          <w:sz w:val="22"/>
          <w:szCs w:val="22"/>
          <w:lang w:val="en-GB" w:eastAsia="zh-CN"/>
        </w:rPr>
      </w:pPr>
      <w:r w:rsidRPr="00273E4D">
        <w:rPr>
          <w:rFonts w:ascii="Times New Roman" w:eastAsia="Times" w:hAnsi="Times New Roman"/>
          <w:i/>
          <w:sz w:val="22"/>
          <w:szCs w:val="22"/>
          <w:lang w:val="en-GB" w:eastAsia="zh-CN"/>
        </w:rPr>
        <w:t xml:space="preserve">identify and </w:t>
      </w:r>
      <w:r w:rsidR="00066629" w:rsidRPr="00273E4D">
        <w:rPr>
          <w:rFonts w:ascii="Times New Roman" w:eastAsia="Times" w:hAnsi="Times New Roman"/>
          <w:i/>
          <w:sz w:val="22"/>
          <w:szCs w:val="22"/>
          <w:lang w:val="en-GB" w:eastAsia="zh-CN"/>
        </w:rPr>
        <w:t xml:space="preserve">review </w:t>
      </w:r>
      <w:r w:rsidR="00066629" w:rsidRPr="00273E4D">
        <w:rPr>
          <w:rFonts w:ascii="Times New Roman" w:eastAsia="Times" w:hAnsi="Times New Roman"/>
          <w:iCs/>
          <w:sz w:val="22"/>
          <w:szCs w:val="22"/>
          <w:lang w:val="en-GB" w:eastAsia="zh-CN"/>
        </w:rPr>
        <w:t>existing material and experiences on the topic</w:t>
      </w:r>
      <w:r w:rsidR="00A11048" w:rsidRPr="00273E4D">
        <w:rPr>
          <w:rFonts w:ascii="Times New Roman" w:eastAsia="Times" w:hAnsi="Times New Roman"/>
          <w:iCs/>
          <w:sz w:val="22"/>
          <w:szCs w:val="22"/>
          <w:lang w:val="en-GB" w:eastAsia="zh-CN"/>
        </w:rPr>
        <w:t>,</w:t>
      </w:r>
    </w:p>
    <w:p w14:paraId="07C92C3E" w14:textId="7EB7E3A2" w:rsidR="00684D72" w:rsidRDefault="009314D8" w:rsidP="008E547F">
      <w:pPr>
        <w:pStyle w:val="IPPLetterListIndent"/>
        <w:numPr>
          <w:ilvl w:val="0"/>
          <w:numId w:val="29"/>
        </w:numPr>
        <w:spacing w:after="0"/>
      </w:pPr>
      <w:r>
        <w:rPr>
          <w:i/>
        </w:rPr>
        <w:t>t</w:t>
      </w:r>
      <w:r w:rsidR="009970D8">
        <w:rPr>
          <w:i/>
        </w:rPr>
        <w:t xml:space="preserve">aking into account the conclusions from the review mentioned under 2) </w:t>
      </w:r>
      <w:r w:rsidR="00684D72" w:rsidRPr="002064C4">
        <w:rPr>
          <w:i/>
        </w:rPr>
        <w:t xml:space="preserve">discuss and </w:t>
      </w:r>
      <w:r w:rsidR="00684D72">
        <w:rPr>
          <w:i/>
        </w:rPr>
        <w:t>agree on the</w:t>
      </w:r>
      <w:r w:rsidR="00684D72" w:rsidRPr="00EF1688">
        <w:t xml:space="preserve"> components </w:t>
      </w:r>
      <w:r w:rsidR="00684D72">
        <w:t xml:space="preserve">necessary for an efficient and effective </w:t>
      </w:r>
      <w:r w:rsidR="00996F5B">
        <w:t>management of the risks associated with the movement of Sea Containers</w:t>
      </w:r>
      <w:r w:rsidR="00EB476D">
        <w:t>.</w:t>
      </w:r>
      <w:r w:rsidR="00A11048">
        <w:t>,</w:t>
      </w:r>
    </w:p>
    <w:p w14:paraId="2B34FEDC" w14:textId="4FB549AF" w:rsidR="00DE2B07" w:rsidRPr="005A104A" w:rsidRDefault="00DE2B07" w:rsidP="008E547F">
      <w:pPr>
        <w:pStyle w:val="IPPLetterListIndent"/>
        <w:numPr>
          <w:ilvl w:val="0"/>
          <w:numId w:val="29"/>
        </w:numPr>
        <w:spacing w:after="0"/>
      </w:pPr>
      <w:r>
        <w:rPr>
          <w:i/>
        </w:rPr>
        <w:t>examine</w:t>
      </w:r>
      <w:r w:rsidRPr="00DE2B07">
        <w:rPr>
          <w:iCs/>
        </w:rPr>
        <w:t xml:space="preserve"> the practicalities </w:t>
      </w:r>
      <w:r w:rsidR="000776EB">
        <w:rPr>
          <w:iCs/>
        </w:rPr>
        <w:t>need</w:t>
      </w:r>
      <w:r w:rsidR="00CE400C">
        <w:rPr>
          <w:iCs/>
        </w:rPr>
        <w:t>ed</w:t>
      </w:r>
      <w:r w:rsidR="000776EB">
        <w:rPr>
          <w:iCs/>
        </w:rPr>
        <w:t xml:space="preserve"> for </w:t>
      </w:r>
      <w:r w:rsidRPr="00DE2B07">
        <w:rPr>
          <w:iCs/>
        </w:rPr>
        <w:t>such a system including legal framework</w:t>
      </w:r>
      <w:r w:rsidR="000776EB">
        <w:rPr>
          <w:iCs/>
        </w:rPr>
        <w:t>s</w:t>
      </w:r>
      <w:r w:rsidRPr="00DE2B07">
        <w:rPr>
          <w:iCs/>
        </w:rPr>
        <w:t xml:space="preserve"> and liability issues for the IPPC</w:t>
      </w:r>
      <w:r w:rsidR="007C5358">
        <w:rPr>
          <w:iCs/>
        </w:rPr>
        <w:t xml:space="preserve"> Secretariat</w:t>
      </w:r>
      <w:r w:rsidRPr="00DE2B07">
        <w:rPr>
          <w:iCs/>
        </w:rPr>
        <w:t xml:space="preserve"> and FAO and </w:t>
      </w:r>
      <w:r w:rsidR="000776EB">
        <w:rPr>
          <w:iCs/>
        </w:rPr>
        <w:t xml:space="preserve">consider </w:t>
      </w:r>
      <w:r w:rsidRPr="00DE2B07">
        <w:rPr>
          <w:iCs/>
        </w:rPr>
        <w:t>how legal risk can be managed</w:t>
      </w:r>
      <w:r w:rsidR="00A11048">
        <w:rPr>
          <w:iCs/>
        </w:rPr>
        <w:t>,</w:t>
      </w:r>
    </w:p>
    <w:p w14:paraId="54B19420" w14:textId="69A64B8D" w:rsidR="005A104A" w:rsidRPr="005A104A" w:rsidRDefault="005A104A" w:rsidP="008E547F">
      <w:pPr>
        <w:pStyle w:val="Default"/>
        <w:numPr>
          <w:ilvl w:val="0"/>
          <w:numId w:val="29"/>
        </w:numPr>
        <w:rPr>
          <w:sz w:val="22"/>
          <w:szCs w:val="22"/>
        </w:rPr>
      </w:pPr>
      <w:r w:rsidRPr="005A104A">
        <w:rPr>
          <w:i/>
          <w:sz w:val="22"/>
          <w:szCs w:val="22"/>
        </w:rPr>
        <w:t>review and clarify</w:t>
      </w:r>
      <w:r>
        <w:rPr>
          <w:sz w:val="22"/>
          <w:szCs w:val="22"/>
        </w:rPr>
        <w:t xml:space="preserve"> the roles of the FAO, </w:t>
      </w:r>
      <w:r w:rsidR="008E547F">
        <w:rPr>
          <w:sz w:val="22"/>
          <w:szCs w:val="22"/>
        </w:rPr>
        <w:t xml:space="preserve">the </w:t>
      </w:r>
      <w:r>
        <w:rPr>
          <w:sz w:val="22"/>
          <w:szCs w:val="22"/>
        </w:rPr>
        <w:t>IPPC</w:t>
      </w:r>
      <w:r w:rsidR="008E547F">
        <w:rPr>
          <w:sz w:val="22"/>
          <w:szCs w:val="22"/>
        </w:rPr>
        <w:t xml:space="preserve"> Secretariat</w:t>
      </w:r>
      <w:r>
        <w:rPr>
          <w:sz w:val="22"/>
          <w:szCs w:val="22"/>
        </w:rPr>
        <w:t xml:space="preserve">, RPPOs, NPPOs, and other </w:t>
      </w:r>
      <w:r w:rsidR="00CE400C">
        <w:rPr>
          <w:sz w:val="22"/>
          <w:szCs w:val="22"/>
        </w:rPr>
        <w:t>stakeholders</w:t>
      </w:r>
      <w:r w:rsidR="008E547F">
        <w:rPr>
          <w:sz w:val="22"/>
          <w:szCs w:val="22"/>
        </w:rPr>
        <w:t>,</w:t>
      </w:r>
    </w:p>
    <w:p w14:paraId="1835C633" w14:textId="6D2625C2" w:rsidR="007C5358" w:rsidRPr="007F483B" w:rsidRDefault="00D1290A" w:rsidP="00BB19AE">
      <w:pPr>
        <w:pStyle w:val="IPPLetterListIndent"/>
        <w:numPr>
          <w:ilvl w:val="0"/>
          <w:numId w:val="29"/>
        </w:numPr>
        <w:spacing w:after="0"/>
      </w:pPr>
      <w:r>
        <w:rPr>
          <w:i/>
        </w:rPr>
        <w:t xml:space="preserve">identify </w:t>
      </w:r>
      <w:r w:rsidR="00066629">
        <w:rPr>
          <w:i/>
        </w:rPr>
        <w:t xml:space="preserve">and </w:t>
      </w:r>
      <w:r w:rsidRPr="0085777F">
        <w:rPr>
          <w:i/>
        </w:rPr>
        <w:t>prioritis</w:t>
      </w:r>
      <w:r w:rsidR="00066629" w:rsidRPr="0085777F">
        <w:rPr>
          <w:i/>
        </w:rPr>
        <w:t>e</w:t>
      </w:r>
      <w:r w:rsidR="00066629" w:rsidRPr="007F483B">
        <w:rPr>
          <w:iCs/>
        </w:rPr>
        <w:t xml:space="preserve"> </w:t>
      </w:r>
      <w:r w:rsidRPr="007F483B">
        <w:rPr>
          <w:iCs/>
        </w:rPr>
        <w:t xml:space="preserve">the </w:t>
      </w:r>
      <w:r w:rsidR="0085777F">
        <w:rPr>
          <w:iCs/>
        </w:rPr>
        <w:t xml:space="preserve">systems and </w:t>
      </w:r>
      <w:r w:rsidRPr="007F483B">
        <w:rPr>
          <w:iCs/>
        </w:rPr>
        <w:t xml:space="preserve">tools that may be most useful to RPPOs and NPPOs who might be involved in </w:t>
      </w:r>
      <w:r w:rsidR="00CE400C">
        <w:rPr>
          <w:iCs/>
        </w:rPr>
        <w:t>the management of pest risks associated with the movement of sea containers</w:t>
      </w:r>
      <w:r w:rsidR="00A11048">
        <w:rPr>
          <w:iCs/>
        </w:rPr>
        <w:t>,</w:t>
      </w:r>
    </w:p>
    <w:p w14:paraId="3E7FAB7D" w14:textId="4539F295" w:rsidR="00742B18" w:rsidRPr="005542C4" w:rsidRDefault="00742B18" w:rsidP="00CE400C">
      <w:pPr>
        <w:pStyle w:val="ListParagraph"/>
        <w:numPr>
          <w:ilvl w:val="0"/>
          <w:numId w:val="29"/>
        </w:numPr>
        <w:ind w:leftChars="0"/>
        <w:rPr>
          <w:rFonts w:ascii="Times New Roman" w:eastAsia="Times" w:hAnsi="Times New Roman"/>
          <w:sz w:val="22"/>
          <w:lang w:val="en-GB" w:eastAsia="zh-CN"/>
        </w:rPr>
      </w:pPr>
      <w:r>
        <w:rPr>
          <w:rFonts w:ascii="Times New Roman" w:hAnsi="Times New Roman"/>
          <w:i/>
          <w:sz w:val="22"/>
          <w:szCs w:val="22"/>
        </w:rPr>
        <w:t xml:space="preserve">consider </w:t>
      </w:r>
      <w:r>
        <w:rPr>
          <w:rFonts w:ascii="Times New Roman" w:hAnsi="Times New Roman"/>
          <w:sz w:val="22"/>
          <w:szCs w:val="22"/>
        </w:rPr>
        <w:t xml:space="preserve">what tools are needed for the </w:t>
      </w:r>
      <w:r w:rsidR="00CE400C" w:rsidRPr="00CE400C">
        <w:rPr>
          <w:rFonts w:ascii="Times New Roman" w:hAnsi="Times New Roman"/>
          <w:sz w:val="22"/>
          <w:szCs w:val="22"/>
        </w:rPr>
        <w:t>management of pest risks associated with the movement of sea containers,</w:t>
      </w:r>
      <w:r w:rsidR="0080397D">
        <w:rPr>
          <w:rFonts w:ascii="Times New Roman" w:hAnsi="Times New Roman"/>
          <w:sz w:val="22"/>
          <w:szCs w:val="22"/>
        </w:rPr>
        <w:t>and propose a way</w:t>
      </w:r>
      <w:r>
        <w:rPr>
          <w:rFonts w:ascii="Times New Roman" w:hAnsi="Times New Roman"/>
          <w:sz w:val="22"/>
          <w:szCs w:val="22"/>
        </w:rPr>
        <w:t xml:space="preserve"> to present t</w:t>
      </w:r>
      <w:r w:rsidR="008E547F">
        <w:rPr>
          <w:rFonts w:ascii="Times New Roman" w:hAnsi="Times New Roman"/>
          <w:sz w:val="22"/>
          <w:szCs w:val="22"/>
        </w:rPr>
        <w:t>hem, and if needed develop them,</w:t>
      </w:r>
    </w:p>
    <w:p w14:paraId="0B91CACD" w14:textId="59B9CBFA" w:rsidR="007F483B" w:rsidRDefault="0009321E" w:rsidP="00CE400C">
      <w:pPr>
        <w:pStyle w:val="ListParagraph"/>
        <w:numPr>
          <w:ilvl w:val="0"/>
          <w:numId w:val="29"/>
        </w:numPr>
        <w:ind w:leftChars="0"/>
        <w:rPr>
          <w:rFonts w:ascii="Times New Roman" w:eastAsia="Times" w:hAnsi="Times New Roman"/>
          <w:sz w:val="22"/>
          <w:lang w:val="en-GB" w:eastAsia="zh-CN"/>
        </w:rPr>
      </w:pPr>
      <w:r w:rsidRPr="0009321E">
        <w:rPr>
          <w:rFonts w:ascii="Times New Roman" w:hAnsi="Times New Roman"/>
          <w:i/>
          <w:sz w:val="22"/>
          <w:szCs w:val="22"/>
        </w:rPr>
        <w:t>review and refine</w:t>
      </w:r>
      <w:r>
        <w:rPr>
          <w:i/>
          <w:iCs/>
          <w:sz w:val="22"/>
          <w:szCs w:val="22"/>
        </w:rPr>
        <w:t xml:space="preserve"> </w:t>
      </w:r>
      <w:r w:rsidRPr="0009321E">
        <w:rPr>
          <w:rFonts w:ascii="Times New Roman" w:eastAsia="Times" w:hAnsi="Times New Roman"/>
          <w:sz w:val="22"/>
          <w:szCs w:val="22"/>
          <w:lang w:val="en-GB" w:eastAsia="zh-CN"/>
        </w:rPr>
        <w:t>the</w:t>
      </w:r>
      <w:r>
        <w:rPr>
          <w:sz w:val="22"/>
          <w:szCs w:val="22"/>
        </w:rPr>
        <w:t xml:space="preserve"> </w:t>
      </w:r>
      <w:r w:rsidR="00A11048" w:rsidRPr="00A11048">
        <w:rPr>
          <w:rFonts w:ascii="Times New Roman" w:eastAsia="Times" w:hAnsi="Times New Roman"/>
          <w:sz w:val="22"/>
          <w:szCs w:val="22"/>
          <w:lang w:val="en-GB" w:eastAsia="zh-CN"/>
        </w:rPr>
        <w:t>action</w:t>
      </w:r>
      <w:r w:rsidR="00A11048" w:rsidRPr="00A11048">
        <w:rPr>
          <w:rFonts w:ascii="Times New Roman" w:eastAsia="Times" w:hAnsi="Times New Roman"/>
          <w:sz w:val="22"/>
          <w:lang w:val="en-GB" w:eastAsia="zh-CN"/>
        </w:rPr>
        <w:t xml:space="preserve"> plan to </w:t>
      </w:r>
      <w:r w:rsidR="00CE400C" w:rsidRPr="00CE400C">
        <w:rPr>
          <w:rFonts w:ascii="Times New Roman" w:eastAsia="Times" w:hAnsi="Times New Roman"/>
          <w:sz w:val="22"/>
          <w:lang w:val="en-GB" w:eastAsia="zh-CN"/>
        </w:rPr>
        <w:t>manage pest risks associated with the movement of sea containers,</w:t>
      </w:r>
      <w:r w:rsidR="00CE400C">
        <w:rPr>
          <w:rFonts w:ascii="Times New Roman" w:eastAsia="Times" w:hAnsi="Times New Roman"/>
          <w:sz w:val="22"/>
          <w:lang w:val="en-GB" w:eastAsia="zh-CN"/>
        </w:rPr>
        <w:t xml:space="preserve"> </w:t>
      </w:r>
      <w:r w:rsidR="00A11048" w:rsidRPr="00A11048">
        <w:rPr>
          <w:rFonts w:ascii="Times New Roman" w:eastAsia="Times" w:hAnsi="Times New Roman"/>
          <w:sz w:val="22"/>
          <w:lang w:val="en-GB" w:eastAsia="zh-CN"/>
        </w:rPr>
        <w:t>considering the focus group discussions and inputs from the CPM Bureau, the TC-RPPO, the SPG, the IC</w:t>
      </w:r>
      <w:r w:rsidR="00CE400C">
        <w:rPr>
          <w:rFonts w:ascii="Times New Roman" w:eastAsia="Times" w:hAnsi="Times New Roman"/>
          <w:sz w:val="22"/>
          <w:lang w:val="en-GB" w:eastAsia="zh-CN"/>
        </w:rPr>
        <w:t>, SC</w:t>
      </w:r>
      <w:r w:rsidR="00A11048" w:rsidRPr="00A11048">
        <w:rPr>
          <w:rFonts w:ascii="Times New Roman" w:eastAsia="Times" w:hAnsi="Times New Roman"/>
          <w:sz w:val="22"/>
          <w:lang w:val="en-GB" w:eastAsia="zh-CN"/>
        </w:rPr>
        <w:t xml:space="preserve"> and </w:t>
      </w:r>
      <w:r w:rsidR="00CE400C">
        <w:rPr>
          <w:rFonts w:ascii="Times New Roman" w:eastAsia="Times" w:hAnsi="Times New Roman"/>
          <w:sz w:val="22"/>
          <w:lang w:val="en-GB" w:eastAsia="zh-CN"/>
        </w:rPr>
        <w:t>industry stakeholders</w:t>
      </w:r>
      <w:r w:rsidR="006F1D9C">
        <w:rPr>
          <w:rFonts w:ascii="Times New Roman" w:eastAsia="Times" w:hAnsi="Times New Roman"/>
          <w:sz w:val="22"/>
          <w:lang w:val="en-GB" w:eastAsia="zh-CN"/>
        </w:rPr>
        <w:t>,</w:t>
      </w:r>
    </w:p>
    <w:p w14:paraId="58506203" w14:textId="7E96B74A" w:rsidR="008323D8" w:rsidRPr="00A11048" w:rsidRDefault="002A3986" w:rsidP="00CE400C">
      <w:pPr>
        <w:pStyle w:val="ListParagraph"/>
        <w:numPr>
          <w:ilvl w:val="0"/>
          <w:numId w:val="29"/>
        </w:numPr>
        <w:ind w:leftChars="0"/>
        <w:rPr>
          <w:rFonts w:ascii="Times New Roman" w:eastAsia="Times" w:hAnsi="Times New Roman"/>
          <w:sz w:val="22"/>
          <w:lang w:val="en-GB" w:eastAsia="zh-CN"/>
        </w:rPr>
      </w:pPr>
      <w:proofErr w:type="gramStart"/>
      <w:r>
        <w:rPr>
          <w:rFonts w:ascii="Times New Roman" w:eastAsia="Times" w:hAnsi="Times New Roman"/>
          <w:i/>
          <w:iCs/>
          <w:sz w:val="22"/>
          <w:szCs w:val="22"/>
          <w:lang w:val="en-GB" w:eastAsia="zh-CN"/>
        </w:rPr>
        <w:t>c</w:t>
      </w:r>
      <w:r w:rsidR="008323D8">
        <w:rPr>
          <w:rFonts w:ascii="Times New Roman" w:eastAsia="Times" w:hAnsi="Times New Roman"/>
          <w:i/>
          <w:iCs/>
          <w:sz w:val="22"/>
          <w:szCs w:val="22"/>
          <w:lang w:val="en-GB" w:eastAsia="zh-CN"/>
        </w:rPr>
        <w:t>onsider</w:t>
      </w:r>
      <w:proofErr w:type="gramEnd"/>
      <w:r w:rsidR="008323D8">
        <w:rPr>
          <w:rFonts w:ascii="Times New Roman" w:eastAsia="Times" w:hAnsi="Times New Roman"/>
          <w:i/>
          <w:iCs/>
          <w:sz w:val="22"/>
          <w:szCs w:val="22"/>
          <w:lang w:val="en-GB" w:eastAsia="zh-CN"/>
        </w:rPr>
        <w:t xml:space="preserve"> </w:t>
      </w:r>
      <w:r>
        <w:rPr>
          <w:rFonts w:ascii="Times New Roman" w:eastAsia="Times" w:hAnsi="Times New Roman"/>
          <w:i/>
          <w:iCs/>
          <w:sz w:val="22"/>
          <w:szCs w:val="22"/>
          <w:lang w:val="en-GB" w:eastAsia="zh-CN"/>
        </w:rPr>
        <w:t xml:space="preserve">and estimate </w:t>
      </w:r>
      <w:r w:rsidR="008323D8" w:rsidRPr="007C5358">
        <w:rPr>
          <w:rFonts w:ascii="Times New Roman" w:eastAsia="Times" w:hAnsi="Times New Roman"/>
          <w:sz w:val="22"/>
          <w:szCs w:val="22"/>
          <w:lang w:val="en-GB" w:eastAsia="zh-CN"/>
        </w:rPr>
        <w:t>the resources required</w:t>
      </w:r>
      <w:r w:rsidR="00DB758F">
        <w:rPr>
          <w:rFonts w:ascii="Times New Roman" w:eastAsia="Times" w:hAnsi="Times New Roman"/>
          <w:sz w:val="22"/>
          <w:szCs w:val="22"/>
          <w:lang w:val="en-GB" w:eastAsia="zh-CN"/>
        </w:rPr>
        <w:t xml:space="preserve"> by regulators</w:t>
      </w:r>
      <w:r w:rsidR="002545E5">
        <w:rPr>
          <w:rFonts w:ascii="Times New Roman" w:eastAsia="Times" w:hAnsi="Times New Roman"/>
          <w:sz w:val="22"/>
          <w:szCs w:val="22"/>
          <w:lang w:val="en-GB" w:eastAsia="zh-CN"/>
        </w:rPr>
        <w:t xml:space="preserve"> and industry</w:t>
      </w:r>
      <w:r w:rsidR="00DB758F">
        <w:rPr>
          <w:rFonts w:ascii="Times New Roman" w:eastAsia="Times" w:hAnsi="Times New Roman"/>
          <w:sz w:val="22"/>
          <w:szCs w:val="22"/>
          <w:lang w:val="en-GB" w:eastAsia="zh-CN"/>
        </w:rPr>
        <w:t xml:space="preserve"> as well as all the parties in the international containerized supply chains </w:t>
      </w:r>
      <w:r w:rsidR="008323D8" w:rsidRPr="007C5358">
        <w:rPr>
          <w:rFonts w:ascii="Times New Roman" w:eastAsia="Times" w:hAnsi="Times New Roman"/>
          <w:sz w:val="22"/>
          <w:szCs w:val="22"/>
          <w:lang w:val="en-GB" w:eastAsia="zh-CN"/>
        </w:rPr>
        <w:t xml:space="preserve"> to establish and then </w:t>
      </w:r>
      <w:r w:rsidRPr="007C5358">
        <w:rPr>
          <w:rFonts w:ascii="Times New Roman" w:eastAsia="Times" w:hAnsi="Times New Roman"/>
          <w:sz w:val="22"/>
          <w:szCs w:val="22"/>
          <w:lang w:val="en-GB" w:eastAsia="zh-CN"/>
        </w:rPr>
        <w:t xml:space="preserve">operate </w:t>
      </w:r>
      <w:r w:rsidR="00CE400C">
        <w:rPr>
          <w:rFonts w:ascii="Times New Roman" w:eastAsia="Times" w:hAnsi="Times New Roman"/>
          <w:sz w:val="22"/>
          <w:szCs w:val="22"/>
          <w:lang w:val="en-GB" w:eastAsia="zh-CN"/>
        </w:rPr>
        <w:t xml:space="preserve">a system to </w:t>
      </w:r>
      <w:r w:rsidR="00CE400C" w:rsidRPr="00CE400C">
        <w:rPr>
          <w:rFonts w:ascii="Times New Roman" w:eastAsia="Times" w:hAnsi="Times New Roman"/>
          <w:sz w:val="22"/>
          <w:szCs w:val="22"/>
          <w:lang w:val="en-GB" w:eastAsia="zh-CN"/>
        </w:rPr>
        <w:t>manage</w:t>
      </w:r>
      <w:r w:rsidR="00CE400C">
        <w:rPr>
          <w:rFonts w:ascii="Times New Roman" w:eastAsia="Times" w:hAnsi="Times New Roman"/>
          <w:sz w:val="22"/>
          <w:szCs w:val="22"/>
          <w:lang w:val="en-GB" w:eastAsia="zh-CN"/>
        </w:rPr>
        <w:t xml:space="preserve"> the</w:t>
      </w:r>
      <w:r w:rsidR="00CE400C" w:rsidRPr="00CE400C">
        <w:rPr>
          <w:rFonts w:ascii="Times New Roman" w:eastAsia="Times" w:hAnsi="Times New Roman"/>
          <w:sz w:val="22"/>
          <w:szCs w:val="22"/>
          <w:lang w:val="en-GB" w:eastAsia="zh-CN"/>
        </w:rPr>
        <w:t xml:space="preserve"> pest risks associated with the movement of sea containers</w:t>
      </w:r>
      <w:r w:rsidR="00DB758F">
        <w:rPr>
          <w:rFonts w:ascii="Times New Roman" w:eastAsia="Times" w:hAnsi="Times New Roman"/>
          <w:sz w:val="22"/>
          <w:szCs w:val="22"/>
          <w:lang w:val="en-GB" w:eastAsia="zh-CN"/>
        </w:rPr>
        <w:t>, to include the time frame and practicality of implementing such a syste</w:t>
      </w:r>
      <w:r w:rsidR="00434BF6">
        <w:rPr>
          <w:rFonts w:ascii="Times New Roman" w:eastAsia="Times" w:hAnsi="Times New Roman"/>
          <w:sz w:val="22"/>
          <w:szCs w:val="22"/>
          <w:lang w:val="en-GB" w:eastAsia="zh-CN"/>
        </w:rPr>
        <w:t>m</w:t>
      </w:r>
      <w:r w:rsidRPr="007C5358">
        <w:rPr>
          <w:rFonts w:ascii="Times New Roman" w:eastAsia="Times" w:hAnsi="Times New Roman"/>
          <w:sz w:val="22"/>
          <w:szCs w:val="22"/>
          <w:lang w:val="en-GB" w:eastAsia="zh-CN"/>
        </w:rPr>
        <w:t>.</w:t>
      </w:r>
    </w:p>
    <w:p w14:paraId="6A37A8B4" w14:textId="0AD3B2E2" w:rsidR="00684D72" w:rsidRPr="00012E67" w:rsidRDefault="00684D72" w:rsidP="00684D72">
      <w:pPr>
        <w:pStyle w:val="IPPHeading1"/>
        <w:rPr>
          <w:szCs w:val="24"/>
        </w:rPr>
      </w:pPr>
      <w:r w:rsidRPr="00012E67">
        <w:rPr>
          <w:szCs w:val="24"/>
        </w:rPr>
        <w:t>5.</w:t>
      </w:r>
      <w:r w:rsidRPr="00012E67">
        <w:rPr>
          <w:szCs w:val="24"/>
        </w:rPr>
        <w:tab/>
      </w:r>
      <w:r w:rsidR="00ED5A10" w:rsidRPr="00012E67">
        <w:rPr>
          <w:szCs w:val="24"/>
        </w:rPr>
        <w:t>Organization of the Focus Group meeting</w:t>
      </w:r>
      <w:r w:rsidR="00E378A8">
        <w:rPr>
          <w:szCs w:val="24"/>
        </w:rPr>
        <w:t>s</w:t>
      </w:r>
    </w:p>
    <w:p w14:paraId="2C8973BF" w14:textId="5EA36108" w:rsidR="0028006C" w:rsidRPr="009314D8" w:rsidRDefault="008E547F" w:rsidP="00CA7190">
      <w:pPr>
        <w:pStyle w:val="IPPParagraphnumbering"/>
        <w:rPr>
          <w:b/>
          <w:sz w:val="24"/>
          <w:szCs w:val="22"/>
          <w:lang w:val="en-GB"/>
        </w:rPr>
      </w:pPr>
      <w:r>
        <w:t>The IPPC Secretariat will organize</w:t>
      </w:r>
      <w:r w:rsidR="00EB476D">
        <w:t xml:space="preserve"> </w:t>
      </w:r>
      <w:r>
        <w:t xml:space="preserve">the </w:t>
      </w:r>
      <w:r w:rsidR="00CE400C">
        <w:t xml:space="preserve">CPM </w:t>
      </w:r>
      <w:r w:rsidR="00012E67">
        <w:t xml:space="preserve">FG </w:t>
      </w:r>
      <w:r>
        <w:t>meeting</w:t>
      </w:r>
      <w:r w:rsidR="00E378A8">
        <w:t>s</w:t>
      </w:r>
      <w:r w:rsidR="00ED5A10">
        <w:t>. The meeting</w:t>
      </w:r>
      <w:r w:rsidR="00E378A8">
        <w:t>s</w:t>
      </w:r>
      <w:r w:rsidR="00ED5A10">
        <w:t xml:space="preserve"> </w:t>
      </w:r>
      <w:proofErr w:type="gramStart"/>
      <w:r w:rsidR="00ED5A10">
        <w:t>shall be held</w:t>
      </w:r>
      <w:proofErr w:type="gramEnd"/>
      <w:r w:rsidR="00ED5A10">
        <w:t xml:space="preserve"> in English.</w:t>
      </w:r>
    </w:p>
    <w:sectPr w:rsidR="0028006C" w:rsidRPr="009314D8" w:rsidSect="00F022D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2FC44" w16cex:dateUtc="2021-07-22T21:42:00Z"/>
  <w16cex:commentExtensible w16cex:durableId="24B3DB1F" w16cex:dateUtc="2021-08-03T19:11:00Z"/>
  <w16cex:commentExtensible w16cex:durableId="03AC80F7" w16cex:dateUtc="2021-07-22T21:30:00Z"/>
  <w16cex:commentExtensible w16cex:durableId="24B3DD24" w16cex:dateUtc="2021-08-03T19:20:00Z"/>
  <w16cex:commentExtensible w16cex:durableId="08E582B2" w16cex:dateUtc="2021-07-22T21:33:00Z"/>
  <w16cex:commentExtensible w16cex:durableId="24B3DDB0" w16cex:dateUtc="2021-08-03T19:22:00Z"/>
  <w16cex:commentExtensible w16cex:durableId="167B3BA4" w16cex:dateUtc="2021-07-22T21:37:00Z"/>
  <w16cex:commentExtensible w16cex:durableId="24B3DEB9" w16cex:dateUtc="2021-08-03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58E0A2" w16cid:durableId="2982FC44"/>
  <w16cid:commentId w16cid:paraId="75D1056D" w16cid:durableId="24B3DB1F"/>
  <w16cid:commentId w16cid:paraId="149D7BE6" w16cid:durableId="03AC80F7"/>
  <w16cid:commentId w16cid:paraId="420DFF27" w16cid:durableId="24B3DD24"/>
  <w16cid:commentId w16cid:paraId="4114B1B7" w16cid:durableId="08E582B2"/>
  <w16cid:commentId w16cid:paraId="4BE3D0E4" w16cid:durableId="24B3DDB0"/>
  <w16cid:commentId w16cid:paraId="31CFA56B" w16cid:durableId="167B3BA4"/>
  <w16cid:commentId w16cid:paraId="28687228" w16cid:durableId="24B3DE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3DC5" w14:textId="77777777" w:rsidR="00F577A7" w:rsidRDefault="00F577A7" w:rsidP="002B4ADC">
      <w:r>
        <w:separator/>
      </w:r>
    </w:p>
  </w:endnote>
  <w:endnote w:type="continuationSeparator" w:id="0">
    <w:p w14:paraId="345B5313" w14:textId="77777777" w:rsidR="00F577A7" w:rsidRDefault="00F577A7" w:rsidP="002B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5CF4" w14:textId="42D382ED" w:rsidR="003E28FF" w:rsidRPr="003E28FF" w:rsidRDefault="00B86E84" w:rsidP="00B86E84">
    <w:pPr>
      <w:pStyle w:val="IPPFoote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925B3">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A925B3">
      <w:rPr>
        <w:rFonts w:cs="Arial"/>
        <w:noProof/>
        <w:szCs w:val="18"/>
      </w:rPr>
      <w:t>2</w:t>
    </w:r>
    <w:r w:rsidRPr="00377B19">
      <w:rPr>
        <w:rFonts w:cs="Arial"/>
        <w:szCs w:val="18"/>
      </w:rPr>
      <w:fldChar w:fldCharType="end"/>
    </w:r>
    <w:r>
      <w:rPr>
        <w:rFonts w:cs="Arial"/>
        <w:szCs w:val="18"/>
      </w:rPr>
      <w:tab/>
    </w:r>
    <w:r w:rsidR="003E28FF">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FB40" w14:textId="76FFFF2A" w:rsidR="003E28FF" w:rsidRPr="003E28FF" w:rsidRDefault="003E28FF" w:rsidP="003E28FF">
    <w:pPr>
      <w:pStyle w:val="IPPFooter"/>
    </w:pPr>
    <w:r>
      <w:t>International Plant Protection Convention</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996F5B">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996F5B">
      <w:rPr>
        <w:rFonts w:cs="Arial"/>
        <w:noProof/>
        <w:szCs w:val="18"/>
      </w:rPr>
      <w:t>3</w:t>
    </w:r>
    <w:r w:rsidRPr="00377B1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1EA1" w14:textId="426EF596" w:rsidR="003E28FF" w:rsidRPr="003E28FF" w:rsidRDefault="003E28FF" w:rsidP="003E28FF">
    <w:pPr>
      <w:pStyle w:val="IPPFooter"/>
    </w:pPr>
    <w:r>
      <w:t>International Plant Protection Convention</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A925B3">
      <w:rPr>
        <w:rFonts w:cs="Arial"/>
        <w:noProof/>
        <w:szCs w:val="18"/>
      </w:rPr>
      <w:t>1</w:t>
    </w:r>
    <w:r w:rsidRPr="00377B19">
      <w:rPr>
        <w:rFonts w:cs="Arial"/>
        <w:szCs w:val="18"/>
      </w:rPr>
      <w:fldChar w:fldCharType="end"/>
    </w:r>
    <w:r w:rsidRPr="00377B19">
      <w:rPr>
        <w:rFonts w:cs="Arial"/>
        <w:szCs w:val="18"/>
      </w:rPr>
      <w:t xml:space="preserve"> of </w:t>
    </w:r>
    <w:r w:rsidR="00AD2010">
      <w:rPr>
        <w:rFonts w:cs="Arial"/>
        <w:szCs w:val="18"/>
      </w:rPr>
      <w:fldChar w:fldCharType="begin"/>
    </w:r>
    <w:r w:rsidR="00AD2010">
      <w:rPr>
        <w:rFonts w:cs="Arial"/>
        <w:szCs w:val="18"/>
      </w:rPr>
      <w:instrText>NUMPAGES</w:instrText>
    </w:r>
    <w:r w:rsidR="00AD2010">
      <w:rPr>
        <w:rFonts w:cs="Arial"/>
        <w:szCs w:val="18"/>
      </w:rPr>
      <w:fldChar w:fldCharType="separate"/>
    </w:r>
    <w:r w:rsidR="00A925B3">
      <w:rPr>
        <w:rFonts w:cs="Arial"/>
        <w:noProof/>
        <w:szCs w:val="18"/>
      </w:rPr>
      <w:t>2</w:t>
    </w:r>
    <w:r w:rsidR="00AD2010">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AF8D8" w14:textId="77777777" w:rsidR="00F577A7" w:rsidRDefault="00F577A7" w:rsidP="002B4ADC">
      <w:r>
        <w:separator/>
      </w:r>
    </w:p>
  </w:footnote>
  <w:footnote w:type="continuationSeparator" w:id="0">
    <w:p w14:paraId="0AB6E5E6" w14:textId="77777777" w:rsidR="00F577A7" w:rsidRDefault="00F577A7" w:rsidP="002B4ADC">
      <w:r>
        <w:continuationSeparator/>
      </w:r>
    </w:p>
  </w:footnote>
  <w:footnote w:id="1">
    <w:p w14:paraId="541419B9" w14:textId="2F265E55" w:rsidR="00A718F5" w:rsidRDefault="00A718F5" w:rsidP="00CA7190">
      <w:pPr>
        <w:pStyle w:val="FootnoteText"/>
        <w:jc w:val="left"/>
      </w:pPr>
      <w:r>
        <w:rPr>
          <w:rStyle w:val="FootnoteReference"/>
        </w:rPr>
        <w:footnoteRef/>
      </w:r>
      <w:r>
        <w:t xml:space="preserve"> CPM-15 (2021) Report: </w:t>
      </w:r>
      <w:r w:rsidRPr="00A718F5">
        <w:t>https://assets.ippc.int/static/media/files/publication/en/2021/04/CPM-15_Final_Report_with_ISPMs_Appendices-2021-04-30.pdf</w:t>
      </w:r>
    </w:p>
  </w:footnote>
  <w:footnote w:id="2">
    <w:p w14:paraId="320B7402" w14:textId="77777777" w:rsidR="00B66995" w:rsidRDefault="00B66995" w:rsidP="00CA7190">
      <w:pPr>
        <w:pStyle w:val="FootnoteText"/>
        <w:jc w:val="left"/>
      </w:pPr>
      <w:r>
        <w:rPr>
          <w:rStyle w:val="FootnoteReference"/>
        </w:rPr>
        <w:footnoteRef/>
      </w:r>
      <w:r>
        <w:t xml:space="preserve">Risks of contamination of sea containers related to cargo </w:t>
      </w:r>
      <w:proofErr w:type="gramStart"/>
      <w:r>
        <w:t>should be considered</w:t>
      </w:r>
      <w:proofErr w:type="gramEnd"/>
      <w:r>
        <w:t xml:space="preserve"> up to </w:t>
      </w:r>
      <w:r w:rsidRPr="002545E5">
        <w:t>and including the packing stage</w:t>
      </w:r>
      <w:r>
        <w:t xml:space="preserve">. </w:t>
      </w:r>
    </w:p>
  </w:footnote>
  <w:footnote w:id="3">
    <w:p w14:paraId="7DA3D6B9" w14:textId="0CABA063" w:rsidR="00B66995" w:rsidRDefault="00B66995" w:rsidP="00CA7190">
      <w:pPr>
        <w:pStyle w:val="FootnoteText"/>
        <w:jc w:val="left"/>
      </w:pPr>
      <w:r>
        <w:rPr>
          <w:rStyle w:val="FootnoteReference"/>
        </w:rPr>
        <w:footnoteRef/>
      </w:r>
      <w:r>
        <w:t xml:space="preserve"> CPM Bureau August 2021 meeting report:   </w:t>
      </w:r>
      <w:hyperlink r:id="rId1" w:history="1">
        <w:r w:rsidRPr="00C64E41">
          <w:rPr>
            <w:rStyle w:val="Hyperlink"/>
          </w:rPr>
          <w:t>https://assets.ippc.int/static/media/files/publication/en/2021/09/2021_08_Bureau_Report.pdf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989F" w14:textId="4DC466E0" w:rsidR="0077142E" w:rsidRPr="0077142E" w:rsidRDefault="00A925B3" w:rsidP="00C210CD">
    <w:pPr>
      <w:pStyle w:val="IPPHeader"/>
    </w:pPr>
    <w:r>
      <w:rPr>
        <w:lang w:val="en-GB"/>
      </w:rPr>
      <w:t>18</w:t>
    </w:r>
    <w:bookmarkStart w:id="0" w:name="_GoBack"/>
    <w:bookmarkEnd w:id="0"/>
    <w:r w:rsidR="007C77EA">
      <w:rPr>
        <w:lang w:val="en-GB"/>
      </w:rPr>
      <w:t>_SPG_2021_Oct</w:t>
    </w:r>
    <w:r w:rsidR="00C210CD">
      <w:tab/>
    </w:r>
    <w:r w:rsidR="00BB19AE" w:rsidRPr="00BB19AE">
      <w:rPr>
        <w:rFonts w:cs="Arial"/>
        <w:iCs/>
        <w:szCs w:val="18"/>
      </w:rPr>
      <w:t>Terms of Reference for CPM Focus Group: Sea Containers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9C40" w14:textId="77777777" w:rsidR="00C210CD" w:rsidRPr="00C210CD" w:rsidRDefault="00C210CD" w:rsidP="00C210CD">
    <w:pPr>
      <w:pStyle w:val="IPPHeader"/>
      <w:jc w:val="both"/>
      <w:rPr>
        <w:rFonts w:cs="Arial"/>
        <w:iCs/>
        <w:szCs w:val="18"/>
      </w:rPr>
    </w:pPr>
    <w:r w:rsidRPr="00C210CD">
      <w:rPr>
        <w:iCs/>
      </w:rPr>
      <w:t>Terms of Reference for CPM Focus Group on Pest Outbreak Alert and Response Systems</w:t>
    </w:r>
  </w:p>
  <w:p w14:paraId="4D05B320" w14:textId="7E23FE2A" w:rsidR="002B4ADC" w:rsidRPr="00C210CD" w:rsidRDefault="002B4ADC" w:rsidP="00C210C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7A82" w14:textId="3AF12CD2" w:rsidR="00A925B3" w:rsidRPr="00FE6905" w:rsidRDefault="00A925B3" w:rsidP="00A925B3">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00B62CF2" wp14:editId="23237F8D">
          <wp:simplePos x="0" y="0"/>
          <wp:positionH relativeFrom="margin">
            <wp:posOffset>-86360</wp:posOffset>
          </wp:positionH>
          <wp:positionV relativeFrom="margin">
            <wp:posOffset>-546735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7E6DDA9" wp14:editId="22B517AD">
          <wp:simplePos x="0" y="0"/>
          <wp:positionH relativeFrom="column">
            <wp:posOffset>-941070</wp:posOffset>
          </wp:positionH>
          <wp:positionV relativeFrom="paragraph">
            <wp:posOffset>-647700</wp:posOffset>
          </wp:positionV>
          <wp:extent cx="8206740" cy="5232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674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t>18</w:t>
    </w:r>
    <w:r>
      <w:t>_SPG_2021_Oct</w:t>
    </w:r>
  </w:p>
  <w:p w14:paraId="42290DF6" w14:textId="28878B92" w:rsidR="00C210CD" w:rsidRPr="00A925B3" w:rsidRDefault="00A925B3" w:rsidP="00A925B3">
    <w:pPr>
      <w:pStyle w:val="IPPHeader"/>
      <w:tabs>
        <w:tab w:val="clear" w:pos="9072"/>
        <w:tab w:val="right" w:pos="9360"/>
      </w:tabs>
      <w:rPr>
        <w:i/>
      </w:rPr>
    </w:pPr>
    <w:r w:rsidRPr="00606019">
      <w:tab/>
    </w:r>
    <w:r w:rsidRPr="00A925B3">
      <w:rPr>
        <w:rFonts w:cs="Arial"/>
        <w:i/>
        <w:szCs w:val="18"/>
      </w:rPr>
      <w:t>Terms of Reference for CPM Focus Group: Sea Containers</w:t>
    </w:r>
    <w:r w:rsidRPr="00606019">
      <w:rPr>
        <w:i/>
      </w:rPr>
      <w:tab/>
    </w:r>
    <w:r>
      <w:rPr>
        <w:i/>
      </w:rPr>
      <w:t xml:space="preserve">Agenda item: </w:t>
    </w:r>
    <w:r>
      <w:rPr>
        <w:i/>
      </w:rPr>
      <w:t>04.5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42DC"/>
    <w:multiLevelType w:val="hybridMultilevel"/>
    <w:tmpl w:val="6EBE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886D1D"/>
    <w:multiLevelType w:val="hybridMultilevel"/>
    <w:tmpl w:val="62468B2E"/>
    <w:lvl w:ilvl="0" w:tplc="08090001">
      <w:start w:val="1"/>
      <w:numFmt w:val="bullet"/>
      <w:lvlText w:val=""/>
      <w:lvlJc w:val="left"/>
      <w:pPr>
        <w:ind w:left="720" w:hanging="360"/>
      </w:pPr>
      <w:rPr>
        <w:rFonts w:ascii="Symbol" w:hAnsi="Symbol" w:hint="default"/>
      </w:rPr>
    </w:lvl>
    <w:lvl w:ilvl="1" w:tplc="E070BA7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06A5B"/>
    <w:multiLevelType w:val="hybridMultilevel"/>
    <w:tmpl w:val="3D901766"/>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2E147FE8"/>
    <w:multiLevelType w:val="multilevel"/>
    <w:tmpl w:val="969EB9FE"/>
    <w:lvl w:ilvl="0">
      <w:start w:val="1"/>
      <w:numFmt w:val="bullet"/>
      <w:lvlText w:val="-"/>
      <w:lvlJc w:val="left"/>
      <w:pPr>
        <w:tabs>
          <w:tab w:val="num" w:pos="0"/>
        </w:tabs>
        <w:ind w:left="0" w:hanging="482"/>
      </w:pPr>
      <w:rPr>
        <w:rFonts w:ascii="Verdana" w:hAnsi="Verdana"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1FC5639"/>
    <w:multiLevelType w:val="hybridMultilevel"/>
    <w:tmpl w:val="929A99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553759C"/>
    <w:multiLevelType w:val="hybridMultilevel"/>
    <w:tmpl w:val="8090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901F3"/>
    <w:multiLevelType w:val="hybridMultilevel"/>
    <w:tmpl w:val="E9E82E5E"/>
    <w:lvl w:ilvl="0" w:tplc="DB76F8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10298E"/>
    <w:multiLevelType w:val="multilevel"/>
    <w:tmpl w:val="C24EDF0C"/>
    <w:lvl w:ilvl="0">
      <w:start w:val="1"/>
      <w:numFmt w:val="bullet"/>
      <w:lvlText w:val="-"/>
      <w:lvlJc w:val="left"/>
      <w:pPr>
        <w:tabs>
          <w:tab w:val="num" w:pos="0"/>
        </w:tabs>
        <w:ind w:left="0" w:hanging="482"/>
      </w:pPr>
      <w:rPr>
        <w:rFonts w:ascii="Verdana" w:hAnsi="Verdana"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FD75E6"/>
    <w:multiLevelType w:val="hybridMultilevel"/>
    <w:tmpl w:val="743EFF24"/>
    <w:lvl w:ilvl="0" w:tplc="817850E2">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4"/>
  </w:num>
  <w:num w:numId="4">
    <w:abstractNumId w:val="8"/>
  </w:num>
  <w:num w:numId="5">
    <w:abstractNumId w:val="17"/>
  </w:num>
  <w:num w:numId="6">
    <w:abstractNumId w:val="3"/>
  </w:num>
  <w:num w:numId="7">
    <w:abstractNumId w:val="2"/>
  </w:num>
  <w:num w:numId="8">
    <w:abstractNumId w:val="9"/>
  </w:num>
  <w:num w:numId="9">
    <w:abstractNumId w:val="19"/>
  </w:num>
  <w:num w:numId="10">
    <w:abstractNumId w:val="16"/>
  </w:num>
  <w:num w:numId="11">
    <w:abstractNumId w:val="12"/>
  </w:num>
  <w:num w:numId="12">
    <w:abstractNumId w:val="20"/>
  </w:num>
  <w:num w:numId="13">
    <w:abstractNumId w:val="6"/>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0"/>
  </w:num>
  <w:num w:numId="21">
    <w:abstractNumId w:val="14"/>
  </w:num>
  <w:num w:numId="22">
    <w:abstractNumId w:val="18"/>
  </w:num>
  <w:num w:numId="23">
    <w:abstractNumId w:val="15"/>
  </w:num>
  <w:num w:numId="24">
    <w:abstractNumId w:val="11"/>
  </w:num>
  <w:num w:numId="25">
    <w:abstractNumId w:val="7"/>
  </w:num>
  <w:num w:numId="26">
    <w:abstractNumId w:val="13"/>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5"/>
  </w:num>
  <w:num w:numId="30">
    <w:abstractNumId w:val="2"/>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B5"/>
    <w:rsid w:val="00004E11"/>
    <w:rsid w:val="00012E67"/>
    <w:rsid w:val="00014866"/>
    <w:rsid w:val="00042AAA"/>
    <w:rsid w:val="0006237C"/>
    <w:rsid w:val="00066629"/>
    <w:rsid w:val="000736E7"/>
    <w:rsid w:val="000776EB"/>
    <w:rsid w:val="00091B7C"/>
    <w:rsid w:val="0009321E"/>
    <w:rsid w:val="000A7EA4"/>
    <w:rsid w:val="000C6617"/>
    <w:rsid w:val="000D2119"/>
    <w:rsid w:val="000D4C87"/>
    <w:rsid w:val="000E482C"/>
    <w:rsid w:val="000F6B05"/>
    <w:rsid w:val="001232F2"/>
    <w:rsid w:val="001249EC"/>
    <w:rsid w:val="00127741"/>
    <w:rsid w:val="00131678"/>
    <w:rsid w:val="001354B7"/>
    <w:rsid w:val="0013610C"/>
    <w:rsid w:val="0016647C"/>
    <w:rsid w:val="00171267"/>
    <w:rsid w:val="00183C51"/>
    <w:rsid w:val="00186F05"/>
    <w:rsid w:val="00191546"/>
    <w:rsid w:val="00194455"/>
    <w:rsid w:val="001A01B7"/>
    <w:rsid w:val="001A7810"/>
    <w:rsid w:val="001D547F"/>
    <w:rsid w:val="001E6302"/>
    <w:rsid w:val="0021074C"/>
    <w:rsid w:val="00241DBE"/>
    <w:rsid w:val="00242D6D"/>
    <w:rsid w:val="00244FE8"/>
    <w:rsid w:val="002545E5"/>
    <w:rsid w:val="00257704"/>
    <w:rsid w:val="00264BE4"/>
    <w:rsid w:val="00273CD7"/>
    <w:rsid w:val="00273E4D"/>
    <w:rsid w:val="0028006C"/>
    <w:rsid w:val="00283E90"/>
    <w:rsid w:val="00285635"/>
    <w:rsid w:val="00287312"/>
    <w:rsid w:val="002953AA"/>
    <w:rsid w:val="002A3986"/>
    <w:rsid w:val="002B4ADC"/>
    <w:rsid w:val="002B5D84"/>
    <w:rsid w:val="002E5111"/>
    <w:rsid w:val="002F0BA0"/>
    <w:rsid w:val="00313C54"/>
    <w:rsid w:val="00314F05"/>
    <w:rsid w:val="0032305C"/>
    <w:rsid w:val="0033372E"/>
    <w:rsid w:val="0035120A"/>
    <w:rsid w:val="003515FB"/>
    <w:rsid w:val="00370882"/>
    <w:rsid w:val="00373B16"/>
    <w:rsid w:val="00385372"/>
    <w:rsid w:val="0038629A"/>
    <w:rsid w:val="003903B7"/>
    <w:rsid w:val="00391F60"/>
    <w:rsid w:val="00392DB2"/>
    <w:rsid w:val="003B019A"/>
    <w:rsid w:val="003B03DF"/>
    <w:rsid w:val="003B10F8"/>
    <w:rsid w:val="003B13B8"/>
    <w:rsid w:val="003C1A3F"/>
    <w:rsid w:val="003E0AF4"/>
    <w:rsid w:val="003E15F6"/>
    <w:rsid w:val="003E28FF"/>
    <w:rsid w:val="003E3D6F"/>
    <w:rsid w:val="003E7D31"/>
    <w:rsid w:val="003F3380"/>
    <w:rsid w:val="00400A81"/>
    <w:rsid w:val="00415851"/>
    <w:rsid w:val="00434BF6"/>
    <w:rsid w:val="00434F31"/>
    <w:rsid w:val="00436A50"/>
    <w:rsid w:val="00446ACE"/>
    <w:rsid w:val="00463C68"/>
    <w:rsid w:val="00473709"/>
    <w:rsid w:val="00482D62"/>
    <w:rsid w:val="004843E3"/>
    <w:rsid w:val="004A3F01"/>
    <w:rsid w:val="004B42E2"/>
    <w:rsid w:val="004B56D5"/>
    <w:rsid w:val="004D1F47"/>
    <w:rsid w:val="004D2D32"/>
    <w:rsid w:val="004D36FA"/>
    <w:rsid w:val="004F335C"/>
    <w:rsid w:val="005158C0"/>
    <w:rsid w:val="005260C8"/>
    <w:rsid w:val="00530F91"/>
    <w:rsid w:val="00533145"/>
    <w:rsid w:val="005336F6"/>
    <w:rsid w:val="005542C4"/>
    <w:rsid w:val="005659F7"/>
    <w:rsid w:val="0057377B"/>
    <w:rsid w:val="00590F48"/>
    <w:rsid w:val="005A06E6"/>
    <w:rsid w:val="005A104A"/>
    <w:rsid w:val="005C1338"/>
    <w:rsid w:val="005E3C40"/>
    <w:rsid w:val="005E53FD"/>
    <w:rsid w:val="005F2694"/>
    <w:rsid w:val="00605E2E"/>
    <w:rsid w:val="0061402D"/>
    <w:rsid w:val="00620009"/>
    <w:rsid w:val="006368DC"/>
    <w:rsid w:val="00645242"/>
    <w:rsid w:val="00676509"/>
    <w:rsid w:val="00684D72"/>
    <w:rsid w:val="006864A3"/>
    <w:rsid w:val="006916F8"/>
    <w:rsid w:val="00691C60"/>
    <w:rsid w:val="006A56E7"/>
    <w:rsid w:val="006D0900"/>
    <w:rsid w:val="006F1D9C"/>
    <w:rsid w:val="007135BD"/>
    <w:rsid w:val="007230F9"/>
    <w:rsid w:val="00727BF8"/>
    <w:rsid w:val="00742B18"/>
    <w:rsid w:val="00742E4F"/>
    <w:rsid w:val="0077142E"/>
    <w:rsid w:val="00774131"/>
    <w:rsid w:val="00793538"/>
    <w:rsid w:val="007A070B"/>
    <w:rsid w:val="007A3727"/>
    <w:rsid w:val="007A48D3"/>
    <w:rsid w:val="007C5358"/>
    <w:rsid w:val="007C77EA"/>
    <w:rsid w:val="007C7A05"/>
    <w:rsid w:val="007F483B"/>
    <w:rsid w:val="0080397D"/>
    <w:rsid w:val="00824C82"/>
    <w:rsid w:val="008272A5"/>
    <w:rsid w:val="008323D8"/>
    <w:rsid w:val="00832EEE"/>
    <w:rsid w:val="008426A3"/>
    <w:rsid w:val="00843E67"/>
    <w:rsid w:val="008564B4"/>
    <w:rsid w:val="0085777F"/>
    <w:rsid w:val="00882BB9"/>
    <w:rsid w:val="00883680"/>
    <w:rsid w:val="00893A93"/>
    <w:rsid w:val="00894BE4"/>
    <w:rsid w:val="008A0FE6"/>
    <w:rsid w:val="008A3259"/>
    <w:rsid w:val="008B025A"/>
    <w:rsid w:val="008D3890"/>
    <w:rsid w:val="008E547F"/>
    <w:rsid w:val="008F731D"/>
    <w:rsid w:val="00903152"/>
    <w:rsid w:val="00910C5F"/>
    <w:rsid w:val="00914598"/>
    <w:rsid w:val="00931362"/>
    <w:rsid w:val="009314D8"/>
    <w:rsid w:val="00966AAE"/>
    <w:rsid w:val="00973061"/>
    <w:rsid w:val="009879C6"/>
    <w:rsid w:val="00987CB3"/>
    <w:rsid w:val="00995148"/>
    <w:rsid w:val="00996F5B"/>
    <w:rsid w:val="009970D8"/>
    <w:rsid w:val="009A4B45"/>
    <w:rsid w:val="009F06DA"/>
    <w:rsid w:val="00A05970"/>
    <w:rsid w:val="00A06468"/>
    <w:rsid w:val="00A06BE4"/>
    <w:rsid w:val="00A11048"/>
    <w:rsid w:val="00A32C94"/>
    <w:rsid w:val="00A36767"/>
    <w:rsid w:val="00A445EF"/>
    <w:rsid w:val="00A61EBF"/>
    <w:rsid w:val="00A718F5"/>
    <w:rsid w:val="00A73C0B"/>
    <w:rsid w:val="00A80B8F"/>
    <w:rsid w:val="00A8305B"/>
    <w:rsid w:val="00A925B3"/>
    <w:rsid w:val="00A934D7"/>
    <w:rsid w:val="00AA308E"/>
    <w:rsid w:val="00AD2010"/>
    <w:rsid w:val="00AD4A6F"/>
    <w:rsid w:val="00AD7D36"/>
    <w:rsid w:val="00AE0CB3"/>
    <w:rsid w:val="00AE60C1"/>
    <w:rsid w:val="00B0047E"/>
    <w:rsid w:val="00B01B79"/>
    <w:rsid w:val="00B05CFF"/>
    <w:rsid w:val="00B11DBE"/>
    <w:rsid w:val="00B16749"/>
    <w:rsid w:val="00B606D8"/>
    <w:rsid w:val="00B66995"/>
    <w:rsid w:val="00B8388A"/>
    <w:rsid w:val="00B86E84"/>
    <w:rsid w:val="00B911D9"/>
    <w:rsid w:val="00B93292"/>
    <w:rsid w:val="00B93839"/>
    <w:rsid w:val="00BB19AE"/>
    <w:rsid w:val="00BB6CA0"/>
    <w:rsid w:val="00BC260B"/>
    <w:rsid w:val="00BC2C22"/>
    <w:rsid w:val="00BD6E0C"/>
    <w:rsid w:val="00BE2460"/>
    <w:rsid w:val="00BF1620"/>
    <w:rsid w:val="00BF7245"/>
    <w:rsid w:val="00C11B85"/>
    <w:rsid w:val="00C12195"/>
    <w:rsid w:val="00C12474"/>
    <w:rsid w:val="00C210CD"/>
    <w:rsid w:val="00C603B7"/>
    <w:rsid w:val="00C60D36"/>
    <w:rsid w:val="00C64A47"/>
    <w:rsid w:val="00C7199B"/>
    <w:rsid w:val="00C76F94"/>
    <w:rsid w:val="00C77CB7"/>
    <w:rsid w:val="00C97F75"/>
    <w:rsid w:val="00CA3DB5"/>
    <w:rsid w:val="00CA7190"/>
    <w:rsid w:val="00CB1BBC"/>
    <w:rsid w:val="00CE350A"/>
    <w:rsid w:val="00CE400C"/>
    <w:rsid w:val="00CE5647"/>
    <w:rsid w:val="00D1290A"/>
    <w:rsid w:val="00D2331F"/>
    <w:rsid w:val="00D35AB8"/>
    <w:rsid w:val="00D46BF8"/>
    <w:rsid w:val="00D5376A"/>
    <w:rsid w:val="00D60D3F"/>
    <w:rsid w:val="00D66F0E"/>
    <w:rsid w:val="00D746C8"/>
    <w:rsid w:val="00D84789"/>
    <w:rsid w:val="00DA5454"/>
    <w:rsid w:val="00DA6F72"/>
    <w:rsid w:val="00DB167F"/>
    <w:rsid w:val="00DB758F"/>
    <w:rsid w:val="00DC154B"/>
    <w:rsid w:val="00DC6966"/>
    <w:rsid w:val="00DE12BF"/>
    <w:rsid w:val="00DE2B07"/>
    <w:rsid w:val="00DE3F32"/>
    <w:rsid w:val="00DE561D"/>
    <w:rsid w:val="00DE705C"/>
    <w:rsid w:val="00DF2807"/>
    <w:rsid w:val="00E04113"/>
    <w:rsid w:val="00E1102D"/>
    <w:rsid w:val="00E121EF"/>
    <w:rsid w:val="00E378A8"/>
    <w:rsid w:val="00E42174"/>
    <w:rsid w:val="00E55E92"/>
    <w:rsid w:val="00E74892"/>
    <w:rsid w:val="00E7536E"/>
    <w:rsid w:val="00EA0F11"/>
    <w:rsid w:val="00EA164B"/>
    <w:rsid w:val="00EA3EB8"/>
    <w:rsid w:val="00EA5FE8"/>
    <w:rsid w:val="00EA7062"/>
    <w:rsid w:val="00EB0554"/>
    <w:rsid w:val="00EB476D"/>
    <w:rsid w:val="00ED5A10"/>
    <w:rsid w:val="00ED684E"/>
    <w:rsid w:val="00EE0C06"/>
    <w:rsid w:val="00EE1955"/>
    <w:rsid w:val="00EE4792"/>
    <w:rsid w:val="00F00A1A"/>
    <w:rsid w:val="00F022D3"/>
    <w:rsid w:val="00F02BCB"/>
    <w:rsid w:val="00F135D7"/>
    <w:rsid w:val="00F14A9F"/>
    <w:rsid w:val="00F55115"/>
    <w:rsid w:val="00F577A7"/>
    <w:rsid w:val="00F7186F"/>
    <w:rsid w:val="00F826BA"/>
    <w:rsid w:val="00F8401C"/>
    <w:rsid w:val="00F874C9"/>
    <w:rsid w:val="00FA1B2B"/>
    <w:rsid w:val="00FA5B40"/>
    <w:rsid w:val="00FA7056"/>
    <w:rsid w:val="00FB2832"/>
    <w:rsid w:val="00FC5CA9"/>
    <w:rsid w:val="057BABC2"/>
    <w:rsid w:val="0F6F0CDB"/>
    <w:rsid w:val="21196363"/>
    <w:rsid w:val="23976BFD"/>
    <w:rsid w:val="25333C5E"/>
    <w:rsid w:val="2735E72E"/>
    <w:rsid w:val="2F24FDBA"/>
    <w:rsid w:val="38E44452"/>
    <w:rsid w:val="3958CF5C"/>
    <w:rsid w:val="3DA6294D"/>
    <w:rsid w:val="3EC6A894"/>
    <w:rsid w:val="460FE1D0"/>
    <w:rsid w:val="49B91239"/>
    <w:rsid w:val="53F07002"/>
    <w:rsid w:val="54BC5F77"/>
    <w:rsid w:val="5F563A67"/>
    <w:rsid w:val="7786E5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CA09C"/>
  <w15:chartTrackingRefBased/>
  <w15:docId w15:val="{FCC06945-9301-4DE7-ADA0-320047A7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B3"/>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A925B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A925B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A925B3"/>
    <w:pPr>
      <w:keepNext/>
      <w:spacing w:before="240" w:after="60"/>
      <w:outlineLvl w:val="2"/>
    </w:pPr>
    <w:rPr>
      <w:rFonts w:ascii="Calibri" w:hAnsi="Calibri"/>
      <w:b/>
      <w:bCs/>
      <w:sz w:val="26"/>
      <w:szCs w:val="26"/>
    </w:rPr>
  </w:style>
  <w:style w:type="character" w:default="1" w:styleId="DefaultParagraphFont">
    <w:name w:val="Default Paragraph Font"/>
    <w:uiPriority w:val="1"/>
    <w:unhideWhenUsed/>
    <w:rsid w:val="00A925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25B3"/>
  </w:style>
  <w:style w:type="table" w:styleId="TableGrid">
    <w:name w:val="Table Grid"/>
    <w:basedOn w:val="TableNormal"/>
    <w:rsid w:val="00A925B3"/>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D66F0E"/>
    <w:rPr>
      <w:sz w:val="16"/>
      <w:szCs w:val="16"/>
    </w:rPr>
  </w:style>
  <w:style w:type="paragraph" w:styleId="CommentText">
    <w:name w:val="annotation text"/>
    <w:basedOn w:val="Normal"/>
    <w:link w:val="CommentTextChar"/>
    <w:uiPriority w:val="99"/>
    <w:unhideWhenUsed/>
    <w:qFormat/>
    <w:rsid w:val="00D66F0E"/>
    <w:rPr>
      <w:sz w:val="20"/>
      <w:szCs w:val="20"/>
    </w:rPr>
  </w:style>
  <w:style w:type="character" w:customStyle="1" w:styleId="CommentTextChar">
    <w:name w:val="Comment Text Char"/>
    <w:basedOn w:val="DefaultParagraphFont"/>
    <w:link w:val="CommentText"/>
    <w:uiPriority w:val="99"/>
    <w:qFormat/>
    <w:rsid w:val="00D66F0E"/>
    <w:rPr>
      <w:sz w:val="20"/>
      <w:szCs w:val="20"/>
    </w:rPr>
  </w:style>
  <w:style w:type="paragraph" w:styleId="CommentSubject">
    <w:name w:val="annotation subject"/>
    <w:basedOn w:val="CommentText"/>
    <w:next w:val="CommentText"/>
    <w:link w:val="CommentSubjectChar"/>
    <w:uiPriority w:val="99"/>
    <w:semiHidden/>
    <w:unhideWhenUsed/>
    <w:rsid w:val="00D66F0E"/>
    <w:rPr>
      <w:b/>
      <w:bCs/>
    </w:rPr>
  </w:style>
  <w:style w:type="character" w:customStyle="1" w:styleId="CommentSubjectChar">
    <w:name w:val="Comment Subject Char"/>
    <w:basedOn w:val="CommentTextChar"/>
    <w:link w:val="CommentSubject"/>
    <w:uiPriority w:val="99"/>
    <w:semiHidden/>
    <w:rsid w:val="00D66F0E"/>
    <w:rPr>
      <w:b/>
      <w:bCs/>
      <w:sz w:val="20"/>
      <w:szCs w:val="20"/>
    </w:rPr>
  </w:style>
  <w:style w:type="paragraph" w:styleId="BalloonText">
    <w:name w:val="Balloon Text"/>
    <w:basedOn w:val="Normal"/>
    <w:link w:val="BalloonTextChar"/>
    <w:rsid w:val="00A925B3"/>
    <w:rPr>
      <w:rFonts w:ascii="Tahoma" w:hAnsi="Tahoma" w:cs="Tahoma"/>
      <w:sz w:val="16"/>
      <w:szCs w:val="16"/>
    </w:rPr>
  </w:style>
  <w:style w:type="character" w:customStyle="1" w:styleId="BalloonTextChar">
    <w:name w:val="Balloon Text Char"/>
    <w:basedOn w:val="DefaultParagraphFont"/>
    <w:link w:val="BalloonText"/>
    <w:rsid w:val="00A925B3"/>
    <w:rPr>
      <w:rFonts w:ascii="Tahoma" w:eastAsia="MS Mincho" w:hAnsi="Tahoma" w:cs="Tahoma"/>
      <w:sz w:val="16"/>
      <w:szCs w:val="16"/>
    </w:rPr>
  </w:style>
  <w:style w:type="character" w:customStyle="1" w:styleId="Heading1Char">
    <w:name w:val="Heading 1 Char"/>
    <w:basedOn w:val="DefaultParagraphFont"/>
    <w:link w:val="Heading1"/>
    <w:rsid w:val="00A925B3"/>
    <w:rPr>
      <w:rFonts w:ascii="Times New Roman" w:eastAsia="MS Mincho" w:hAnsi="Times New Roman" w:cs="Times New Roman"/>
      <w:b/>
      <w:bCs/>
      <w:szCs w:val="24"/>
    </w:rPr>
  </w:style>
  <w:style w:type="character" w:customStyle="1" w:styleId="Heading2Char">
    <w:name w:val="Heading 2 Char"/>
    <w:basedOn w:val="DefaultParagraphFont"/>
    <w:link w:val="Heading2"/>
    <w:rsid w:val="00A925B3"/>
    <w:rPr>
      <w:rFonts w:ascii="Calibri" w:eastAsia="MS Mincho" w:hAnsi="Calibri" w:cs="Times New Roman"/>
      <w:b/>
      <w:bCs/>
      <w:i/>
      <w:iCs/>
      <w:sz w:val="28"/>
      <w:szCs w:val="28"/>
    </w:rPr>
  </w:style>
  <w:style w:type="character" w:customStyle="1" w:styleId="Heading3Char">
    <w:name w:val="Heading 3 Char"/>
    <w:basedOn w:val="DefaultParagraphFont"/>
    <w:link w:val="Heading3"/>
    <w:rsid w:val="00A925B3"/>
    <w:rPr>
      <w:rFonts w:ascii="Calibri" w:eastAsia="MS Mincho" w:hAnsi="Calibri" w:cs="Times New Roman"/>
      <w:b/>
      <w:bCs/>
      <w:sz w:val="26"/>
      <w:szCs w:val="26"/>
    </w:rPr>
  </w:style>
  <w:style w:type="paragraph" w:styleId="FootnoteText">
    <w:name w:val="footnote text"/>
    <w:basedOn w:val="Normal"/>
    <w:link w:val="FootnoteTextChar"/>
    <w:semiHidden/>
    <w:rsid w:val="00A925B3"/>
    <w:pPr>
      <w:spacing w:before="60"/>
    </w:pPr>
    <w:rPr>
      <w:sz w:val="20"/>
    </w:rPr>
  </w:style>
  <w:style w:type="character" w:customStyle="1" w:styleId="FootnoteTextChar">
    <w:name w:val="Footnote Text Char"/>
    <w:basedOn w:val="DefaultParagraphFont"/>
    <w:link w:val="FootnoteText"/>
    <w:semiHidden/>
    <w:rsid w:val="00A925B3"/>
    <w:rPr>
      <w:rFonts w:ascii="Times New Roman" w:eastAsia="MS Mincho" w:hAnsi="Times New Roman" w:cs="Times New Roman"/>
      <w:sz w:val="20"/>
      <w:szCs w:val="24"/>
    </w:rPr>
  </w:style>
  <w:style w:type="character" w:styleId="FootnoteReference">
    <w:name w:val="footnote reference"/>
    <w:basedOn w:val="DefaultParagraphFont"/>
    <w:semiHidden/>
    <w:rsid w:val="00A925B3"/>
    <w:rPr>
      <w:vertAlign w:val="superscript"/>
    </w:rPr>
  </w:style>
  <w:style w:type="paragraph" w:customStyle="1" w:styleId="Style">
    <w:name w:val="Style"/>
    <w:basedOn w:val="Footer"/>
    <w:autoRedefine/>
    <w:qFormat/>
    <w:rsid w:val="00A925B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A925B3"/>
    <w:pPr>
      <w:tabs>
        <w:tab w:val="center" w:pos="4680"/>
        <w:tab w:val="right" w:pos="9360"/>
      </w:tabs>
    </w:pPr>
  </w:style>
  <w:style w:type="character" w:customStyle="1" w:styleId="FooterChar">
    <w:name w:val="Footer Char"/>
    <w:basedOn w:val="DefaultParagraphFont"/>
    <w:link w:val="Footer"/>
    <w:rsid w:val="00A925B3"/>
    <w:rPr>
      <w:rFonts w:ascii="Times New Roman" w:eastAsia="MS Mincho" w:hAnsi="Times New Roman" w:cs="Times New Roman"/>
      <w:szCs w:val="24"/>
    </w:rPr>
  </w:style>
  <w:style w:type="character" w:styleId="PageNumber">
    <w:name w:val="page number"/>
    <w:rsid w:val="00A925B3"/>
    <w:rPr>
      <w:rFonts w:ascii="Arial" w:hAnsi="Arial"/>
      <w:b/>
      <w:sz w:val="18"/>
    </w:rPr>
  </w:style>
  <w:style w:type="paragraph" w:customStyle="1" w:styleId="IPPArialFootnote">
    <w:name w:val="IPP Arial Footnote"/>
    <w:basedOn w:val="IPPArialTable"/>
    <w:qFormat/>
    <w:rsid w:val="00A925B3"/>
    <w:pPr>
      <w:tabs>
        <w:tab w:val="left" w:pos="28"/>
      </w:tabs>
      <w:ind w:left="284" w:hanging="284"/>
    </w:pPr>
    <w:rPr>
      <w:sz w:val="16"/>
    </w:rPr>
  </w:style>
  <w:style w:type="paragraph" w:customStyle="1" w:styleId="IPPContentsHead">
    <w:name w:val="IPP ContentsHead"/>
    <w:basedOn w:val="IPPSubhead"/>
    <w:next w:val="IPPNormal"/>
    <w:qFormat/>
    <w:rsid w:val="00A925B3"/>
    <w:pPr>
      <w:spacing w:after="240"/>
    </w:pPr>
    <w:rPr>
      <w:sz w:val="24"/>
    </w:rPr>
  </w:style>
  <w:style w:type="paragraph" w:customStyle="1" w:styleId="IPPBullet2">
    <w:name w:val="IPP Bullet2"/>
    <w:basedOn w:val="IPPNormal"/>
    <w:next w:val="IPPBullet1"/>
    <w:qFormat/>
    <w:rsid w:val="00A925B3"/>
    <w:pPr>
      <w:numPr>
        <w:numId w:val="9"/>
      </w:numPr>
      <w:tabs>
        <w:tab w:val="left" w:pos="1134"/>
      </w:tabs>
      <w:spacing w:after="60"/>
      <w:ind w:left="1134" w:hanging="567"/>
    </w:pPr>
  </w:style>
  <w:style w:type="paragraph" w:customStyle="1" w:styleId="IPPQuote">
    <w:name w:val="IPP Quote"/>
    <w:basedOn w:val="IPPNormal"/>
    <w:qFormat/>
    <w:rsid w:val="00A925B3"/>
    <w:pPr>
      <w:ind w:left="851" w:right="851"/>
    </w:pPr>
    <w:rPr>
      <w:sz w:val="18"/>
    </w:rPr>
  </w:style>
  <w:style w:type="paragraph" w:customStyle="1" w:styleId="IPPNormal">
    <w:name w:val="IPP Normal"/>
    <w:basedOn w:val="Normal"/>
    <w:link w:val="IPPNormalChar"/>
    <w:qFormat/>
    <w:rsid w:val="00A925B3"/>
    <w:pPr>
      <w:spacing w:after="180"/>
    </w:pPr>
    <w:rPr>
      <w:rFonts w:eastAsia="Times"/>
    </w:rPr>
  </w:style>
  <w:style w:type="paragraph" w:customStyle="1" w:styleId="IPPIndentClose">
    <w:name w:val="IPP Indent Close"/>
    <w:basedOn w:val="IPPNormal"/>
    <w:qFormat/>
    <w:rsid w:val="00A925B3"/>
    <w:pPr>
      <w:tabs>
        <w:tab w:val="left" w:pos="2835"/>
      </w:tabs>
      <w:spacing w:after="60"/>
      <w:ind w:left="567"/>
    </w:pPr>
  </w:style>
  <w:style w:type="paragraph" w:customStyle="1" w:styleId="IPPIndent">
    <w:name w:val="IPP Indent"/>
    <w:basedOn w:val="IPPIndentClose"/>
    <w:qFormat/>
    <w:rsid w:val="00A925B3"/>
    <w:pPr>
      <w:spacing w:after="180"/>
    </w:pPr>
  </w:style>
  <w:style w:type="paragraph" w:customStyle="1" w:styleId="IPPFootnote">
    <w:name w:val="IPP Footnote"/>
    <w:basedOn w:val="IPPArialFootnote"/>
    <w:qFormat/>
    <w:rsid w:val="00A925B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A925B3"/>
    <w:pPr>
      <w:keepNext/>
      <w:tabs>
        <w:tab w:val="left" w:pos="567"/>
      </w:tabs>
      <w:spacing w:before="120" w:after="120"/>
      <w:ind w:left="567" w:hanging="567"/>
    </w:pPr>
    <w:rPr>
      <w:b/>
      <w:i/>
    </w:rPr>
  </w:style>
  <w:style w:type="character" w:customStyle="1" w:styleId="IPPnormalitalics">
    <w:name w:val="IPP normal italics"/>
    <w:basedOn w:val="DefaultParagraphFont"/>
    <w:rsid w:val="00A925B3"/>
    <w:rPr>
      <w:rFonts w:ascii="Times New Roman" w:hAnsi="Times New Roman"/>
      <w:i/>
      <w:sz w:val="22"/>
      <w:lang w:val="en-US"/>
    </w:rPr>
  </w:style>
  <w:style w:type="character" w:customStyle="1" w:styleId="IPPNormalbold">
    <w:name w:val="IPP Normal bold"/>
    <w:basedOn w:val="PlainTextChar"/>
    <w:rsid w:val="00A925B3"/>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A925B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A925B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A925B3"/>
    <w:pPr>
      <w:keepNext/>
      <w:ind w:left="567" w:hanging="567"/>
      <w:jc w:val="left"/>
    </w:pPr>
    <w:rPr>
      <w:b/>
      <w:bCs/>
      <w:iCs/>
      <w:szCs w:val="22"/>
    </w:rPr>
  </w:style>
  <w:style w:type="character" w:customStyle="1" w:styleId="IPPNormalunderlined">
    <w:name w:val="IPP Normal underlined"/>
    <w:basedOn w:val="DefaultParagraphFont"/>
    <w:rsid w:val="00A925B3"/>
    <w:rPr>
      <w:rFonts w:ascii="Times New Roman" w:hAnsi="Times New Roman"/>
      <w:sz w:val="22"/>
      <w:u w:val="single"/>
      <w:lang w:val="en-US"/>
    </w:rPr>
  </w:style>
  <w:style w:type="paragraph" w:customStyle="1" w:styleId="IPPBullet1">
    <w:name w:val="IPP Bullet1"/>
    <w:basedOn w:val="IPPBullet1Last"/>
    <w:qFormat/>
    <w:rsid w:val="00A925B3"/>
    <w:pPr>
      <w:numPr>
        <w:numId w:val="22"/>
      </w:numPr>
      <w:spacing w:after="60"/>
      <w:ind w:left="567" w:hanging="567"/>
    </w:pPr>
    <w:rPr>
      <w:lang w:val="en-US"/>
    </w:rPr>
  </w:style>
  <w:style w:type="paragraph" w:customStyle="1" w:styleId="IPPBullet1Last">
    <w:name w:val="IPP Bullet1Last"/>
    <w:basedOn w:val="IPPNormal"/>
    <w:next w:val="IPPNormal"/>
    <w:autoRedefine/>
    <w:qFormat/>
    <w:rsid w:val="00A925B3"/>
    <w:pPr>
      <w:numPr>
        <w:numId w:val="10"/>
      </w:numPr>
    </w:pPr>
  </w:style>
  <w:style w:type="character" w:customStyle="1" w:styleId="IPPNormalstrikethrough">
    <w:name w:val="IPP Normal strikethrough"/>
    <w:rsid w:val="00A925B3"/>
    <w:rPr>
      <w:rFonts w:ascii="Times New Roman" w:hAnsi="Times New Roman"/>
      <w:strike/>
      <w:dstrike w:val="0"/>
      <w:sz w:val="22"/>
    </w:rPr>
  </w:style>
  <w:style w:type="paragraph" w:customStyle="1" w:styleId="IPPTitle16pt">
    <w:name w:val="IPP Title16pt"/>
    <w:basedOn w:val="Normal"/>
    <w:qFormat/>
    <w:rsid w:val="00A925B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A925B3"/>
    <w:pPr>
      <w:spacing w:after="360"/>
      <w:jc w:val="center"/>
    </w:pPr>
    <w:rPr>
      <w:rFonts w:ascii="Arial" w:hAnsi="Arial" w:cs="Arial"/>
      <w:b/>
      <w:bCs/>
      <w:sz w:val="36"/>
      <w:szCs w:val="36"/>
    </w:rPr>
  </w:style>
  <w:style w:type="paragraph" w:customStyle="1" w:styleId="IPPHeader">
    <w:name w:val="IPP Header"/>
    <w:basedOn w:val="Normal"/>
    <w:qFormat/>
    <w:rsid w:val="00A925B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A925B3"/>
    <w:pPr>
      <w:keepNext/>
      <w:tabs>
        <w:tab w:val="left" w:pos="567"/>
      </w:tabs>
      <w:spacing w:before="120"/>
      <w:jc w:val="left"/>
      <w:outlineLvl w:val="1"/>
    </w:pPr>
    <w:rPr>
      <w:b/>
      <w:sz w:val="24"/>
    </w:rPr>
  </w:style>
  <w:style w:type="numbering" w:customStyle="1" w:styleId="IPPParagraphnumberedlist">
    <w:name w:val="IPP Paragraph numbered list"/>
    <w:rsid w:val="00A925B3"/>
    <w:pPr>
      <w:numPr>
        <w:numId w:val="8"/>
      </w:numPr>
    </w:pPr>
  </w:style>
  <w:style w:type="paragraph" w:customStyle="1" w:styleId="IPPNormalCloseSpace">
    <w:name w:val="IPP NormalCloseSpace"/>
    <w:basedOn w:val="Normal"/>
    <w:qFormat/>
    <w:rsid w:val="00A925B3"/>
    <w:pPr>
      <w:keepNext/>
      <w:spacing w:after="60"/>
    </w:pPr>
  </w:style>
  <w:style w:type="paragraph" w:customStyle="1" w:styleId="IPPHeading2">
    <w:name w:val="IPP Heading2"/>
    <w:basedOn w:val="IPPNormal"/>
    <w:next w:val="IPPNormal"/>
    <w:qFormat/>
    <w:rsid w:val="00A925B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A925B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A925B3"/>
    <w:pPr>
      <w:tabs>
        <w:tab w:val="right" w:leader="dot" w:pos="9072"/>
      </w:tabs>
      <w:spacing w:before="240"/>
      <w:ind w:left="567" w:hanging="567"/>
    </w:pPr>
  </w:style>
  <w:style w:type="paragraph" w:styleId="TOC2">
    <w:name w:val="toc 2"/>
    <w:basedOn w:val="TOC1"/>
    <w:next w:val="Normal"/>
    <w:autoRedefine/>
    <w:uiPriority w:val="39"/>
    <w:rsid w:val="00A925B3"/>
    <w:pPr>
      <w:keepNext w:val="0"/>
      <w:tabs>
        <w:tab w:val="left" w:pos="425"/>
      </w:tabs>
      <w:spacing w:before="120" w:after="0"/>
      <w:ind w:left="425" w:right="284" w:hanging="425"/>
    </w:pPr>
  </w:style>
  <w:style w:type="paragraph" w:styleId="TOC3">
    <w:name w:val="toc 3"/>
    <w:basedOn w:val="TOC2"/>
    <w:next w:val="Normal"/>
    <w:autoRedefine/>
    <w:uiPriority w:val="39"/>
    <w:rsid w:val="00A925B3"/>
    <w:pPr>
      <w:tabs>
        <w:tab w:val="left" w:pos="1276"/>
      </w:tabs>
      <w:spacing w:before="60"/>
      <w:ind w:left="1276" w:hanging="851"/>
    </w:pPr>
    <w:rPr>
      <w:rFonts w:eastAsia="Times"/>
    </w:rPr>
  </w:style>
  <w:style w:type="paragraph" w:styleId="TOC4">
    <w:name w:val="toc 4"/>
    <w:basedOn w:val="Normal"/>
    <w:next w:val="Normal"/>
    <w:autoRedefine/>
    <w:uiPriority w:val="39"/>
    <w:rsid w:val="00A925B3"/>
    <w:pPr>
      <w:spacing w:after="120"/>
      <w:ind w:left="660"/>
    </w:pPr>
    <w:rPr>
      <w:rFonts w:eastAsia="Times"/>
      <w:lang w:val="en-AU"/>
    </w:rPr>
  </w:style>
  <w:style w:type="paragraph" w:styleId="TOC5">
    <w:name w:val="toc 5"/>
    <w:basedOn w:val="Normal"/>
    <w:next w:val="Normal"/>
    <w:autoRedefine/>
    <w:uiPriority w:val="39"/>
    <w:rsid w:val="00A925B3"/>
    <w:pPr>
      <w:spacing w:after="120"/>
      <w:ind w:left="880"/>
    </w:pPr>
    <w:rPr>
      <w:rFonts w:eastAsia="Times"/>
      <w:lang w:val="en-AU"/>
    </w:rPr>
  </w:style>
  <w:style w:type="paragraph" w:styleId="TOC6">
    <w:name w:val="toc 6"/>
    <w:basedOn w:val="Normal"/>
    <w:next w:val="Normal"/>
    <w:autoRedefine/>
    <w:uiPriority w:val="39"/>
    <w:rsid w:val="00A925B3"/>
    <w:pPr>
      <w:spacing w:after="120"/>
      <w:ind w:left="1100"/>
    </w:pPr>
    <w:rPr>
      <w:rFonts w:eastAsia="Times"/>
      <w:lang w:val="en-AU"/>
    </w:rPr>
  </w:style>
  <w:style w:type="paragraph" w:styleId="TOC7">
    <w:name w:val="toc 7"/>
    <w:basedOn w:val="Normal"/>
    <w:next w:val="Normal"/>
    <w:autoRedefine/>
    <w:uiPriority w:val="39"/>
    <w:rsid w:val="00A925B3"/>
    <w:pPr>
      <w:spacing w:after="120"/>
      <w:ind w:left="1320"/>
    </w:pPr>
    <w:rPr>
      <w:rFonts w:eastAsia="Times"/>
      <w:lang w:val="en-AU"/>
    </w:rPr>
  </w:style>
  <w:style w:type="paragraph" w:styleId="TOC8">
    <w:name w:val="toc 8"/>
    <w:basedOn w:val="Normal"/>
    <w:next w:val="Normal"/>
    <w:autoRedefine/>
    <w:uiPriority w:val="39"/>
    <w:rsid w:val="00A925B3"/>
    <w:pPr>
      <w:spacing w:after="120"/>
      <w:ind w:left="1540"/>
    </w:pPr>
    <w:rPr>
      <w:rFonts w:eastAsia="Times"/>
      <w:lang w:val="en-AU"/>
    </w:rPr>
  </w:style>
  <w:style w:type="paragraph" w:styleId="TOC9">
    <w:name w:val="toc 9"/>
    <w:basedOn w:val="Normal"/>
    <w:next w:val="Normal"/>
    <w:autoRedefine/>
    <w:uiPriority w:val="39"/>
    <w:rsid w:val="00A925B3"/>
    <w:pPr>
      <w:spacing w:after="120"/>
      <w:ind w:left="1760"/>
    </w:pPr>
    <w:rPr>
      <w:rFonts w:eastAsia="Times"/>
      <w:lang w:val="en-AU"/>
    </w:rPr>
  </w:style>
  <w:style w:type="paragraph" w:customStyle="1" w:styleId="IPPReferences">
    <w:name w:val="IPP References"/>
    <w:basedOn w:val="IPPNormal"/>
    <w:qFormat/>
    <w:rsid w:val="00A925B3"/>
    <w:pPr>
      <w:spacing w:after="60"/>
      <w:ind w:left="567" w:hanging="567"/>
    </w:pPr>
  </w:style>
  <w:style w:type="paragraph" w:customStyle="1" w:styleId="IPPArial">
    <w:name w:val="IPP Arial"/>
    <w:basedOn w:val="IPPNormal"/>
    <w:qFormat/>
    <w:rsid w:val="00A925B3"/>
    <w:pPr>
      <w:spacing w:after="0"/>
    </w:pPr>
    <w:rPr>
      <w:rFonts w:ascii="Arial" w:hAnsi="Arial"/>
      <w:sz w:val="18"/>
    </w:rPr>
  </w:style>
  <w:style w:type="paragraph" w:customStyle="1" w:styleId="IPPArialTable">
    <w:name w:val="IPP Arial Table"/>
    <w:basedOn w:val="IPPArial"/>
    <w:qFormat/>
    <w:rsid w:val="00A925B3"/>
    <w:pPr>
      <w:spacing w:before="60" w:after="60"/>
      <w:jc w:val="left"/>
    </w:pPr>
  </w:style>
  <w:style w:type="paragraph" w:customStyle="1" w:styleId="IPPHeaderlandscape">
    <w:name w:val="IPP Header landscape"/>
    <w:basedOn w:val="IPPHeader"/>
    <w:qFormat/>
    <w:rsid w:val="00A925B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A925B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A925B3"/>
    <w:rPr>
      <w:rFonts w:ascii="Courier" w:eastAsia="Times" w:hAnsi="Courier" w:cs="Times New Roman"/>
      <w:sz w:val="21"/>
      <w:szCs w:val="21"/>
      <w:lang w:val="en-AU"/>
    </w:rPr>
  </w:style>
  <w:style w:type="paragraph" w:customStyle="1" w:styleId="IPPLetterList">
    <w:name w:val="IPP LetterList"/>
    <w:basedOn w:val="IPPBullet2"/>
    <w:qFormat/>
    <w:rsid w:val="00A925B3"/>
    <w:pPr>
      <w:tabs>
        <w:tab w:val="num" w:pos="1134"/>
      </w:tabs>
      <w:jc w:val="left"/>
    </w:pPr>
  </w:style>
  <w:style w:type="paragraph" w:customStyle="1" w:styleId="IPPLetterListIndent">
    <w:name w:val="IPP LetterList Indent"/>
    <w:basedOn w:val="IPPLetterList"/>
    <w:qFormat/>
    <w:rsid w:val="00A925B3"/>
    <w:pPr>
      <w:numPr>
        <w:numId w:val="6"/>
      </w:numPr>
    </w:pPr>
  </w:style>
  <w:style w:type="paragraph" w:customStyle="1" w:styleId="IPPFooterLandscape">
    <w:name w:val="IPP Footer Landscape"/>
    <w:basedOn w:val="IPPHeaderlandscape"/>
    <w:qFormat/>
    <w:rsid w:val="00A925B3"/>
    <w:pPr>
      <w:pBdr>
        <w:top w:val="single" w:sz="4" w:space="1" w:color="auto"/>
        <w:bottom w:val="none" w:sz="0" w:space="0" w:color="auto"/>
      </w:pBdr>
      <w:jc w:val="right"/>
    </w:pPr>
    <w:rPr>
      <w:b/>
    </w:rPr>
  </w:style>
  <w:style w:type="paragraph" w:customStyle="1" w:styleId="IPPSubheadSpace">
    <w:name w:val="IPP Subhead Space"/>
    <w:basedOn w:val="IPPSubhead"/>
    <w:qFormat/>
    <w:rsid w:val="00A925B3"/>
    <w:pPr>
      <w:tabs>
        <w:tab w:val="left" w:pos="567"/>
      </w:tabs>
      <w:spacing w:before="60" w:after="60"/>
    </w:pPr>
  </w:style>
  <w:style w:type="paragraph" w:customStyle="1" w:styleId="IPPSubheadSpaceAfter">
    <w:name w:val="IPP Subhead SpaceAfter"/>
    <w:basedOn w:val="IPPSubhead"/>
    <w:qFormat/>
    <w:rsid w:val="00A925B3"/>
    <w:pPr>
      <w:spacing w:after="60"/>
    </w:pPr>
  </w:style>
  <w:style w:type="paragraph" w:customStyle="1" w:styleId="IPPHdg1Num">
    <w:name w:val="IPP Hdg1Num"/>
    <w:basedOn w:val="IPPHeading1"/>
    <w:next w:val="IPPNormal"/>
    <w:qFormat/>
    <w:rsid w:val="00A925B3"/>
    <w:pPr>
      <w:numPr>
        <w:numId w:val="11"/>
      </w:numPr>
    </w:pPr>
  </w:style>
  <w:style w:type="paragraph" w:customStyle="1" w:styleId="IPPHdg2Num">
    <w:name w:val="IPP Hdg2Num"/>
    <w:basedOn w:val="IPPHeading2"/>
    <w:next w:val="IPPNormal"/>
    <w:qFormat/>
    <w:rsid w:val="00A925B3"/>
    <w:pPr>
      <w:numPr>
        <w:ilvl w:val="1"/>
        <w:numId w:val="12"/>
      </w:numPr>
    </w:pPr>
  </w:style>
  <w:style w:type="paragraph" w:customStyle="1" w:styleId="IPPNumberedList">
    <w:name w:val="IPP NumberedList"/>
    <w:basedOn w:val="IPPBullet1"/>
    <w:qFormat/>
    <w:rsid w:val="00A925B3"/>
    <w:pPr>
      <w:numPr>
        <w:numId w:val="20"/>
      </w:numPr>
    </w:pPr>
  </w:style>
  <w:style w:type="paragraph" w:styleId="Header">
    <w:name w:val="header"/>
    <w:basedOn w:val="Normal"/>
    <w:link w:val="HeaderChar"/>
    <w:rsid w:val="00A925B3"/>
    <w:pPr>
      <w:tabs>
        <w:tab w:val="center" w:pos="4680"/>
        <w:tab w:val="right" w:pos="9360"/>
      </w:tabs>
    </w:pPr>
  </w:style>
  <w:style w:type="character" w:customStyle="1" w:styleId="HeaderChar">
    <w:name w:val="Header Char"/>
    <w:basedOn w:val="DefaultParagraphFont"/>
    <w:link w:val="Header"/>
    <w:rsid w:val="00A925B3"/>
    <w:rPr>
      <w:rFonts w:ascii="Times New Roman" w:eastAsia="MS Mincho" w:hAnsi="Times New Roman" w:cs="Times New Roman"/>
      <w:szCs w:val="24"/>
    </w:rPr>
  </w:style>
  <w:style w:type="character" w:styleId="Strong">
    <w:name w:val="Strong"/>
    <w:basedOn w:val="DefaultParagraphFont"/>
    <w:qFormat/>
    <w:rsid w:val="00A925B3"/>
    <w:rPr>
      <w:b/>
      <w:bCs/>
    </w:rPr>
  </w:style>
  <w:style w:type="paragraph" w:styleId="ListParagraph">
    <w:name w:val="List Paragraph"/>
    <w:basedOn w:val="Normal"/>
    <w:uiPriority w:val="34"/>
    <w:qFormat/>
    <w:rsid w:val="00A925B3"/>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A925B3"/>
    <w:pPr>
      <w:numPr>
        <w:numId w:val="14"/>
      </w:numPr>
    </w:pPr>
    <w:rPr>
      <w:lang w:val="en-US"/>
    </w:rPr>
  </w:style>
  <w:style w:type="paragraph" w:customStyle="1" w:styleId="IPPParagraphnumberingclose">
    <w:name w:val="IPP Paragraph numbering close"/>
    <w:basedOn w:val="IPPParagraphnumbering"/>
    <w:qFormat/>
    <w:rsid w:val="00A925B3"/>
    <w:pPr>
      <w:keepNext/>
      <w:spacing w:after="60"/>
    </w:pPr>
  </w:style>
  <w:style w:type="paragraph" w:customStyle="1" w:styleId="IPPNumberedListLast">
    <w:name w:val="IPP NumberedListLast"/>
    <w:basedOn w:val="IPPNumberedList"/>
    <w:qFormat/>
    <w:rsid w:val="00A925B3"/>
    <w:pPr>
      <w:spacing w:after="180"/>
    </w:pPr>
  </w:style>
  <w:style w:type="character" w:customStyle="1" w:styleId="IPPNormalChar">
    <w:name w:val="IPP Normal Char"/>
    <w:link w:val="IPPNormal"/>
    <w:rsid w:val="00BB19AE"/>
    <w:rPr>
      <w:rFonts w:ascii="Times New Roman" w:eastAsia="Times" w:hAnsi="Times New Roman" w:cs="Times New Roman"/>
      <w:szCs w:val="24"/>
    </w:rPr>
  </w:style>
  <w:style w:type="paragraph" w:styleId="NoSpacing">
    <w:name w:val="No Spacing"/>
    <w:uiPriority w:val="1"/>
    <w:qFormat/>
    <w:rsid w:val="006D0900"/>
    <w:pPr>
      <w:spacing w:after="0" w:line="240" w:lineRule="auto"/>
    </w:pPr>
    <w:rPr>
      <w:lang w:val="ru-RU"/>
    </w:rPr>
  </w:style>
  <w:style w:type="character" w:styleId="Hyperlink">
    <w:name w:val="Hyperlink"/>
    <w:basedOn w:val="DefaultParagraphFont"/>
    <w:uiPriority w:val="99"/>
    <w:unhideWhenUsed/>
    <w:rsid w:val="00C603B7"/>
    <w:rPr>
      <w:color w:val="0563C1" w:themeColor="hyperlink"/>
      <w:u w:val="single"/>
    </w:rPr>
  </w:style>
  <w:style w:type="character" w:styleId="FollowedHyperlink">
    <w:name w:val="FollowedHyperlink"/>
    <w:basedOn w:val="DefaultParagraphFont"/>
    <w:uiPriority w:val="99"/>
    <w:semiHidden/>
    <w:unhideWhenUsed/>
    <w:rsid w:val="00C11B85"/>
    <w:rPr>
      <w:color w:val="954F72" w:themeColor="followedHyperlink"/>
      <w:u w:val="single"/>
    </w:rPr>
  </w:style>
  <w:style w:type="paragraph" w:customStyle="1" w:styleId="Default">
    <w:name w:val="Default"/>
    <w:rsid w:val="00C11B8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IPPPargraphnumbering">
    <w:name w:val="IPP Pargraph numbering"/>
    <w:basedOn w:val="IPPNormal"/>
    <w:qFormat/>
    <w:rsid w:val="00BB19AE"/>
    <w:pPr>
      <w:tabs>
        <w:tab w:val="num" w:pos="360"/>
      </w:tabs>
    </w:pPr>
    <w:rPr>
      <w:lang w:val="en-US"/>
    </w:rPr>
  </w:style>
  <w:style w:type="paragraph" w:styleId="Revision">
    <w:name w:val="Revision"/>
    <w:hidden/>
    <w:uiPriority w:val="99"/>
    <w:semiHidden/>
    <w:rsid w:val="00A11048"/>
    <w:pPr>
      <w:spacing w:after="0" w:line="240" w:lineRule="auto"/>
    </w:pPr>
    <w:rPr>
      <w:rFonts w:ascii="Times New Roman" w:eastAsia="MS Mincho" w:hAnsi="Times New Roman"/>
      <w:szCs w:val="24"/>
      <w:lang w:eastAsia="zh-CN"/>
    </w:rPr>
  </w:style>
  <w:style w:type="character" w:customStyle="1" w:styleId="xs1">
    <w:name w:val="x_s1"/>
    <w:basedOn w:val="DefaultParagraphFont"/>
    <w:rsid w:val="005A104A"/>
    <w:rPr>
      <w:rFonts w:ascii="Helvetica" w:hAnsi="Helvetica" w:cs="Helvetica" w:hint="default"/>
      <w:b w:val="0"/>
      <w:bCs w:val="0"/>
      <w:i w:val="0"/>
      <w:iCs w:val="0"/>
    </w:rPr>
  </w:style>
  <w:style w:type="character" w:customStyle="1" w:styleId="xapple-converted-space">
    <w:name w:val="x_apple-converted-space"/>
    <w:basedOn w:val="DefaultParagraphFont"/>
    <w:rsid w:val="005A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ssets.ippc.int/static/media/files/publication/en/2021/09/2021_08_Bureau_Report.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EE8B115228D40B0820EE139D4E753" ma:contentTypeVersion="4" ma:contentTypeDescription="Create a new document." ma:contentTypeScope="" ma:versionID="74166337cfaa3fd13504c13889df26d0">
  <xsd:schema xmlns:xsd="http://www.w3.org/2001/XMLSchema" xmlns:xs="http://www.w3.org/2001/XMLSchema" xmlns:p="http://schemas.microsoft.com/office/2006/metadata/properties" xmlns:ns2="2bd1af70-2a6d-4104-b3a0-31ea86772a69" targetNamespace="http://schemas.microsoft.com/office/2006/metadata/properties" ma:root="true" ma:fieldsID="8d3c0de31c7b6baf64c62b46c2a395bc" ns2:_="">
    <xsd:import namespace="2bd1af70-2a6d-4104-b3a0-31ea86772a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1af70-2a6d-4104-b3a0-31ea86772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DDBE-7384-46AA-9F64-0C76E865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1af70-2a6d-4104-b3a0-31ea86772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C6AF7-4256-476B-88D0-9B7DD2CACBED}">
  <ds:schemaRefs>
    <ds:schemaRef ds:uri="http://schemas.microsoft.com/sharepoint/v3/contenttype/forms"/>
  </ds:schemaRefs>
</ds:datastoreItem>
</file>

<file path=customXml/itemProps3.xml><?xml version="1.0" encoding="utf-8"?>
<ds:datastoreItem xmlns:ds="http://schemas.openxmlformats.org/officeDocument/2006/customXml" ds:itemID="{CCCD9D86-2519-42D5-B57F-93D237D2B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C356E-3C2E-4536-B3C4-0F782869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4</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Brent (AGDI)</dc:creator>
  <cp:keywords/>
  <dc:description/>
  <cp:lastModifiedBy>Lahti, Tanja (NSP)</cp:lastModifiedBy>
  <cp:revision>4</cp:revision>
  <cp:lastPrinted>2021-02-01T10:36:00Z</cp:lastPrinted>
  <dcterms:created xsi:type="dcterms:W3CDTF">2021-09-30T19:31:00Z</dcterms:created>
  <dcterms:modified xsi:type="dcterms:W3CDTF">2021-09-30T21:15:00Z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0x010100078EE8B115228D40B0820EE139D4E753</vt:lpwstr>
  </property>
</Properties>
</file>