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ED086" w14:textId="77777777" w:rsidR="009E5232" w:rsidRPr="00C730EB" w:rsidRDefault="009E5232" w:rsidP="00E21BC4">
      <w:pPr>
        <w:keepNext/>
        <w:tabs>
          <w:tab w:val="left" w:pos="851"/>
        </w:tabs>
        <w:spacing w:before="360" w:after="120"/>
        <w:jc w:val="center"/>
        <w:outlineLvl w:val="0"/>
        <w:rPr>
          <w:rFonts w:eastAsia="Times"/>
          <w:b/>
          <w:bCs/>
          <w:caps/>
          <w:sz w:val="24"/>
        </w:rPr>
      </w:pPr>
      <w:r w:rsidRPr="00C730EB">
        <w:rPr>
          <w:rFonts w:eastAsia="Times"/>
          <w:b/>
          <w:bCs/>
          <w:caps/>
          <w:sz w:val="24"/>
        </w:rPr>
        <w:t>revision of Implementation and Capacity development Committee (IC) Terms of Reference and Rules of Procedure</w:t>
      </w:r>
    </w:p>
    <w:p w14:paraId="6B727B85" w14:textId="6ACB6778" w:rsidR="009E5232" w:rsidRDefault="009E5232" w:rsidP="00642958">
      <w:pPr>
        <w:jc w:val="center"/>
        <w:rPr>
          <w:i/>
        </w:rPr>
      </w:pPr>
      <w:r w:rsidRPr="00C730EB">
        <w:rPr>
          <w:i/>
        </w:rPr>
        <w:t>Prepared by</w:t>
      </w:r>
      <w:r>
        <w:rPr>
          <w:i/>
        </w:rPr>
        <w:t xml:space="preserve"> the</w:t>
      </w:r>
      <w:r w:rsidRPr="00C730EB">
        <w:rPr>
          <w:i/>
        </w:rPr>
        <w:t xml:space="preserve"> IPPC Secretariat</w:t>
      </w:r>
    </w:p>
    <w:p w14:paraId="21F98B2A" w14:textId="77777777" w:rsidR="009E5232" w:rsidRDefault="009E5232" w:rsidP="009E5232">
      <w:pPr>
        <w:jc w:val="center"/>
      </w:pPr>
    </w:p>
    <w:p w14:paraId="7D5C88D2" w14:textId="77777777" w:rsidR="009E5232" w:rsidRDefault="009E5232" w:rsidP="009E5232">
      <w:pPr>
        <w:pStyle w:val="IPPParagraphnumbering"/>
        <w:numPr>
          <w:ilvl w:val="0"/>
          <w:numId w:val="0"/>
        </w:numPr>
        <w:jc w:val="left"/>
        <w:rPr>
          <w:b/>
          <w:bCs/>
        </w:rPr>
      </w:pPr>
      <w:r w:rsidRPr="4FE01135">
        <w:rPr>
          <w:b/>
          <w:bCs/>
        </w:rPr>
        <w:t>Background</w:t>
      </w:r>
    </w:p>
    <w:p w14:paraId="61F9D3D4" w14:textId="77777777" w:rsidR="00950169" w:rsidRDefault="00950169" w:rsidP="00585CAE">
      <w:pPr>
        <w:pStyle w:val="IPPParagraphnumbering"/>
      </w:pPr>
      <w:r>
        <w:t xml:space="preserve">The CPM-12 (2017) agreed that the Implementation and Capacity Development Committee (IC) be established </w:t>
      </w:r>
      <w:proofErr w:type="gramStart"/>
      <w:r>
        <w:t>and also</w:t>
      </w:r>
      <w:proofErr w:type="gramEnd"/>
      <w:r>
        <w:t xml:space="preserve"> adopted the IC Terms of Reference (TOR) and Rules of Procedures (ROP)</w:t>
      </w:r>
      <w:r>
        <w:rPr>
          <w:rStyle w:val="FootnoteReference"/>
        </w:rPr>
        <w:footnoteReference w:id="1"/>
      </w:r>
      <w:r>
        <w:t xml:space="preserve"> . The IC has been operating for two </w:t>
      </w:r>
      <w:proofErr w:type="gramStart"/>
      <w:r>
        <w:t>years and there have been several issues regarding the TOR and ROP that have been difficult to interpret</w:t>
      </w:r>
      <w:proofErr w:type="gramEnd"/>
      <w:r>
        <w:t xml:space="preserve"> and the IPPC Secretariat asked the CPM Bureau to provide guidance. </w:t>
      </w:r>
    </w:p>
    <w:p w14:paraId="48404973" w14:textId="77777777" w:rsidR="009E5232" w:rsidRPr="008A159E" w:rsidRDefault="009E5232" w:rsidP="00585CAE">
      <w:pPr>
        <w:pStyle w:val="IPPParagraphnumbering"/>
      </w:pPr>
      <w:r>
        <w:t xml:space="preserve">Based on the advice of FAO Legal Services, the Secretariat revised the IC </w:t>
      </w:r>
      <w:r w:rsidR="00950169">
        <w:t xml:space="preserve">TOR </w:t>
      </w:r>
      <w:r>
        <w:t xml:space="preserve">and </w:t>
      </w:r>
      <w:r w:rsidR="00950169">
        <w:t>ROP</w:t>
      </w:r>
      <w:r>
        <w:t xml:space="preserve"> to get clarity on IC membership. This </w:t>
      </w:r>
      <w:proofErr w:type="gramStart"/>
      <w:r>
        <w:t>was presented</w:t>
      </w:r>
      <w:proofErr w:type="gramEnd"/>
      <w:r>
        <w:t xml:space="preserve"> to the IC in November 2018 and the IC requested these be presented to the December 2018 Bureau.</w:t>
      </w:r>
    </w:p>
    <w:p w14:paraId="654EAE05" w14:textId="77777777" w:rsidR="009E5232" w:rsidRPr="00C730EB" w:rsidRDefault="009E5232" w:rsidP="00585CAE">
      <w:pPr>
        <w:pStyle w:val="IPPParagraphnumbering"/>
      </w:pPr>
      <w:r>
        <w:t xml:space="preserve">In December 2018, the Bureau provided an agreed interpretation of the IC membership (12 members: seven regional representatives, selected by their regions and five experts selected by the Bureau, as well as a representative from the SC and RPPO, selected by the SC and the TC-RPPOs respectively).  The Bureau requested the Secretariat, in the meantime, to use this interpretation of the membership and </w:t>
      </w:r>
      <w:proofErr w:type="gramStart"/>
      <w:r>
        <w:t>to then work</w:t>
      </w:r>
      <w:proofErr w:type="gramEnd"/>
      <w:r>
        <w:t xml:space="preserve"> with the FAO Legal Service to revise the TOR and ROP to reflect this clarity on the IC membership and to, as appropriate, align with the Standards Committee TOR and ROP.</w:t>
      </w:r>
    </w:p>
    <w:p w14:paraId="1676EF94" w14:textId="77777777" w:rsidR="009E5232" w:rsidRPr="00C730EB" w:rsidRDefault="009E5232" w:rsidP="00585CAE">
      <w:pPr>
        <w:pStyle w:val="IPPParagraphnumbering"/>
      </w:pPr>
      <w:r>
        <w:t xml:space="preserve">In May 2019, the Secretariat presented to the IC a revision of the IC TOR and ROP in consultation with FAO Legal service and the IC </w:t>
      </w:r>
      <w:proofErr w:type="gramStart"/>
      <w:r>
        <w:t>was invited</w:t>
      </w:r>
      <w:proofErr w:type="gramEnd"/>
      <w:r>
        <w:t xml:space="preserve"> to provide comments. The Secretariat applied the changes proposed by the IC and presented to the Bureau June 2019.</w:t>
      </w:r>
    </w:p>
    <w:p w14:paraId="6BD1BA9C" w14:textId="77777777" w:rsidR="009E5232" w:rsidRDefault="009E5232" w:rsidP="00585CAE">
      <w:pPr>
        <w:pStyle w:val="IPPParagraphnumbering"/>
      </w:pPr>
      <w:r>
        <w:t xml:space="preserve">The proposed revision of the IC TOR and ROP </w:t>
      </w:r>
      <w:proofErr w:type="gramStart"/>
      <w:r>
        <w:t>was presented</w:t>
      </w:r>
      <w:proofErr w:type="gramEnd"/>
      <w:r>
        <w:t xml:space="preserve"> to the SPG in 2019. The SPG discussed the status of experts as well as SC and RPPO representatives in the IC and proposed to amend them to reflect that the SC and RPPO representatives should also be members (making fourteen IC members) as it was felt that these representatives should take part in the decision-making process in the IC. The SPG recommended the modified TOR and ROP to CPM-15 for adoption. In addition, the Bureau agreed to allow nominations of retired experts to </w:t>
      </w:r>
      <w:proofErr w:type="gramStart"/>
      <w:r>
        <w:t>be considered</w:t>
      </w:r>
      <w:proofErr w:type="gramEnd"/>
      <w:r>
        <w:t xml:space="preserve"> for membership as one of the IC experts. </w:t>
      </w:r>
    </w:p>
    <w:p w14:paraId="67F0D533" w14:textId="79DE7393" w:rsidR="009E5232" w:rsidRDefault="009E5232" w:rsidP="00585CAE">
      <w:pPr>
        <w:pStyle w:val="IPPParagraphnumbering"/>
      </w:pPr>
      <w:r>
        <w:t>The revised version of the IC TOR and ROP</w:t>
      </w:r>
      <w:r w:rsidR="00950169">
        <w:rPr>
          <w:rStyle w:val="FootnoteReference"/>
        </w:rPr>
        <w:footnoteReference w:id="2"/>
      </w:r>
      <w:r>
        <w:t xml:space="preserve"> was presented for adoption to CPM-15 (2020 and due to COVID, again in 2021). At CPM-15 (2021), some CPs and one regional plant protection organization (RPPO) felt this was not a priority for a virtual CPM meeting. The CPM deferred consideration of the revision of the IC TOR and ROP to a future session of the CPM and the </w:t>
      </w:r>
      <w:r w:rsidR="009413EF">
        <w:t xml:space="preserve">IPPC </w:t>
      </w:r>
      <w:r>
        <w:t xml:space="preserve">Secretariat, following normal practices, </w:t>
      </w:r>
      <w:r w:rsidR="009413EF">
        <w:t>is</w:t>
      </w:r>
      <w:r w:rsidR="00BC1A40">
        <w:t xml:space="preserve"> </w:t>
      </w:r>
      <w:r>
        <w:t>resubmit</w:t>
      </w:r>
      <w:r w:rsidR="009413EF">
        <w:t>ting</w:t>
      </w:r>
      <w:r>
        <w:t xml:space="preserve"> the proposed </w:t>
      </w:r>
      <w:r w:rsidR="009413EF">
        <w:t xml:space="preserve">revision of the IC </w:t>
      </w:r>
      <w:r>
        <w:t>TOR and ROP to the SPG in 2021 to facilitate discussions before resubmitting them to CPM-16 (2022).</w:t>
      </w:r>
    </w:p>
    <w:p w14:paraId="1D300056" w14:textId="77777777" w:rsidR="009E5232" w:rsidRDefault="009E5232" w:rsidP="00585CAE">
      <w:pPr>
        <w:pStyle w:val="IPPParagraphnumbering"/>
      </w:pPr>
      <w:r>
        <w:t xml:space="preserve">In July 2021, the IPPC Secretariat liaised with European Union (EU) member states and the Comite de </w:t>
      </w:r>
      <w:proofErr w:type="spellStart"/>
      <w:r>
        <w:t>Sanidad</w:t>
      </w:r>
      <w:proofErr w:type="spellEnd"/>
      <w:r>
        <w:t xml:space="preserve"> Vegetal </w:t>
      </w:r>
      <w:proofErr w:type="gramStart"/>
      <w:r>
        <w:t>del</w:t>
      </w:r>
      <w:proofErr w:type="gramEnd"/>
      <w:r>
        <w:t xml:space="preserve"> </w:t>
      </w:r>
      <w:proofErr w:type="spellStart"/>
      <w:r>
        <w:t>Cono</w:t>
      </w:r>
      <w:proofErr w:type="spellEnd"/>
      <w:r>
        <w:t xml:space="preserve"> Sur (COSAVE) to try to get a better understanding of their concerns regarding the proposed IC TOR and ROP.</w:t>
      </w:r>
    </w:p>
    <w:p w14:paraId="043A9583" w14:textId="77777777" w:rsidR="00E21BC4" w:rsidRDefault="009E5232" w:rsidP="00585CAE">
      <w:pPr>
        <w:pStyle w:val="IPPParagraphnumbering"/>
      </w:pPr>
      <w:r>
        <w:t>The COSAVE’s member countries responded that they no longer had any concerns</w:t>
      </w:r>
    </w:p>
    <w:p w14:paraId="5589B1EA" w14:textId="16FEA549" w:rsidR="009E5232" w:rsidRPr="00E21BC4" w:rsidRDefault="00E21BC4" w:rsidP="00585CAE">
      <w:pPr>
        <w:pStyle w:val="IPPParagraphnumbering"/>
      </w:pPr>
      <w:r>
        <w:t>H</w:t>
      </w:r>
      <w:r w:rsidR="009E5232">
        <w:t xml:space="preserve">owever, the EU and its member states </w:t>
      </w:r>
      <w:r w:rsidR="009E5232" w:rsidRPr="00E21BC4">
        <w:t>raised the two following points for consideration:</w:t>
      </w:r>
    </w:p>
    <w:p w14:paraId="1E7B5393" w14:textId="77777777" w:rsidR="009E5232" w:rsidRPr="00E21BC4" w:rsidRDefault="009E5232" w:rsidP="00585CAE">
      <w:pPr>
        <w:pStyle w:val="ListParagraph"/>
        <w:numPr>
          <w:ilvl w:val="0"/>
          <w:numId w:val="3"/>
        </w:numPr>
        <w:ind w:leftChars="0" w:left="1240"/>
        <w:rPr>
          <w:rFonts w:ascii="Times New Roman" w:eastAsia="Times" w:hAnsi="Times New Roman"/>
          <w:sz w:val="22"/>
          <w:szCs w:val="22"/>
          <w:lang w:eastAsia="zh-CN"/>
        </w:rPr>
      </w:pPr>
      <w:r w:rsidRPr="00E21BC4">
        <w:rPr>
          <w:rFonts w:ascii="Times New Roman" w:eastAsia="Times" w:hAnsi="Times New Roman"/>
          <w:bCs/>
          <w:sz w:val="22"/>
          <w:szCs w:val="22"/>
          <w:lang w:val="en-US" w:eastAsia="zh-CN"/>
        </w:rPr>
        <w:t>IC Membership</w:t>
      </w:r>
      <w:r w:rsidRPr="00E21BC4">
        <w:rPr>
          <w:rFonts w:ascii="Times New Roman" w:eastAsia="Times" w:hAnsi="Times New Roman"/>
          <w:sz w:val="22"/>
          <w:szCs w:val="22"/>
          <w:lang w:val="en-US" w:eastAsia="zh-CN"/>
        </w:rPr>
        <w:t xml:space="preserve">: The EU and its member states think that the IC should be composed of twelve members who are experts with relevant skills and experience in implementing </w:t>
      </w:r>
      <w:proofErr w:type="spellStart"/>
      <w:r w:rsidRPr="00E21BC4">
        <w:rPr>
          <w:rFonts w:ascii="Times New Roman" w:eastAsia="Times" w:hAnsi="Times New Roman"/>
          <w:sz w:val="22"/>
          <w:szCs w:val="22"/>
          <w:lang w:val="en-US" w:eastAsia="zh-CN"/>
        </w:rPr>
        <w:t>phytosanitary</w:t>
      </w:r>
      <w:proofErr w:type="spellEnd"/>
      <w:r w:rsidRPr="00E21BC4">
        <w:rPr>
          <w:rFonts w:ascii="Times New Roman" w:eastAsia="Times" w:hAnsi="Times New Roman"/>
          <w:sz w:val="22"/>
          <w:szCs w:val="22"/>
          <w:lang w:val="en-US" w:eastAsia="zh-CN"/>
        </w:rPr>
        <w:t xml:space="preserve"> related instruments and/or capacity development. Seven of these members should be representatives of each of the FAO regions while five members should be </w:t>
      </w:r>
      <w:r w:rsidRPr="00E21BC4">
        <w:rPr>
          <w:rFonts w:ascii="Times New Roman" w:eastAsia="Times" w:hAnsi="Times New Roman"/>
          <w:sz w:val="22"/>
          <w:szCs w:val="22"/>
          <w:lang w:val="en-US" w:eastAsia="zh-CN"/>
        </w:rPr>
        <w:lastRenderedPageBreak/>
        <w:t>experts. To enhance</w:t>
      </w:r>
      <w:r w:rsidRPr="00E21BC4">
        <w:rPr>
          <w:sz w:val="22"/>
          <w:szCs w:val="22"/>
          <w:lang w:val="en-US"/>
        </w:rPr>
        <w:t xml:space="preserve"> </w:t>
      </w:r>
      <w:r w:rsidRPr="00E21BC4">
        <w:rPr>
          <w:rFonts w:ascii="Times New Roman" w:eastAsia="Times" w:hAnsi="Times New Roman"/>
          <w:sz w:val="22"/>
          <w:szCs w:val="22"/>
          <w:lang w:val="en-US" w:eastAsia="zh-CN"/>
        </w:rPr>
        <w:t xml:space="preserve">cooperation with the RPPOs and the SC, representatives of those bodies need to </w:t>
      </w:r>
      <w:proofErr w:type="gramStart"/>
      <w:r w:rsidRPr="00E21BC4">
        <w:rPr>
          <w:rFonts w:ascii="Times New Roman" w:eastAsia="Times" w:hAnsi="Times New Roman"/>
          <w:sz w:val="22"/>
          <w:szCs w:val="22"/>
          <w:lang w:val="en-US" w:eastAsia="zh-CN"/>
        </w:rPr>
        <w:t>be nominated</w:t>
      </w:r>
      <w:proofErr w:type="gramEnd"/>
      <w:r w:rsidRPr="00E21BC4">
        <w:rPr>
          <w:rFonts w:ascii="Times New Roman" w:eastAsia="Times" w:hAnsi="Times New Roman"/>
          <w:sz w:val="22"/>
          <w:szCs w:val="22"/>
          <w:lang w:val="en-US" w:eastAsia="zh-CN"/>
        </w:rPr>
        <w:t xml:space="preserve"> as permanent observers. </w:t>
      </w:r>
    </w:p>
    <w:p w14:paraId="7C41E1A6" w14:textId="77777777" w:rsidR="009E5232" w:rsidRPr="008E7919" w:rsidRDefault="009E5232" w:rsidP="00585CAE">
      <w:pPr>
        <w:pStyle w:val="ListParagraph"/>
        <w:numPr>
          <w:ilvl w:val="0"/>
          <w:numId w:val="3"/>
        </w:numPr>
        <w:ind w:leftChars="0" w:left="1240"/>
        <w:rPr>
          <w:rFonts w:ascii="Tahoma" w:hAnsi="Tahoma" w:cs="Tahoma"/>
          <w:b/>
          <w:bCs/>
        </w:rPr>
      </w:pPr>
      <w:r w:rsidRPr="00E21BC4">
        <w:rPr>
          <w:rFonts w:ascii="Times New Roman" w:eastAsia="Times" w:hAnsi="Times New Roman"/>
          <w:bCs/>
          <w:sz w:val="22"/>
          <w:szCs w:val="22"/>
          <w:lang w:val="en-US" w:eastAsia="zh-CN"/>
        </w:rPr>
        <w:t>Dispute Avoidance and Settlement (DAS)</w:t>
      </w:r>
      <w:r w:rsidRPr="00E21BC4">
        <w:rPr>
          <w:rFonts w:ascii="Times New Roman" w:eastAsia="Times" w:hAnsi="Times New Roman"/>
          <w:sz w:val="22"/>
          <w:szCs w:val="22"/>
          <w:lang w:val="en-US" w:eastAsia="zh-CN"/>
        </w:rPr>
        <w:t xml:space="preserve">: The function to oversee the DAS processes </w:t>
      </w:r>
      <w:proofErr w:type="gramStart"/>
      <w:r w:rsidRPr="00E21BC4">
        <w:rPr>
          <w:rFonts w:ascii="Times New Roman" w:eastAsia="Times" w:hAnsi="Times New Roman"/>
          <w:sz w:val="22"/>
          <w:szCs w:val="22"/>
          <w:lang w:val="en-US" w:eastAsia="zh-CN"/>
        </w:rPr>
        <w:t>should be removed from the IC scope and assigned to the CPM-Bureau</w:t>
      </w:r>
      <w:proofErr w:type="gramEnd"/>
      <w:r w:rsidRPr="00E21BC4">
        <w:rPr>
          <w:rFonts w:ascii="Times New Roman" w:eastAsia="Times" w:hAnsi="Times New Roman"/>
          <w:sz w:val="22"/>
          <w:szCs w:val="22"/>
          <w:lang w:val="en-US" w:eastAsia="zh-CN"/>
        </w:rPr>
        <w:t>. To facilitate the progress, the topic needs the involvement of the CPM government body</w:t>
      </w:r>
      <w:r w:rsidRPr="00E21BC4">
        <w:rPr>
          <w:rFonts w:ascii="Times New Roman" w:eastAsia="Times" w:hAnsi="Times New Roman"/>
          <w:lang w:eastAsia="zh-CN"/>
        </w:rPr>
        <w:t>.</w:t>
      </w:r>
      <w:r>
        <w:br/>
      </w:r>
    </w:p>
    <w:p w14:paraId="067AA6CD" w14:textId="2828867D" w:rsidR="009E5232" w:rsidRDefault="009E5232" w:rsidP="00585CAE">
      <w:pPr>
        <w:pStyle w:val="IPPParagraphnumbering"/>
      </w:pPr>
      <w:r>
        <w:t xml:space="preserve">The Secretariat contacted the EU to get a better understanding </w:t>
      </w:r>
      <w:r w:rsidR="009413EF">
        <w:t xml:space="preserve">and the </w:t>
      </w:r>
      <w:r w:rsidR="008F1DE9">
        <w:t xml:space="preserve">EU </w:t>
      </w:r>
      <w:r w:rsidR="009413EF">
        <w:t>informed the IPPC Secretariat that the European C</w:t>
      </w:r>
      <w:r w:rsidR="008F1DE9">
        <w:t xml:space="preserve">ommission </w:t>
      </w:r>
      <w:r w:rsidR="009413EF">
        <w:t xml:space="preserve">representative would submit </w:t>
      </w:r>
      <w:r w:rsidR="002F72FF">
        <w:t>a separate paper</w:t>
      </w:r>
      <w:r w:rsidR="00BC1A40">
        <w:t xml:space="preserve"> (</w:t>
      </w:r>
      <w:r w:rsidR="00BC1A40" w:rsidRPr="004D1CC4">
        <w:rPr>
          <w:rFonts w:cs="Arial"/>
          <w:szCs w:val="18"/>
        </w:rPr>
        <w:t>1</w:t>
      </w:r>
      <w:r w:rsidR="00BC1A40">
        <w:rPr>
          <w:rFonts w:cs="Arial"/>
          <w:szCs w:val="18"/>
        </w:rPr>
        <w:t>9</w:t>
      </w:r>
      <w:r w:rsidR="00BC1A40" w:rsidRPr="004D1CC4">
        <w:rPr>
          <w:rFonts w:cs="Arial"/>
          <w:szCs w:val="18"/>
        </w:rPr>
        <w:t>_SPG_2021_Oct</w:t>
      </w:r>
      <w:r w:rsidR="00BC1A40">
        <w:rPr>
          <w:rFonts w:cs="Arial"/>
          <w:szCs w:val="18"/>
        </w:rPr>
        <w:t xml:space="preserve"> - </w:t>
      </w:r>
      <w:r w:rsidR="00BC1A40">
        <w:rPr>
          <w:rFonts w:cs="Arial"/>
          <w:i/>
          <w:szCs w:val="18"/>
        </w:rPr>
        <w:t xml:space="preserve"> </w:t>
      </w:r>
      <w:hyperlink r:id="rId8" w:history="1">
        <w:r w:rsidR="00BC1A40" w:rsidRPr="00090078">
          <w:rPr>
            <w:rStyle w:val="Hyperlink"/>
            <w:rFonts w:cs="Arial"/>
            <w:i/>
            <w:szCs w:val="18"/>
          </w:rPr>
          <w:t>link</w:t>
        </w:r>
      </w:hyperlink>
      <w:r w:rsidR="00BC1A40">
        <w:rPr>
          <w:rStyle w:val="Hyperlink"/>
          <w:rFonts w:cs="Arial"/>
          <w:i/>
          <w:szCs w:val="18"/>
        </w:rPr>
        <w:t>)</w:t>
      </w:r>
      <w:bookmarkStart w:id="0" w:name="_GoBack"/>
      <w:bookmarkEnd w:id="0"/>
      <w:r w:rsidR="002F72FF">
        <w:t xml:space="preserve"> </w:t>
      </w:r>
      <w:r w:rsidR="009413EF">
        <w:t xml:space="preserve">on this issue to the </w:t>
      </w:r>
      <w:r w:rsidR="002F72FF">
        <w:t>SPG in October 2021</w:t>
      </w:r>
      <w:r w:rsidR="00D5518C">
        <w:t xml:space="preserve"> to provide justifications underlying the proposed modifications</w:t>
      </w:r>
      <w:r w:rsidR="002F72FF">
        <w:t>.</w:t>
      </w:r>
    </w:p>
    <w:p w14:paraId="2A5DC5F0" w14:textId="77777777" w:rsidR="004D4AEA" w:rsidRPr="004D4AEA" w:rsidRDefault="004D4AEA" w:rsidP="00585CAE">
      <w:pPr>
        <w:pStyle w:val="IPPParagraphnumbering"/>
      </w:pPr>
      <w:r w:rsidRPr="004D4AEA">
        <w:rPr>
          <w:color w:val="000000"/>
          <w:szCs w:val="22"/>
          <w:shd w:val="clear" w:color="auto" w:fill="FFFFFF"/>
        </w:rPr>
        <w:t>Other SPG members are also invited to submit written comments if they have them.</w:t>
      </w:r>
    </w:p>
    <w:p w14:paraId="6A7F5C41" w14:textId="57064059" w:rsidR="004D4AEA" w:rsidRDefault="004D4AEA" w:rsidP="00C145CE">
      <w:pPr>
        <w:pStyle w:val="IPPParagraphnumbering"/>
      </w:pPr>
      <w:r>
        <w:t xml:space="preserve">The proposed revisions </w:t>
      </w:r>
      <w:proofErr w:type="gramStart"/>
      <w:r>
        <w:t>are presented</w:t>
      </w:r>
      <w:proofErr w:type="gramEnd"/>
      <w:r>
        <w:t xml:space="preserve"> </w:t>
      </w:r>
      <w:r w:rsidR="009413EF">
        <w:t xml:space="preserve">to the IC TOR and ROP are presented </w:t>
      </w:r>
      <w:r>
        <w:t xml:space="preserve">in Annex 1 of this document. Deletions </w:t>
      </w:r>
      <w:proofErr w:type="gramStart"/>
      <w:r>
        <w:t>are indicated</w:t>
      </w:r>
      <w:proofErr w:type="gramEnd"/>
      <w:r>
        <w:t xml:space="preserve"> using </w:t>
      </w:r>
      <w:r w:rsidRPr="004D4AEA">
        <w:rPr>
          <w:strike/>
        </w:rPr>
        <w:t>struck out text</w:t>
      </w:r>
      <w:r>
        <w:t xml:space="preserve"> and additions are indicated using </w:t>
      </w:r>
      <w:r w:rsidRPr="004D4AEA">
        <w:rPr>
          <w:u w:val="single"/>
        </w:rPr>
        <w:t>underlined text</w:t>
      </w:r>
      <w:r>
        <w:t>.</w:t>
      </w:r>
    </w:p>
    <w:p w14:paraId="3303222D" w14:textId="6144E5D6" w:rsidR="002F72FF" w:rsidRDefault="00456D51" w:rsidP="00C145CE">
      <w:pPr>
        <w:pStyle w:val="IPPParagraphnumbering"/>
      </w:pPr>
      <w:r>
        <w:t xml:space="preserve">The recommendations </w:t>
      </w:r>
      <w:r w:rsidRPr="00D5518C">
        <w:t>resulting from th</w:t>
      </w:r>
      <w:r>
        <w:t xml:space="preserve">is discussion during the </w:t>
      </w:r>
      <w:r w:rsidRPr="00D5518C">
        <w:t>S</w:t>
      </w:r>
      <w:r>
        <w:t>P</w:t>
      </w:r>
      <w:r w:rsidRPr="00D5518C">
        <w:t xml:space="preserve">G will be taken into account to revise </w:t>
      </w:r>
      <w:r>
        <w:t>IC TOR and ROP</w:t>
      </w:r>
      <w:proofErr w:type="gramStart"/>
      <w:r w:rsidR="009413EF">
        <w:t xml:space="preserve">, </w:t>
      </w:r>
      <w:r>
        <w:t xml:space="preserve"> </w:t>
      </w:r>
      <w:r w:rsidR="009413EF">
        <w:t>which</w:t>
      </w:r>
      <w:proofErr w:type="gramEnd"/>
      <w:r w:rsidR="009413EF">
        <w:t xml:space="preserve"> will then be </w:t>
      </w:r>
      <w:r>
        <w:t>present</w:t>
      </w:r>
      <w:r w:rsidR="00DB7F1B">
        <w:t>ed</w:t>
      </w:r>
      <w:r>
        <w:t xml:space="preserve"> to CPM-16 </w:t>
      </w:r>
      <w:r w:rsidR="00C145CE">
        <w:t>(2022)</w:t>
      </w:r>
      <w:r w:rsidR="009413EF">
        <w:t xml:space="preserve"> for adoption</w:t>
      </w:r>
      <w:r>
        <w:t>.</w:t>
      </w:r>
    </w:p>
    <w:p w14:paraId="1A42D5CB" w14:textId="77777777" w:rsidR="009E5232" w:rsidRDefault="009E5232" w:rsidP="008D021C">
      <w:pPr>
        <w:pStyle w:val="IPPParagraphnumbering"/>
      </w:pPr>
      <w:r>
        <w:t xml:space="preserve">The </w:t>
      </w:r>
      <w:r w:rsidR="00DB7F1B">
        <w:t>SPG</w:t>
      </w:r>
      <w:r>
        <w:t xml:space="preserve"> </w:t>
      </w:r>
      <w:r w:rsidRPr="000D35F9">
        <w:rPr>
          <w:iCs/>
        </w:rPr>
        <w:t>is invited</w:t>
      </w:r>
      <w:r w:rsidRPr="000D35F9">
        <w:t xml:space="preserve"> </w:t>
      </w:r>
      <w:r>
        <w:t>to:</w:t>
      </w:r>
      <w:r w:rsidR="00D5518C">
        <w:t xml:space="preserve"> </w:t>
      </w:r>
    </w:p>
    <w:p w14:paraId="11107E21" w14:textId="77777777" w:rsidR="009E5232" w:rsidRDefault="009E5232" w:rsidP="000D35F9">
      <w:pPr>
        <w:pStyle w:val="IPPNumberedList"/>
      </w:pPr>
      <w:r w:rsidRPr="361DA643">
        <w:rPr>
          <w:i/>
          <w:iCs/>
        </w:rPr>
        <w:t>Consider</w:t>
      </w:r>
      <w:r>
        <w:t xml:space="preserve"> the proposed revisions </w:t>
      </w:r>
      <w:proofErr w:type="gramStart"/>
      <w:r>
        <w:t>to the Implementation and Capacity Development Committee Terms of Reference and Rules of Procedure</w:t>
      </w:r>
      <w:r w:rsidR="004D4AEA">
        <w:t xml:space="preserve"> and </w:t>
      </w:r>
      <w:r w:rsidR="004D4AEA" w:rsidRPr="00E21BC4">
        <w:t>to submit written comments</w:t>
      </w:r>
      <w:proofErr w:type="gramEnd"/>
      <w:r>
        <w:t>.</w:t>
      </w:r>
    </w:p>
    <w:p w14:paraId="40C36000" w14:textId="1AF845D9" w:rsidR="00C145CE" w:rsidRDefault="00C145CE" w:rsidP="000D35F9">
      <w:pPr>
        <w:pStyle w:val="IPPNumberedList"/>
        <w:rPr>
          <w:rFonts w:eastAsia="Times New Roman"/>
        </w:rPr>
      </w:pPr>
      <w:r>
        <w:rPr>
          <w:rStyle w:val="eop"/>
          <w:szCs w:val="22"/>
        </w:rPr>
        <w:t> </w:t>
      </w:r>
      <w:r>
        <w:rPr>
          <w:rStyle w:val="normaltextrun"/>
          <w:i/>
          <w:iCs/>
          <w:szCs w:val="22"/>
        </w:rPr>
        <w:t>Advise </w:t>
      </w:r>
      <w:r>
        <w:rPr>
          <w:rStyle w:val="normaltextrun"/>
          <w:szCs w:val="22"/>
        </w:rPr>
        <w:t>on the proposed modification</w:t>
      </w:r>
      <w:r>
        <w:rPr>
          <w:rStyle w:val="normaltextrun"/>
          <w:i/>
          <w:iCs/>
          <w:szCs w:val="22"/>
        </w:rPr>
        <w:t> </w:t>
      </w:r>
      <w:r w:rsidRPr="00E86A23">
        <w:rPr>
          <w:rStyle w:val="normaltextrun"/>
          <w:iCs/>
          <w:szCs w:val="22"/>
        </w:rPr>
        <w:t xml:space="preserve">to </w:t>
      </w:r>
      <w:r w:rsidR="009413EF">
        <w:rPr>
          <w:rStyle w:val="normaltextrun"/>
          <w:iCs/>
          <w:szCs w:val="22"/>
        </w:rPr>
        <w:t xml:space="preserve">the role </w:t>
      </w:r>
      <w:proofErr w:type="spellStart"/>
      <w:r w:rsidR="009413EF">
        <w:rPr>
          <w:rStyle w:val="normaltextrun"/>
          <w:iCs/>
          <w:szCs w:val="22"/>
        </w:rPr>
        <w:t>of</w:t>
      </w:r>
      <w:r w:rsidRPr="4FE01135">
        <w:rPr>
          <w:szCs w:val="22"/>
        </w:rPr>
        <w:t>R</w:t>
      </w:r>
      <w:r>
        <w:rPr>
          <w:szCs w:val="22"/>
        </w:rPr>
        <w:t>egional</w:t>
      </w:r>
      <w:proofErr w:type="spellEnd"/>
      <w:r>
        <w:rPr>
          <w:szCs w:val="22"/>
        </w:rPr>
        <w:t xml:space="preserve"> </w:t>
      </w:r>
      <w:r w:rsidRPr="4FE01135">
        <w:rPr>
          <w:szCs w:val="22"/>
        </w:rPr>
        <w:t>P</w:t>
      </w:r>
      <w:r>
        <w:rPr>
          <w:szCs w:val="22"/>
        </w:rPr>
        <w:t xml:space="preserve">lant </w:t>
      </w:r>
      <w:r w:rsidRPr="4FE01135">
        <w:rPr>
          <w:szCs w:val="22"/>
        </w:rPr>
        <w:t>P</w:t>
      </w:r>
      <w:r>
        <w:rPr>
          <w:szCs w:val="22"/>
        </w:rPr>
        <w:t xml:space="preserve">rotection </w:t>
      </w:r>
      <w:r w:rsidRPr="4FE01135">
        <w:rPr>
          <w:szCs w:val="22"/>
        </w:rPr>
        <w:t>O</w:t>
      </w:r>
      <w:r>
        <w:rPr>
          <w:szCs w:val="22"/>
        </w:rPr>
        <w:t>rganization</w:t>
      </w:r>
      <w:r w:rsidRPr="4FE01135">
        <w:rPr>
          <w:szCs w:val="22"/>
        </w:rPr>
        <w:t>s and the S</w:t>
      </w:r>
      <w:r>
        <w:rPr>
          <w:szCs w:val="22"/>
        </w:rPr>
        <w:t xml:space="preserve">tandards Committee </w:t>
      </w:r>
      <w:r w:rsidRPr="4FE01135">
        <w:rPr>
          <w:szCs w:val="22"/>
        </w:rPr>
        <w:t>representatives</w:t>
      </w:r>
      <w:r>
        <w:rPr>
          <w:szCs w:val="22"/>
        </w:rPr>
        <w:t xml:space="preserve"> as permanent observers and not as members.</w:t>
      </w:r>
    </w:p>
    <w:p w14:paraId="2246B9B1" w14:textId="27360506" w:rsidR="00C145CE" w:rsidRDefault="00C145CE" w:rsidP="000D35F9">
      <w:pPr>
        <w:pStyle w:val="IPPNumberedList"/>
      </w:pPr>
      <w:r>
        <w:rPr>
          <w:rStyle w:val="normaltextrun"/>
          <w:i/>
          <w:iCs/>
          <w:szCs w:val="22"/>
        </w:rPr>
        <w:t>Advise </w:t>
      </w:r>
      <w:r>
        <w:rPr>
          <w:rStyle w:val="normaltextrun"/>
          <w:szCs w:val="22"/>
        </w:rPr>
        <w:t>on the proposed modification</w:t>
      </w:r>
      <w:r w:rsidR="009413EF">
        <w:rPr>
          <w:rStyle w:val="normaltextrun"/>
          <w:i/>
          <w:iCs/>
          <w:szCs w:val="22"/>
        </w:rPr>
        <w:t xml:space="preserve"> remove the oversight of </w:t>
      </w:r>
      <w:r>
        <w:rPr>
          <w:rStyle w:val="normaltextrun"/>
          <w:szCs w:val="22"/>
        </w:rPr>
        <w:t xml:space="preserve">Dispute Avoidance and Settlement </w:t>
      </w:r>
      <w:r w:rsidR="009413EF">
        <w:rPr>
          <w:rStyle w:val="normaltextrun"/>
          <w:szCs w:val="22"/>
        </w:rPr>
        <w:t xml:space="preserve">from the IC to the </w:t>
      </w:r>
      <w:r w:rsidR="00642958">
        <w:rPr>
          <w:rStyle w:val="normaltextrun"/>
          <w:szCs w:val="22"/>
        </w:rPr>
        <w:t xml:space="preserve">CPM Bureau </w:t>
      </w:r>
      <w:r>
        <w:rPr>
          <w:rStyle w:val="normaltextrun"/>
          <w:szCs w:val="22"/>
        </w:rPr>
        <w:t>and consider the consequences arising from this proposal</w:t>
      </w:r>
      <w:r>
        <w:rPr>
          <w:rStyle w:val="eop"/>
          <w:szCs w:val="22"/>
        </w:rPr>
        <w:t> </w:t>
      </w:r>
    </w:p>
    <w:p w14:paraId="0E4E7F0A" w14:textId="5E6B7CC9" w:rsidR="00642958" w:rsidRDefault="00C145CE" w:rsidP="000D35F9">
      <w:pPr>
        <w:pStyle w:val="IPPNumberedList"/>
      </w:pPr>
      <w:r>
        <w:rPr>
          <w:i/>
          <w:iCs/>
        </w:rPr>
        <w:t>Recommends</w:t>
      </w:r>
      <w:r>
        <w:t xml:space="preserve"> the proposed revisions to the Implementation and Capacity Development Committee Terms of Reference and Rules of Procedure to </w:t>
      </w:r>
      <w:proofErr w:type="gramStart"/>
      <w:r>
        <w:t>be presented</w:t>
      </w:r>
      <w:proofErr w:type="gramEnd"/>
      <w:r>
        <w:t xml:space="preserve"> </w:t>
      </w:r>
      <w:r w:rsidR="00642958">
        <w:t xml:space="preserve">to </w:t>
      </w:r>
      <w:r w:rsidR="00DB7F1B" w:rsidRPr="00DB7F1B">
        <w:t>CPM-16 (2022)</w:t>
      </w:r>
      <w:r w:rsidR="00642958">
        <w:t xml:space="preserve"> for adoption</w:t>
      </w:r>
      <w:r>
        <w:t>.</w:t>
      </w:r>
    </w:p>
    <w:p w14:paraId="746C5DE6" w14:textId="77777777" w:rsidR="00642958" w:rsidRDefault="00642958">
      <w:pPr>
        <w:spacing w:after="160" w:line="259" w:lineRule="auto"/>
        <w:jc w:val="left"/>
        <w:rPr>
          <w:rFonts w:eastAsia="Times"/>
        </w:rPr>
      </w:pPr>
      <w:r>
        <w:br w:type="page"/>
      </w:r>
    </w:p>
    <w:p w14:paraId="1829CAF4" w14:textId="77A3436E" w:rsidR="00FF569E" w:rsidRPr="00B476E3" w:rsidRDefault="00FF569E" w:rsidP="000D35F9">
      <w:pPr>
        <w:pStyle w:val="IPPAnnexHead"/>
      </w:pPr>
      <w:r w:rsidRPr="00B476E3">
        <w:lastRenderedPageBreak/>
        <w:t>A</w:t>
      </w:r>
      <w:r>
        <w:t>NNEX</w:t>
      </w:r>
      <w:r w:rsidRPr="00B476E3">
        <w:t xml:space="preserve"> </w:t>
      </w:r>
      <w:proofErr w:type="gramStart"/>
      <w:r w:rsidRPr="00B476E3">
        <w:t>1</w:t>
      </w:r>
      <w:proofErr w:type="gramEnd"/>
      <w:r w:rsidR="000D35F9">
        <w:t xml:space="preserve"> - </w:t>
      </w:r>
      <w:r w:rsidRPr="00B476E3">
        <w:t>Proposed revisions to the Terms of Reference of the CPM Subsidiary Body: Implementation and Capacity Development Committee – A Subsidiary Body of the CPM</w:t>
      </w:r>
      <w:r w:rsidRPr="00B476E3">
        <w:rPr>
          <w:rStyle w:val="FootnoteReference"/>
        </w:rPr>
        <w:footnoteReference w:id="3"/>
      </w:r>
    </w:p>
    <w:p w14:paraId="165BB375" w14:textId="77777777" w:rsidR="00FF569E" w:rsidRPr="00B476E3" w:rsidRDefault="00FF569E" w:rsidP="00FF569E">
      <w:pPr>
        <w:pStyle w:val="IPPHeading2"/>
      </w:pPr>
      <w:r w:rsidRPr="00B476E3">
        <w:t>Note</w:t>
      </w:r>
      <w:r w:rsidRPr="00B476E3">
        <w:rPr>
          <w:u w:val="single"/>
        </w:rPr>
        <w:t>:</w:t>
      </w:r>
      <w:r w:rsidRPr="00B476E3">
        <w:t xml:space="preserve"> </w:t>
      </w:r>
      <w:r w:rsidRPr="00B476E3">
        <w:rPr>
          <w:strike/>
        </w:rPr>
        <w:t>on interpretation</w:t>
      </w:r>
    </w:p>
    <w:p w14:paraId="5700478D" w14:textId="77777777" w:rsidR="00FF569E" w:rsidRPr="00B476E3" w:rsidRDefault="00FF569E" w:rsidP="00FF569E">
      <w:pPr>
        <w:pStyle w:val="IPPParagraphnumbering"/>
        <w:numPr>
          <w:ilvl w:val="0"/>
          <w:numId w:val="0"/>
        </w:numPr>
        <w:spacing w:line="259" w:lineRule="auto"/>
        <w:jc w:val="left"/>
      </w:pPr>
      <w:r w:rsidRPr="00B476E3">
        <w:t xml:space="preserve">References to implementation </w:t>
      </w:r>
      <w:r w:rsidRPr="00B476E3">
        <w:rPr>
          <w:strike/>
        </w:rPr>
        <w:t>mean implementation</w:t>
      </w:r>
      <w:r w:rsidRPr="00B476E3">
        <w:t xml:space="preserve"> of the International Plant Protection Convention (IPPC), </w:t>
      </w:r>
      <w:proofErr w:type="spellStart"/>
      <w:r w:rsidRPr="00B476E3">
        <w:t>includ</w:t>
      </w:r>
      <w:r w:rsidRPr="00B476E3">
        <w:rPr>
          <w:u w:val="single"/>
        </w:rPr>
        <w:t>es</w:t>
      </w:r>
      <w:r w:rsidRPr="00B476E3">
        <w:rPr>
          <w:strike/>
        </w:rPr>
        <w:t>ing</w:t>
      </w:r>
      <w:proofErr w:type="spellEnd"/>
      <w:r w:rsidRPr="00B476E3">
        <w:t xml:space="preserve"> </w:t>
      </w:r>
      <w:r w:rsidRPr="00B476E3">
        <w:rPr>
          <w:u w:val="single"/>
          <w:lang w:val="en-GB"/>
        </w:rPr>
        <w:t xml:space="preserve">implementation of International Standards for </w:t>
      </w:r>
      <w:proofErr w:type="spellStart"/>
      <w:r w:rsidRPr="00B476E3">
        <w:rPr>
          <w:u w:val="single"/>
          <w:lang w:val="en-GB"/>
        </w:rPr>
        <w:t>Phytosanitary</w:t>
      </w:r>
      <w:proofErr w:type="spellEnd"/>
      <w:r w:rsidRPr="00B476E3">
        <w:rPr>
          <w:u w:val="single"/>
          <w:lang w:val="en-GB"/>
        </w:rPr>
        <w:t xml:space="preserve"> Measures (ISPMs) and the Commission on </w:t>
      </w:r>
      <w:proofErr w:type="spellStart"/>
      <w:r w:rsidRPr="00B476E3">
        <w:rPr>
          <w:u w:val="single"/>
          <w:lang w:val="en-GB"/>
        </w:rPr>
        <w:t>Phytosanitary</w:t>
      </w:r>
      <w:proofErr w:type="spellEnd"/>
      <w:r w:rsidRPr="00B476E3">
        <w:rPr>
          <w:u w:val="single"/>
          <w:lang w:val="en-GB"/>
        </w:rPr>
        <w:t xml:space="preserve"> Measures (CPM) Recommendations</w:t>
      </w:r>
      <w:r w:rsidRPr="00B476E3">
        <w:rPr>
          <w:strike/>
        </w:rPr>
        <w:t xml:space="preserve">standards, guidelines and recommendations adopted by the Commission on </w:t>
      </w:r>
      <w:proofErr w:type="spellStart"/>
      <w:r w:rsidRPr="00B476E3">
        <w:rPr>
          <w:strike/>
        </w:rPr>
        <w:t>Phytosanitary</w:t>
      </w:r>
      <w:proofErr w:type="spellEnd"/>
      <w:r w:rsidRPr="00B476E3">
        <w:rPr>
          <w:strike/>
        </w:rPr>
        <w:t xml:space="preserve"> Measures (CPM).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F569E" w:rsidRPr="00B476E3" w14:paraId="7F92BEDE" w14:textId="77777777" w:rsidTr="008205B5">
        <w:tc>
          <w:tcPr>
            <w:tcW w:w="9016" w:type="dxa"/>
          </w:tcPr>
          <w:p w14:paraId="40C5C0F8" w14:textId="77777777" w:rsidR="00FF569E" w:rsidRPr="00B476E3" w:rsidRDefault="00FF569E" w:rsidP="008205B5">
            <w:pPr>
              <w:pStyle w:val="IPPNumberedList"/>
              <w:numPr>
                <w:ilvl w:val="0"/>
                <w:numId w:val="0"/>
              </w:numPr>
              <w:rPr>
                <w:b/>
                <w:lang w:eastAsia="en-GB"/>
              </w:rPr>
            </w:pPr>
            <w:r w:rsidRPr="00B476E3">
              <w:rPr>
                <w:b/>
                <w:lang w:eastAsia="en-GB"/>
              </w:rPr>
              <w:t>1. Purpose</w:t>
            </w:r>
          </w:p>
          <w:p w14:paraId="7D88AE46" w14:textId="77777777" w:rsidR="00FF569E" w:rsidRPr="00B476E3" w:rsidRDefault="00FF569E" w:rsidP="008205B5">
            <w:pPr>
              <w:pStyle w:val="IPPParagraphnumbering"/>
              <w:numPr>
                <w:ilvl w:val="0"/>
                <w:numId w:val="0"/>
              </w:numPr>
              <w:rPr>
                <w:lang w:val="en-GB"/>
              </w:rPr>
            </w:pPr>
            <w:r w:rsidRPr="00B476E3">
              <w:rPr>
                <w:lang w:val="en-GB"/>
              </w:rPr>
              <w:t xml:space="preserve">The IC </w:t>
            </w:r>
            <w:proofErr w:type="gramStart"/>
            <w:r w:rsidRPr="00B476E3">
              <w:rPr>
                <w:lang w:val="en-GB"/>
              </w:rPr>
              <w:t>develops,</w:t>
            </w:r>
            <w:proofErr w:type="gramEnd"/>
            <w:r w:rsidRPr="00B476E3">
              <w:rPr>
                <w:lang w:val="en-GB"/>
              </w:rPr>
              <w:t xml:space="preserve"> monitors and oversees an integrated programme to support the implementation of the IPPC and strengthen the </w:t>
            </w:r>
            <w:proofErr w:type="spellStart"/>
            <w:r w:rsidRPr="00B476E3">
              <w:rPr>
                <w:lang w:val="en-GB"/>
              </w:rPr>
              <w:t>phytosanitary</w:t>
            </w:r>
            <w:proofErr w:type="spellEnd"/>
            <w:r w:rsidRPr="00B476E3">
              <w:rPr>
                <w:lang w:val="en-GB"/>
              </w:rPr>
              <w:t xml:space="preserve"> capacity of contracting parties.</w:t>
            </w:r>
          </w:p>
        </w:tc>
      </w:tr>
      <w:tr w:rsidR="00FF569E" w:rsidRPr="00B476E3" w14:paraId="6336DA62" w14:textId="77777777" w:rsidTr="008205B5">
        <w:tc>
          <w:tcPr>
            <w:tcW w:w="9016" w:type="dxa"/>
          </w:tcPr>
          <w:p w14:paraId="3BB14C33" w14:textId="77777777" w:rsidR="00FF569E" w:rsidRPr="00B476E3" w:rsidRDefault="00FF569E" w:rsidP="008205B5">
            <w:pPr>
              <w:pStyle w:val="IPPNumberedList"/>
              <w:numPr>
                <w:ilvl w:val="0"/>
                <w:numId w:val="0"/>
              </w:numPr>
              <w:rPr>
                <w:b/>
                <w:lang w:eastAsia="en-GB"/>
              </w:rPr>
            </w:pPr>
            <w:r w:rsidRPr="00B476E3">
              <w:rPr>
                <w:b/>
                <w:lang w:eastAsia="en-GB"/>
              </w:rPr>
              <w:t xml:space="preserve">2. Scope of the IPPC Implementation and Capacity Development Committee (IC) </w:t>
            </w:r>
          </w:p>
          <w:p w14:paraId="1BC51C9E" w14:textId="77777777" w:rsidR="00FF569E" w:rsidRPr="00B476E3" w:rsidRDefault="00FF569E" w:rsidP="008205B5">
            <w:pPr>
              <w:pStyle w:val="IPPParagraphnumbering"/>
              <w:numPr>
                <w:ilvl w:val="0"/>
                <w:numId w:val="0"/>
              </w:numPr>
              <w:rPr>
                <w:lang w:val="en-GB"/>
              </w:rPr>
            </w:pPr>
            <w:r w:rsidRPr="00B476E3">
              <w:rPr>
                <w:lang w:val="en-GB"/>
              </w:rPr>
              <w:t xml:space="preserve">The IC, under the guidance of the CPM, provides technical oversight of activities to enhance the capacities of contracting parties to implement the IPPC and meet the strategic objectives agreed by CPM. </w:t>
            </w:r>
            <w:r w:rsidRPr="00B476E3">
              <w:t xml:space="preserve">The IC: </w:t>
            </w:r>
          </w:p>
          <w:p w14:paraId="73E795F0" w14:textId="77777777" w:rsidR="00FF569E" w:rsidRPr="00B476E3" w:rsidRDefault="00FF569E" w:rsidP="008205B5">
            <w:pPr>
              <w:pStyle w:val="IPPBullet1"/>
            </w:pPr>
            <w:r w:rsidRPr="00B476E3">
              <w:t>Identifies and reviews the baseline capacity and capability required by contracting parties to implement the IPPC.</w:t>
            </w:r>
          </w:p>
          <w:p w14:paraId="16700F67" w14:textId="77777777" w:rsidR="00FF569E" w:rsidRPr="00B476E3" w:rsidRDefault="00FF569E" w:rsidP="008205B5">
            <w:pPr>
              <w:pStyle w:val="IPPBullet1"/>
            </w:pPr>
            <w:r w:rsidRPr="00B476E3">
              <w:t>Analyses issues constraining the effective implementation of the IPPC and develops innovative ways to address impediments.</w:t>
            </w:r>
          </w:p>
          <w:p w14:paraId="640B9598" w14:textId="77777777" w:rsidR="00FF569E" w:rsidRPr="00B476E3" w:rsidRDefault="00FF569E" w:rsidP="008205B5">
            <w:pPr>
              <w:pStyle w:val="IPPBullet1"/>
            </w:pPr>
            <w:r w:rsidRPr="00B476E3">
              <w:t xml:space="preserve">Develops and facilitates delivery of an implementation support </w:t>
            </w:r>
            <w:proofErr w:type="spellStart"/>
            <w:r w:rsidRPr="00B476E3">
              <w:t>programme</w:t>
            </w:r>
            <w:proofErr w:type="spellEnd"/>
            <w:r w:rsidRPr="00B476E3">
              <w:t xml:space="preserve"> to enable contracting parties to meet and surpass the baseline capacity and capability.</w:t>
            </w:r>
          </w:p>
          <w:p w14:paraId="2B76C462" w14:textId="77777777" w:rsidR="00FF569E" w:rsidRPr="00B476E3" w:rsidRDefault="00FF569E" w:rsidP="008205B5">
            <w:pPr>
              <w:pStyle w:val="IPPBullet1"/>
            </w:pPr>
            <w:r w:rsidRPr="00B476E3">
              <w:t xml:space="preserve">Monitors and evaluates the efficacy and impact of implementation activities and reports on </w:t>
            </w:r>
            <w:proofErr w:type="gramStart"/>
            <w:r w:rsidRPr="00B476E3">
              <w:t>progress which</w:t>
            </w:r>
            <w:proofErr w:type="gramEnd"/>
            <w:r w:rsidRPr="00B476E3">
              <w:t xml:space="preserve"> indicates the State of Plant Protection in the World.</w:t>
            </w:r>
          </w:p>
          <w:p w14:paraId="0658A71E" w14:textId="77777777" w:rsidR="00FF569E" w:rsidRPr="00B476E3" w:rsidRDefault="00FF569E" w:rsidP="008205B5">
            <w:pPr>
              <w:pStyle w:val="IPPBullet1"/>
            </w:pPr>
            <w:r w:rsidRPr="00B476E3">
              <w:t>Oversees dispute avoidance and settlement processes.</w:t>
            </w:r>
          </w:p>
          <w:p w14:paraId="120FD044" w14:textId="77777777" w:rsidR="00FF569E" w:rsidRPr="00B476E3" w:rsidRDefault="00FF569E" w:rsidP="008205B5">
            <w:pPr>
              <w:pStyle w:val="IPPBullet1"/>
            </w:pPr>
            <w:r w:rsidRPr="00B476E3">
              <w:t>Oversees national reporting obligation processes.</w:t>
            </w:r>
          </w:p>
          <w:p w14:paraId="03B5742F" w14:textId="77777777" w:rsidR="00FF569E" w:rsidRPr="00B476E3" w:rsidRDefault="00FF569E" w:rsidP="008205B5">
            <w:pPr>
              <w:pStyle w:val="IPPParagraphnumbering"/>
              <w:numPr>
                <w:ilvl w:val="0"/>
                <w:numId w:val="0"/>
              </w:numPr>
              <w:rPr>
                <w:lang w:val="en-GB"/>
              </w:rPr>
            </w:pPr>
            <w:r w:rsidRPr="00B476E3">
              <w:t>Works with the Secretariat, potential donors and the CPM to secure sustainable funding for its activities</w:t>
            </w:r>
          </w:p>
        </w:tc>
      </w:tr>
      <w:tr w:rsidR="00FF569E" w:rsidRPr="00B476E3" w14:paraId="532DA55A" w14:textId="77777777" w:rsidTr="008205B5">
        <w:tc>
          <w:tcPr>
            <w:tcW w:w="9016" w:type="dxa"/>
          </w:tcPr>
          <w:p w14:paraId="4A64BAFE" w14:textId="77777777" w:rsidR="00FF569E" w:rsidRPr="00B476E3" w:rsidRDefault="00FF569E" w:rsidP="008205B5">
            <w:pPr>
              <w:pStyle w:val="IPPNumberedList"/>
              <w:numPr>
                <w:ilvl w:val="0"/>
                <w:numId w:val="0"/>
              </w:numPr>
              <w:rPr>
                <w:b/>
                <w:lang w:eastAsia="en-GB"/>
              </w:rPr>
            </w:pPr>
            <w:r w:rsidRPr="00B476E3">
              <w:rPr>
                <w:b/>
                <w:lang w:eastAsia="en-GB"/>
              </w:rPr>
              <w:t xml:space="preserve">3. Composition </w:t>
            </w:r>
          </w:p>
          <w:p w14:paraId="15667080" w14:textId="77777777" w:rsidR="00FF569E" w:rsidRPr="00B476E3" w:rsidRDefault="00FF569E" w:rsidP="008205B5">
            <w:pPr>
              <w:pStyle w:val="IPPBullet1"/>
            </w:pPr>
            <w:r w:rsidRPr="00B476E3">
              <w:t xml:space="preserve">The IC is composed of </w:t>
            </w:r>
            <w:r w:rsidRPr="00B476E3">
              <w:rPr>
                <w:u w:val="single"/>
              </w:rPr>
              <w:t xml:space="preserve">fourteen </w:t>
            </w:r>
            <w:proofErr w:type="gramStart"/>
            <w:r w:rsidRPr="00B476E3">
              <w:rPr>
                <w:u w:val="single"/>
              </w:rPr>
              <w:t>members</w:t>
            </w:r>
            <w:proofErr w:type="gramEnd"/>
            <w:r>
              <w:rPr>
                <w:u w:val="single"/>
              </w:rPr>
              <w:t xml:space="preserve"> </w:t>
            </w:r>
            <w:r w:rsidRPr="00B476E3">
              <w:rPr>
                <w:strike/>
              </w:rPr>
              <w:t xml:space="preserve">twelve experts </w:t>
            </w:r>
            <w:r w:rsidRPr="00B476E3">
              <w:t xml:space="preserve">with relevant skills and experience in implementation of </w:t>
            </w:r>
            <w:proofErr w:type="spellStart"/>
            <w:r w:rsidRPr="00B476E3">
              <w:t>phytosanitary</w:t>
            </w:r>
            <w:proofErr w:type="spellEnd"/>
            <w:r w:rsidRPr="00B476E3">
              <w:t xml:space="preserve">-related instruments and/or capacity development. </w:t>
            </w:r>
          </w:p>
          <w:p w14:paraId="15F6AA41" w14:textId="77777777" w:rsidR="00FF569E" w:rsidRPr="00B476E3" w:rsidRDefault="00FF569E" w:rsidP="008205B5">
            <w:pPr>
              <w:pStyle w:val="IPPBullet1"/>
              <w:rPr>
                <w:u w:val="single"/>
              </w:rPr>
            </w:pPr>
            <w:r w:rsidRPr="00B476E3">
              <w:rPr>
                <w:u w:val="single"/>
              </w:rPr>
              <w:t>Seven members will be representatives from each of the seven FAO regions.</w:t>
            </w:r>
          </w:p>
          <w:p w14:paraId="32EE4B97" w14:textId="77777777" w:rsidR="00FF569E" w:rsidRPr="00B476E3" w:rsidRDefault="00FF569E" w:rsidP="008205B5">
            <w:pPr>
              <w:pStyle w:val="IPPBullet1"/>
            </w:pPr>
            <w:r w:rsidRPr="00B476E3">
              <w:rPr>
                <w:u w:val="single"/>
              </w:rPr>
              <w:t>Five members will be experts</w:t>
            </w:r>
            <w:r>
              <w:rPr>
                <w:u w:val="single"/>
              </w:rPr>
              <w:t xml:space="preserve"> </w:t>
            </w:r>
            <w:r w:rsidRPr="00186D75">
              <w:rPr>
                <w:u w:val="single"/>
              </w:rPr>
              <w:t xml:space="preserve">in subjects relevant to the work of the </w:t>
            </w:r>
            <w:proofErr w:type="spellStart"/>
            <w:r w:rsidRPr="00186D75">
              <w:rPr>
                <w:u w:val="single"/>
              </w:rPr>
              <w:t>IC</w:t>
            </w:r>
            <w:r w:rsidRPr="00B476E3">
              <w:rPr>
                <w:strike/>
              </w:rPr>
              <w:t>The</w:t>
            </w:r>
            <w:proofErr w:type="spellEnd"/>
            <w:r w:rsidRPr="00B476E3">
              <w:rPr>
                <w:strike/>
              </w:rPr>
              <w:t xml:space="preserve"> Bureau, taking account of the balance of skills and experience required, and geographical representation, selects and appoints the members. </w:t>
            </w:r>
          </w:p>
          <w:p w14:paraId="7AD6C0BC" w14:textId="77777777" w:rsidR="00FF569E" w:rsidRPr="00B476E3" w:rsidRDefault="00FF569E" w:rsidP="008205B5">
            <w:pPr>
              <w:pStyle w:val="IPPBullet1"/>
            </w:pPr>
            <w:r w:rsidRPr="00B476E3">
              <w:rPr>
                <w:strike/>
              </w:rPr>
              <w:t xml:space="preserve">In addition </w:t>
            </w:r>
            <w:proofErr w:type="gramStart"/>
            <w:r w:rsidRPr="00B476E3">
              <w:rPr>
                <w:u w:val="single"/>
              </w:rPr>
              <w:t>Two</w:t>
            </w:r>
            <w:proofErr w:type="gramEnd"/>
            <w:r w:rsidRPr="00B476E3">
              <w:rPr>
                <w:u w:val="single"/>
              </w:rPr>
              <w:t xml:space="preserve"> members</w:t>
            </w:r>
            <w:r w:rsidRPr="00B476E3">
              <w:t>, one representative from the regional plant protection organizations (RPPOs) and one from the Standards Committee (SC)</w:t>
            </w:r>
            <w:r w:rsidRPr="00E407B9">
              <w:t>.</w:t>
            </w:r>
            <w:r w:rsidRPr="00E67445">
              <w:rPr>
                <w:u w:val="single"/>
              </w:rPr>
              <w:t xml:space="preserve"> </w:t>
            </w:r>
          </w:p>
          <w:p w14:paraId="1BACE72F" w14:textId="77777777" w:rsidR="00FF569E" w:rsidRPr="00B476E3" w:rsidRDefault="00FF569E" w:rsidP="008205B5">
            <w:pPr>
              <w:pStyle w:val="IPPBullet1"/>
              <w:numPr>
                <w:ilvl w:val="0"/>
                <w:numId w:val="0"/>
              </w:numPr>
              <w:ind w:left="720"/>
            </w:pPr>
          </w:p>
        </w:tc>
      </w:tr>
      <w:tr w:rsidR="00FF569E" w:rsidRPr="00B476E3" w14:paraId="4FA8F1B4" w14:textId="77777777" w:rsidTr="008205B5">
        <w:tc>
          <w:tcPr>
            <w:tcW w:w="9016" w:type="dxa"/>
          </w:tcPr>
          <w:p w14:paraId="192D5F24" w14:textId="77777777" w:rsidR="00FF569E" w:rsidRPr="00B476E3" w:rsidRDefault="00FF569E" w:rsidP="008205B5">
            <w:pPr>
              <w:pStyle w:val="IPPNumberedList"/>
              <w:numPr>
                <w:ilvl w:val="0"/>
                <w:numId w:val="0"/>
              </w:numPr>
              <w:rPr>
                <w:b/>
                <w:lang w:eastAsia="en-GB"/>
              </w:rPr>
            </w:pPr>
            <w:r w:rsidRPr="00B476E3">
              <w:rPr>
                <w:b/>
                <w:lang w:eastAsia="en-GB"/>
              </w:rPr>
              <w:t xml:space="preserve">4. Functions </w:t>
            </w:r>
          </w:p>
          <w:p w14:paraId="7CA79BB3" w14:textId="77777777" w:rsidR="00FF569E" w:rsidRPr="00B476E3" w:rsidRDefault="00FF569E" w:rsidP="008205B5">
            <w:pPr>
              <w:pStyle w:val="IPPParagraphnumbering"/>
              <w:numPr>
                <w:ilvl w:val="0"/>
                <w:numId w:val="0"/>
              </w:numPr>
            </w:pPr>
            <w:r w:rsidRPr="00B476E3">
              <w:t>The IC has the following functions:</w:t>
            </w:r>
          </w:p>
          <w:p w14:paraId="450D2800" w14:textId="77777777" w:rsidR="00FF569E" w:rsidRPr="00B476E3" w:rsidRDefault="00FF569E" w:rsidP="008205B5">
            <w:pPr>
              <w:pStyle w:val="IPPNormal"/>
              <w:spacing w:after="0"/>
              <w:rPr>
                <w:szCs w:val="22"/>
              </w:rPr>
            </w:pPr>
            <w:bookmarkStart w:id="1" w:name="_Toc483244834"/>
            <w:r w:rsidRPr="00B476E3">
              <w:rPr>
                <w:szCs w:val="22"/>
                <w:u w:val="single"/>
              </w:rPr>
              <w:t>4.1</w:t>
            </w:r>
            <w:r w:rsidRPr="00B476E3">
              <w:rPr>
                <w:strike/>
                <w:szCs w:val="22"/>
              </w:rPr>
              <w:t>i</w:t>
            </w:r>
            <w:r w:rsidRPr="00B476E3">
              <w:rPr>
                <w:szCs w:val="22"/>
              </w:rPr>
              <w:t>) Technical work programme</w:t>
            </w:r>
            <w:bookmarkEnd w:id="1"/>
          </w:p>
          <w:p w14:paraId="24C45926" w14:textId="77777777" w:rsidR="00FF569E" w:rsidRPr="00B476E3" w:rsidRDefault="00FF569E" w:rsidP="008205B5">
            <w:pPr>
              <w:pStyle w:val="IPPBullet1"/>
            </w:pPr>
            <w:r w:rsidRPr="00B476E3">
              <w:t>Identify and keep under review baseline capacity and capability required by contracting parties to implement the IPPC.</w:t>
            </w:r>
          </w:p>
          <w:p w14:paraId="1B9CD5C8" w14:textId="77777777" w:rsidR="00FF569E" w:rsidRPr="00B476E3" w:rsidRDefault="00FF569E" w:rsidP="008205B5">
            <w:pPr>
              <w:pStyle w:val="IPPBullet1"/>
            </w:pPr>
            <w:r w:rsidRPr="00B476E3">
              <w:t xml:space="preserve">Identify and propose strategies for contracting parties to enhance their implementation of the IPPC, including national reporting obligations, taking into account their specific capacities and needs. </w:t>
            </w:r>
          </w:p>
          <w:p w14:paraId="6AC21E5D" w14:textId="77777777" w:rsidR="00FF569E" w:rsidRPr="00B476E3" w:rsidRDefault="00FF569E" w:rsidP="008205B5">
            <w:pPr>
              <w:pStyle w:val="IPPBullet1"/>
            </w:pPr>
            <w:r w:rsidRPr="00B476E3">
              <w:rPr>
                <w:lang w:eastAsia="en-GB"/>
              </w:rPr>
              <w:t xml:space="preserve">Review the </w:t>
            </w:r>
            <w:r w:rsidRPr="00B476E3">
              <w:rPr>
                <w:strike/>
                <w:lang w:eastAsia="en-GB"/>
              </w:rPr>
              <w:t xml:space="preserve">Secretariat’s </w:t>
            </w:r>
            <w:r w:rsidRPr="00B476E3">
              <w:rPr>
                <w:lang w:eastAsia="en-GB"/>
              </w:rPr>
              <w:t>analyses of contracting parties’ challenges associated with the implementation of the IPPC.</w:t>
            </w:r>
            <w:r w:rsidRPr="00B476E3">
              <w:t xml:space="preserve"> </w:t>
            </w:r>
          </w:p>
          <w:p w14:paraId="3413C548" w14:textId="77777777" w:rsidR="00FF569E" w:rsidRPr="00B476E3" w:rsidRDefault="00FF569E" w:rsidP="008205B5">
            <w:pPr>
              <w:pStyle w:val="IPPBullet1"/>
            </w:pPr>
            <w:r w:rsidRPr="00B476E3">
              <w:t xml:space="preserve">Based on an analysis of outputs from the above activities, recommend priorities to CPM. </w:t>
            </w:r>
          </w:p>
          <w:p w14:paraId="7584196B" w14:textId="77777777" w:rsidR="00FF569E" w:rsidRPr="00B476E3" w:rsidRDefault="00FF569E" w:rsidP="008205B5">
            <w:pPr>
              <w:pStyle w:val="IPPBullet1"/>
              <w:rPr>
                <w:lang w:eastAsia="en-GB"/>
              </w:rPr>
            </w:pPr>
            <w:r w:rsidRPr="00B476E3">
              <w:rPr>
                <w:lang w:eastAsia="en-GB"/>
              </w:rPr>
              <w:t xml:space="preserve">Identify and assess new </w:t>
            </w:r>
            <w:proofErr w:type="gramStart"/>
            <w:r w:rsidRPr="00B476E3">
              <w:rPr>
                <w:lang w:eastAsia="en-GB"/>
              </w:rPr>
              <w:t>technologies which</w:t>
            </w:r>
            <w:proofErr w:type="gramEnd"/>
            <w:r w:rsidRPr="00B476E3">
              <w:rPr>
                <w:lang w:eastAsia="en-GB"/>
              </w:rPr>
              <w:t xml:space="preserve"> could enhance implementation.  </w:t>
            </w:r>
          </w:p>
          <w:p w14:paraId="67D01BE6" w14:textId="77777777" w:rsidR="00FF569E" w:rsidRPr="00B476E3" w:rsidRDefault="00FF569E" w:rsidP="008205B5">
            <w:pPr>
              <w:pStyle w:val="IPPBullet1"/>
              <w:rPr>
                <w:lang w:eastAsia="en-GB"/>
              </w:rPr>
            </w:pPr>
            <w:r w:rsidRPr="00B476E3">
              <w:rPr>
                <w:lang w:eastAsia="en-GB"/>
              </w:rPr>
              <w:lastRenderedPageBreak/>
              <w:t xml:space="preserve">Monitor and evaluate actions under the IPPC Strategic Framework, other related strategies, frameworks and work plan(s). </w:t>
            </w:r>
          </w:p>
          <w:p w14:paraId="35CB347A" w14:textId="77777777" w:rsidR="00FF569E" w:rsidRPr="00B476E3" w:rsidRDefault="00FF569E" w:rsidP="008205B5">
            <w:pPr>
              <w:pStyle w:val="IPPBullet1"/>
              <w:numPr>
                <w:ilvl w:val="0"/>
                <w:numId w:val="0"/>
              </w:numPr>
              <w:ind w:left="720"/>
              <w:rPr>
                <w:lang w:eastAsia="en-GB"/>
              </w:rPr>
            </w:pPr>
          </w:p>
        </w:tc>
      </w:tr>
      <w:tr w:rsidR="00FF569E" w:rsidRPr="00B476E3" w14:paraId="5176E236" w14:textId="77777777" w:rsidTr="008205B5">
        <w:tc>
          <w:tcPr>
            <w:tcW w:w="9016" w:type="dxa"/>
          </w:tcPr>
          <w:p w14:paraId="1F4D67E0" w14:textId="77777777" w:rsidR="00FF569E" w:rsidRPr="00B476E3" w:rsidRDefault="00FF569E" w:rsidP="008205B5">
            <w:pPr>
              <w:pStyle w:val="IPPNormal"/>
              <w:spacing w:after="0"/>
              <w:rPr>
                <w:szCs w:val="22"/>
              </w:rPr>
            </w:pPr>
            <w:bookmarkStart w:id="2" w:name="_Toc483244835"/>
            <w:r w:rsidRPr="00B476E3">
              <w:rPr>
                <w:szCs w:val="22"/>
                <w:u w:val="single"/>
              </w:rPr>
              <w:lastRenderedPageBreak/>
              <w:t>4.2</w:t>
            </w:r>
            <w:r w:rsidRPr="00B476E3">
              <w:rPr>
                <w:strike/>
                <w:szCs w:val="22"/>
              </w:rPr>
              <w:t>ii</w:t>
            </w:r>
            <w:r w:rsidRPr="00B476E3">
              <w:rPr>
                <w:szCs w:val="22"/>
              </w:rPr>
              <w:t>) Effective and efficient management of the IC</w:t>
            </w:r>
            <w:bookmarkEnd w:id="2"/>
          </w:p>
          <w:p w14:paraId="7796BBE9" w14:textId="77777777" w:rsidR="00FF569E" w:rsidRPr="00B476E3" w:rsidRDefault="00FF569E" w:rsidP="008205B5">
            <w:pPr>
              <w:pStyle w:val="IPPBullet1"/>
            </w:pPr>
            <w:r w:rsidRPr="00B476E3">
              <w:t xml:space="preserve">Develop, agree and maintain a </w:t>
            </w:r>
            <w:r w:rsidRPr="00B476E3">
              <w:rPr>
                <w:u w:val="single"/>
              </w:rPr>
              <w:t>list of priorities for Implementation and Capacity Development (ICD) activities</w:t>
            </w:r>
            <w:r w:rsidRPr="00B476E3">
              <w:t xml:space="preserve"> </w:t>
            </w:r>
            <w:r w:rsidRPr="00B476E3">
              <w:rPr>
                <w:strike/>
              </w:rPr>
              <w:t>work plan</w:t>
            </w:r>
            <w:r w:rsidRPr="00B476E3">
              <w:t xml:space="preserve"> in alignment with CPM priorities.</w:t>
            </w:r>
          </w:p>
          <w:p w14:paraId="6CB3DB0B" w14:textId="77777777" w:rsidR="00FF569E" w:rsidRPr="00B476E3" w:rsidRDefault="00FF569E" w:rsidP="008205B5">
            <w:pPr>
              <w:pStyle w:val="IPPBullet1"/>
              <w:rPr>
                <w:u w:val="single"/>
              </w:rPr>
            </w:pPr>
            <w:r w:rsidRPr="00B476E3">
              <w:rPr>
                <w:u w:val="single"/>
              </w:rPr>
              <w:t xml:space="preserve">Provide a review function on new implementation and capacity development projects to ensure that they </w:t>
            </w:r>
            <w:proofErr w:type="gramStart"/>
            <w:r w:rsidRPr="00B476E3">
              <w:rPr>
                <w:u w:val="single"/>
              </w:rPr>
              <w:t>are aligned</w:t>
            </w:r>
            <w:proofErr w:type="gramEnd"/>
            <w:r w:rsidRPr="00B476E3">
              <w:rPr>
                <w:u w:val="single"/>
              </w:rPr>
              <w:t xml:space="preserve"> with the IPPC strategic objectives, have strategic value and a competitive advantage and recommend them to CPM for approval.</w:t>
            </w:r>
          </w:p>
          <w:p w14:paraId="4AE72982" w14:textId="77777777" w:rsidR="00FF569E" w:rsidRPr="00B476E3" w:rsidRDefault="00FF569E" w:rsidP="008205B5">
            <w:pPr>
              <w:pStyle w:val="IPPBullet1"/>
            </w:pPr>
            <w:r w:rsidRPr="00B476E3">
              <w:t>Develop procedures and criteria for the production, oversight and approval of technical resources for implementation.</w:t>
            </w:r>
          </w:p>
          <w:p w14:paraId="21304B73" w14:textId="77777777" w:rsidR="00FF569E" w:rsidRPr="00B476E3" w:rsidRDefault="00FF569E" w:rsidP="008205B5">
            <w:pPr>
              <w:pStyle w:val="IPPBullet1"/>
              <w:rPr>
                <w:lang w:eastAsia="en-GB"/>
              </w:rPr>
            </w:pPr>
            <w:r w:rsidRPr="00B476E3">
              <w:rPr>
                <w:u w:val="single"/>
              </w:rPr>
              <w:t xml:space="preserve">Recommend to the CPM to </w:t>
            </w:r>
            <w:proofErr w:type="gramStart"/>
            <w:r w:rsidRPr="00B476E3">
              <w:rPr>
                <w:u w:val="single"/>
              </w:rPr>
              <w:t>e</w:t>
            </w:r>
            <w:r w:rsidRPr="00B476E3">
              <w:t>stablish</w:t>
            </w:r>
            <w:r w:rsidRPr="00B476E3">
              <w:rPr>
                <w:u w:val="single"/>
              </w:rPr>
              <w:t xml:space="preserve"> and</w:t>
            </w:r>
            <w:r w:rsidRPr="00B476E3">
              <w:t xml:space="preserve"> dissolve</w:t>
            </w:r>
            <w:proofErr w:type="gramEnd"/>
            <w:r w:rsidRPr="00B476E3">
              <w:t xml:space="preserve"> </w:t>
            </w:r>
            <w:r w:rsidRPr="00B476E3">
              <w:rPr>
                <w:strike/>
              </w:rPr>
              <w:t>and provide oversight of</w:t>
            </w:r>
            <w:r w:rsidRPr="00B476E3">
              <w:t xml:space="preserve"> </w:t>
            </w:r>
            <w:r w:rsidRPr="00B476E3">
              <w:rPr>
                <w:u w:val="single"/>
              </w:rPr>
              <w:t>IC S</w:t>
            </w:r>
            <w:r w:rsidRPr="00B476E3">
              <w:t xml:space="preserve">ub-groups, undertaking specific activities and tasks. </w:t>
            </w:r>
          </w:p>
          <w:p w14:paraId="54CB51D8" w14:textId="77777777" w:rsidR="00FF569E" w:rsidRPr="00B476E3" w:rsidRDefault="00FF569E" w:rsidP="008205B5">
            <w:pPr>
              <w:pStyle w:val="IPPBullet1"/>
              <w:rPr>
                <w:u w:val="single"/>
                <w:lang w:eastAsia="en-GB"/>
              </w:rPr>
            </w:pPr>
            <w:r w:rsidRPr="00B476E3">
              <w:rPr>
                <w:u w:val="single"/>
              </w:rPr>
              <w:t>Provide oversight to IC Sub-groups.</w:t>
            </w:r>
          </w:p>
          <w:p w14:paraId="170FA7DC" w14:textId="77777777" w:rsidR="00FF569E" w:rsidRPr="00B476E3" w:rsidRDefault="00FF569E" w:rsidP="008205B5">
            <w:pPr>
              <w:pStyle w:val="IPPBullet1"/>
              <w:rPr>
                <w:u w:val="single"/>
                <w:lang w:eastAsia="en-GB"/>
              </w:rPr>
            </w:pPr>
            <w:r w:rsidRPr="00B476E3">
              <w:rPr>
                <w:u w:val="single"/>
                <w:lang w:eastAsia="en-GB"/>
              </w:rPr>
              <w:t xml:space="preserve">Establish ad hoc working groups to address specific issues. </w:t>
            </w:r>
          </w:p>
          <w:p w14:paraId="4EA754F9" w14:textId="77777777" w:rsidR="00FF569E" w:rsidRPr="00B476E3" w:rsidRDefault="00FF569E" w:rsidP="008205B5">
            <w:pPr>
              <w:pStyle w:val="IPPBullet1"/>
              <w:rPr>
                <w:lang w:eastAsia="en-GB"/>
              </w:rPr>
            </w:pPr>
            <w:r w:rsidRPr="00B476E3">
              <w:rPr>
                <w:lang w:eastAsia="en-GB"/>
              </w:rPr>
              <w:t xml:space="preserve">Seek advice and/or input on matters relevant to its work </w:t>
            </w:r>
            <w:proofErr w:type="spellStart"/>
            <w:r w:rsidRPr="00B476E3">
              <w:rPr>
                <w:strike/>
                <w:lang w:eastAsia="en-GB"/>
              </w:rPr>
              <w:t>programme</w:t>
            </w:r>
            <w:proofErr w:type="spellEnd"/>
            <w:r w:rsidRPr="00B476E3">
              <w:rPr>
                <w:strike/>
                <w:lang w:eastAsia="en-GB"/>
              </w:rPr>
              <w:t xml:space="preserve"> </w:t>
            </w:r>
            <w:r w:rsidRPr="00B476E3">
              <w:rPr>
                <w:lang w:eastAsia="en-GB"/>
              </w:rPr>
              <w:t>from technical panels (through the SC) and other groups or organizations that assist the IPPC</w:t>
            </w:r>
            <w:r w:rsidRPr="00B476E3">
              <w:rPr>
                <w:u w:val="single"/>
                <w:lang w:eastAsia="en-GB"/>
              </w:rPr>
              <w:t xml:space="preserve"> Secretariat. </w:t>
            </w:r>
          </w:p>
          <w:p w14:paraId="0473BB30" w14:textId="77777777" w:rsidR="00FF569E" w:rsidRPr="00B476E3" w:rsidRDefault="00FF569E" w:rsidP="008205B5">
            <w:pPr>
              <w:pStyle w:val="IPPBullet1"/>
            </w:pPr>
            <w:r w:rsidRPr="00B476E3">
              <w:rPr>
                <w:lang w:eastAsia="en-GB"/>
              </w:rPr>
              <w:t>Periodically review its functions, procedures and outcomes.</w:t>
            </w:r>
          </w:p>
          <w:p w14:paraId="66E0D509" w14:textId="77777777" w:rsidR="00FF569E" w:rsidRPr="00B476E3" w:rsidRDefault="00FF569E" w:rsidP="008205B5">
            <w:pPr>
              <w:pStyle w:val="IPPBullet1"/>
            </w:pPr>
            <w:r w:rsidRPr="00B476E3">
              <w:rPr>
                <w:lang w:eastAsia="en-GB"/>
              </w:rPr>
              <w:t>Monitor and evaluate the effectiveness of its activities and products.</w:t>
            </w:r>
          </w:p>
          <w:p w14:paraId="5A59A7BD" w14:textId="77777777" w:rsidR="00FF569E" w:rsidRPr="00B476E3" w:rsidRDefault="00FF569E" w:rsidP="008205B5">
            <w:pPr>
              <w:pStyle w:val="IPPBullet1"/>
              <w:rPr>
                <w:u w:val="single"/>
              </w:rPr>
            </w:pPr>
            <w:r w:rsidRPr="00B476E3">
              <w:rPr>
                <w:u w:val="single"/>
              </w:rPr>
              <w:t>Develop projects that contribute to achieving the implementation priorities agreed by CPM.</w:t>
            </w:r>
          </w:p>
          <w:p w14:paraId="3C84E5F6" w14:textId="77777777" w:rsidR="00FF569E" w:rsidRPr="00B476E3" w:rsidRDefault="00FF569E" w:rsidP="008205B5">
            <w:pPr>
              <w:pStyle w:val="IPPParagraphnumbering"/>
              <w:numPr>
                <w:ilvl w:val="0"/>
                <w:numId w:val="0"/>
              </w:numPr>
            </w:pPr>
          </w:p>
        </w:tc>
      </w:tr>
      <w:tr w:rsidR="00FF569E" w:rsidRPr="00B476E3" w14:paraId="2E205016" w14:textId="77777777" w:rsidTr="008205B5">
        <w:tc>
          <w:tcPr>
            <w:tcW w:w="9016" w:type="dxa"/>
          </w:tcPr>
          <w:p w14:paraId="58D11545" w14:textId="77777777" w:rsidR="00FF569E" w:rsidRPr="00B476E3" w:rsidRDefault="00FF569E" w:rsidP="008205B5">
            <w:pPr>
              <w:pStyle w:val="IPPNormal"/>
              <w:spacing w:after="0"/>
              <w:rPr>
                <w:szCs w:val="22"/>
              </w:rPr>
            </w:pPr>
            <w:bookmarkStart w:id="3" w:name="_Toc483244836"/>
            <w:r w:rsidRPr="00B476E3">
              <w:rPr>
                <w:szCs w:val="22"/>
                <w:u w:val="single"/>
              </w:rPr>
              <w:t>4.3</w:t>
            </w:r>
            <w:r w:rsidRPr="00B476E3">
              <w:rPr>
                <w:strike/>
                <w:szCs w:val="22"/>
              </w:rPr>
              <w:t>iii</w:t>
            </w:r>
            <w:r w:rsidRPr="00B476E3">
              <w:rPr>
                <w:szCs w:val="22"/>
              </w:rPr>
              <w:t>) Working with the Secretariat</w:t>
            </w:r>
            <w:bookmarkEnd w:id="3"/>
          </w:p>
          <w:p w14:paraId="6829E83B" w14:textId="77777777" w:rsidR="00FF569E" w:rsidRPr="00B476E3" w:rsidRDefault="00FF569E" w:rsidP="008205B5">
            <w:pPr>
              <w:pStyle w:val="IPPBullet1"/>
              <w:rPr>
                <w:strike/>
              </w:rPr>
            </w:pPr>
            <w:r w:rsidRPr="00B476E3">
              <w:rPr>
                <w:strike/>
              </w:rPr>
              <w:t>Develop and manage projects that contribute to achieving the implementation priorities agreed by CPM.</w:t>
            </w:r>
          </w:p>
          <w:p w14:paraId="2ABF1C6A" w14:textId="77777777" w:rsidR="00FF569E" w:rsidRPr="00B476E3" w:rsidRDefault="00FF569E" w:rsidP="008205B5">
            <w:pPr>
              <w:pStyle w:val="IPPBullet1"/>
            </w:pPr>
            <w:r w:rsidRPr="00B476E3">
              <w:rPr>
                <w:lang w:eastAsia="en-GB"/>
              </w:rPr>
              <w:t xml:space="preserve">Provide guidance on implementation and capacity development activities for inclusion in the Secretariat’s work plan. </w:t>
            </w:r>
          </w:p>
          <w:p w14:paraId="00B1E774" w14:textId="77777777" w:rsidR="00FF569E" w:rsidRPr="00B476E3" w:rsidRDefault="00FF569E" w:rsidP="008205B5">
            <w:pPr>
              <w:pStyle w:val="IPPBullet1"/>
            </w:pPr>
            <w:r w:rsidRPr="00B476E3">
              <w:t xml:space="preserve">Assess and prioritize </w:t>
            </w:r>
            <w:r w:rsidRPr="00B476E3">
              <w:rPr>
                <w:u w:val="single"/>
              </w:rPr>
              <w:t>web resources</w:t>
            </w:r>
            <w:r>
              <w:rPr>
                <w:u w:val="single"/>
              </w:rPr>
              <w:t xml:space="preserve"> </w:t>
            </w:r>
            <w:r w:rsidRPr="00B476E3">
              <w:rPr>
                <w:strike/>
              </w:rPr>
              <w:t xml:space="preserve">for inclusion in the International </w:t>
            </w:r>
            <w:proofErr w:type="spellStart"/>
            <w:r w:rsidRPr="00B476E3">
              <w:rPr>
                <w:strike/>
              </w:rPr>
              <w:t>Phytosanitary</w:t>
            </w:r>
            <w:proofErr w:type="spellEnd"/>
            <w:r w:rsidRPr="00B476E3">
              <w:rPr>
                <w:strike/>
              </w:rPr>
              <w:t xml:space="preserve"> Portal (IPP) or the </w:t>
            </w:r>
            <w:proofErr w:type="spellStart"/>
            <w:r w:rsidRPr="00B476E3">
              <w:rPr>
                <w:strike/>
              </w:rPr>
              <w:t>Phytosanitary</w:t>
            </w:r>
            <w:proofErr w:type="spellEnd"/>
            <w:r w:rsidRPr="00B476E3">
              <w:rPr>
                <w:strike/>
              </w:rPr>
              <w:t xml:space="preserve"> Resources website</w:t>
            </w:r>
            <w:r w:rsidRPr="00B476E3">
              <w:t xml:space="preserve">, as appropriate, technical resources that are relevant for developing capacity to implement the IPPC. </w:t>
            </w:r>
          </w:p>
          <w:p w14:paraId="4408F18E" w14:textId="77777777" w:rsidR="00FF569E" w:rsidRPr="00B476E3" w:rsidRDefault="00FF569E" w:rsidP="008205B5">
            <w:pPr>
              <w:pStyle w:val="IPPBullet1"/>
              <w:rPr>
                <w:lang w:eastAsia="en-GB"/>
              </w:rPr>
            </w:pPr>
            <w:r w:rsidRPr="00B476E3">
              <w:rPr>
                <w:lang w:eastAsia="en-GB"/>
              </w:rPr>
              <w:t xml:space="preserve">Promote dispute avoidance as an outcome of effective implementation. </w:t>
            </w:r>
          </w:p>
          <w:p w14:paraId="2627B911" w14:textId="77777777" w:rsidR="00FF569E" w:rsidRPr="00B476E3" w:rsidRDefault="00FF569E" w:rsidP="008205B5">
            <w:pPr>
              <w:pStyle w:val="IPPBullet1"/>
              <w:rPr>
                <w:lang w:eastAsia="en-GB"/>
              </w:rPr>
            </w:pPr>
            <w:r w:rsidRPr="00B476E3">
              <w:rPr>
                <w:lang w:eastAsia="en-GB"/>
              </w:rPr>
              <w:t>Oversee the dispute settlement process as required.</w:t>
            </w:r>
          </w:p>
          <w:p w14:paraId="5CF3965E" w14:textId="77777777" w:rsidR="00FF569E" w:rsidRPr="00B476E3" w:rsidRDefault="00FF569E" w:rsidP="008205B5">
            <w:pPr>
              <w:pStyle w:val="IPPBullet1"/>
              <w:rPr>
                <w:lang w:eastAsia="en-GB"/>
              </w:rPr>
            </w:pPr>
            <w:r w:rsidRPr="00B476E3">
              <w:rPr>
                <w:lang w:eastAsia="en-GB"/>
              </w:rPr>
              <w:t xml:space="preserve">Contribute to the development and maintenance of links with donors, partners and other public and private organizations concerned with implementation and capacity development in the </w:t>
            </w:r>
            <w:proofErr w:type="spellStart"/>
            <w:r w:rsidRPr="00B476E3">
              <w:rPr>
                <w:lang w:eastAsia="en-GB"/>
              </w:rPr>
              <w:t>phytosanitary</w:t>
            </w:r>
            <w:proofErr w:type="spellEnd"/>
            <w:r w:rsidRPr="00B476E3">
              <w:rPr>
                <w:lang w:eastAsia="en-GB"/>
              </w:rPr>
              <w:t xml:space="preserve"> area. </w:t>
            </w:r>
          </w:p>
          <w:p w14:paraId="07DC8226" w14:textId="77777777" w:rsidR="00FF569E" w:rsidRPr="00B476E3" w:rsidRDefault="00FF569E" w:rsidP="008205B5">
            <w:pPr>
              <w:pStyle w:val="IPPBullet1"/>
              <w:rPr>
                <w:u w:val="single"/>
                <w:lang w:eastAsia="en-GB"/>
              </w:rPr>
            </w:pPr>
            <w:r w:rsidRPr="00B476E3">
              <w:rPr>
                <w:u w:val="single"/>
                <w:lang w:val="en-GB" w:eastAsia="en-GB"/>
              </w:rPr>
              <w:t>Contribute to the delivery of the IPPC Secretariat’s Communications.</w:t>
            </w:r>
          </w:p>
          <w:p w14:paraId="317991CB" w14:textId="77777777" w:rsidR="00FF569E" w:rsidRPr="00B476E3" w:rsidRDefault="00FF569E" w:rsidP="008205B5">
            <w:pPr>
              <w:pStyle w:val="IPPBullet1"/>
              <w:numPr>
                <w:ilvl w:val="0"/>
                <w:numId w:val="0"/>
              </w:numPr>
              <w:rPr>
                <w:u w:val="single"/>
                <w:lang w:eastAsia="en-GB"/>
              </w:rPr>
            </w:pPr>
            <w:r w:rsidRPr="00B476E3">
              <w:rPr>
                <w:u w:val="single"/>
                <w:lang w:eastAsia="en-GB"/>
              </w:rPr>
              <w:t>The Secretariat is responsible for coordinating the work of the IC and providing administrative, editorial operational and technical, support. The Secretariat advises the IC on the availability and use of financial and staff resources.</w:t>
            </w:r>
          </w:p>
          <w:p w14:paraId="1FDAF61C" w14:textId="77777777" w:rsidR="00FF569E" w:rsidRPr="00B476E3" w:rsidRDefault="00FF569E" w:rsidP="008205B5">
            <w:pPr>
              <w:pStyle w:val="IPPNormal"/>
              <w:spacing w:after="0"/>
              <w:rPr>
                <w:szCs w:val="22"/>
                <w:lang w:val="en-US"/>
              </w:rPr>
            </w:pPr>
          </w:p>
        </w:tc>
      </w:tr>
      <w:tr w:rsidR="00FF569E" w:rsidRPr="00B476E3" w14:paraId="560BE027" w14:textId="77777777" w:rsidTr="008205B5">
        <w:tc>
          <w:tcPr>
            <w:tcW w:w="9016" w:type="dxa"/>
          </w:tcPr>
          <w:p w14:paraId="28AD3383" w14:textId="77777777" w:rsidR="00FF569E" w:rsidRPr="00B476E3" w:rsidRDefault="00FF569E" w:rsidP="008205B5">
            <w:pPr>
              <w:pStyle w:val="IPPNormal"/>
              <w:spacing w:after="0"/>
              <w:rPr>
                <w:strike/>
                <w:szCs w:val="22"/>
              </w:rPr>
            </w:pPr>
            <w:bookmarkStart w:id="4" w:name="_Toc483244837"/>
            <w:r w:rsidRPr="00B476E3">
              <w:rPr>
                <w:strike/>
                <w:szCs w:val="22"/>
              </w:rPr>
              <w:t>iv) Working with other subsidiary bodies</w:t>
            </w:r>
            <w:bookmarkEnd w:id="4"/>
          </w:p>
          <w:p w14:paraId="179DE210" w14:textId="77777777" w:rsidR="00FF569E" w:rsidRPr="00B476E3" w:rsidRDefault="00FF569E" w:rsidP="008205B5">
            <w:pPr>
              <w:pStyle w:val="IPPBullet1"/>
              <w:rPr>
                <w:strike/>
              </w:rPr>
            </w:pPr>
            <w:r w:rsidRPr="00B476E3">
              <w:rPr>
                <w:strike/>
              </w:rPr>
              <w:t xml:space="preserve">Work in close collaboration with the SC to make standards setting and implementation complementary and effective.  </w:t>
            </w:r>
          </w:p>
          <w:p w14:paraId="1EF63F81" w14:textId="77777777" w:rsidR="00FF569E" w:rsidRPr="00B476E3" w:rsidRDefault="00FF569E" w:rsidP="008205B5">
            <w:pPr>
              <w:pStyle w:val="IPPBullet1"/>
              <w:rPr>
                <w:strike/>
              </w:rPr>
            </w:pPr>
            <w:r w:rsidRPr="00B476E3">
              <w:rPr>
                <w:strike/>
              </w:rPr>
              <w:t>Review the Framework for Standards and Implementation annually and recommend changes to the CPM through the SPG.</w:t>
            </w:r>
            <w:r w:rsidRPr="00B476E3">
              <w:rPr>
                <w:strike/>
                <w:lang w:eastAsia="en-GB"/>
              </w:rPr>
              <w:t xml:space="preserve"> </w:t>
            </w:r>
          </w:p>
          <w:p w14:paraId="67EEFA79" w14:textId="77777777" w:rsidR="00FF569E" w:rsidRPr="00B476E3" w:rsidRDefault="00FF569E" w:rsidP="008205B5">
            <w:pPr>
              <w:pStyle w:val="IPPBullet1"/>
              <w:rPr>
                <w:strike/>
              </w:rPr>
            </w:pPr>
            <w:bookmarkStart w:id="5" w:name="_Toc483244838"/>
            <w:r w:rsidRPr="00B476E3">
              <w:rPr>
                <w:strike/>
              </w:rPr>
              <w:t>Work with other subsidiary bodies and RPPOs regarding areas of mutual interest.</w:t>
            </w:r>
            <w:bookmarkEnd w:id="5"/>
            <w:r w:rsidRPr="00B476E3">
              <w:rPr>
                <w:strike/>
              </w:rPr>
              <w:t xml:space="preserve"> </w:t>
            </w:r>
          </w:p>
        </w:tc>
      </w:tr>
      <w:tr w:rsidR="00FF569E" w:rsidRPr="00B476E3" w14:paraId="756A814C" w14:textId="77777777" w:rsidTr="008205B5">
        <w:tc>
          <w:tcPr>
            <w:tcW w:w="9016" w:type="dxa"/>
          </w:tcPr>
          <w:p w14:paraId="20A31D19" w14:textId="77777777" w:rsidR="00FF569E" w:rsidRPr="00B476E3" w:rsidRDefault="00FF569E" w:rsidP="008205B5">
            <w:pPr>
              <w:pStyle w:val="IPPNormal"/>
              <w:spacing w:after="0"/>
              <w:rPr>
                <w:strike/>
                <w:szCs w:val="22"/>
              </w:rPr>
            </w:pPr>
            <w:bookmarkStart w:id="6" w:name="_Toc483244839"/>
            <w:r w:rsidRPr="00B476E3">
              <w:rPr>
                <w:strike/>
                <w:szCs w:val="22"/>
              </w:rPr>
              <w:t>v) Actions directed by CPM</w:t>
            </w:r>
            <w:bookmarkEnd w:id="6"/>
          </w:p>
          <w:p w14:paraId="2CA01542" w14:textId="77777777" w:rsidR="00FF569E" w:rsidRPr="00B476E3" w:rsidRDefault="00FF569E" w:rsidP="008205B5">
            <w:pPr>
              <w:pStyle w:val="IPPBullet1"/>
              <w:rPr>
                <w:strike/>
              </w:rPr>
            </w:pPr>
            <w:r w:rsidRPr="00B476E3">
              <w:rPr>
                <w:strike/>
                <w:lang w:eastAsia="en-GB"/>
              </w:rPr>
              <w:t>Contribute to the delivery of the IPPC Communications Strategy.</w:t>
            </w:r>
          </w:p>
          <w:p w14:paraId="145C6244" w14:textId="77777777" w:rsidR="00FF569E" w:rsidRPr="00B476E3" w:rsidRDefault="00FF569E" w:rsidP="008205B5">
            <w:pPr>
              <w:pStyle w:val="IPPBullet1"/>
              <w:rPr>
                <w:strike/>
              </w:rPr>
            </w:pPr>
            <w:bookmarkStart w:id="7" w:name="_Toc483244840"/>
            <w:r w:rsidRPr="00B476E3">
              <w:rPr>
                <w:strike/>
              </w:rPr>
              <w:t xml:space="preserve">Provide oversight of bodies that </w:t>
            </w:r>
            <w:proofErr w:type="gramStart"/>
            <w:r w:rsidRPr="00B476E3">
              <w:rPr>
                <w:strike/>
              </w:rPr>
              <w:t>have been established by CPM and entrusted to the IC</w:t>
            </w:r>
            <w:proofErr w:type="gramEnd"/>
            <w:r w:rsidRPr="00B476E3">
              <w:rPr>
                <w:strike/>
              </w:rPr>
              <w:t>.</w:t>
            </w:r>
            <w:bookmarkEnd w:id="7"/>
          </w:p>
          <w:p w14:paraId="373283A6" w14:textId="77777777" w:rsidR="00FF569E" w:rsidRPr="00B476E3" w:rsidRDefault="00FF569E" w:rsidP="008205B5">
            <w:pPr>
              <w:pStyle w:val="IPPBullet1"/>
              <w:rPr>
                <w:strike/>
                <w:lang w:eastAsia="en-GB"/>
              </w:rPr>
            </w:pPr>
            <w:r w:rsidRPr="00B476E3">
              <w:rPr>
                <w:strike/>
                <w:lang w:eastAsia="en-GB"/>
              </w:rPr>
              <w:t xml:space="preserve">Undertake other functions as directed by the CPM. </w:t>
            </w:r>
          </w:p>
          <w:p w14:paraId="27F152F2" w14:textId="77777777" w:rsidR="00FF569E" w:rsidRPr="00B476E3" w:rsidRDefault="00FF569E" w:rsidP="008205B5">
            <w:pPr>
              <w:pStyle w:val="IPPBullet1"/>
              <w:rPr>
                <w:strike/>
                <w:lang w:eastAsia="en-GB"/>
              </w:rPr>
            </w:pPr>
            <w:r w:rsidRPr="00B476E3">
              <w:rPr>
                <w:strike/>
                <w:lang w:eastAsia="en-GB"/>
              </w:rPr>
              <w:t xml:space="preserve">Report to the CPM on its activities.  </w:t>
            </w:r>
          </w:p>
          <w:p w14:paraId="7007C702" w14:textId="77777777" w:rsidR="00FF569E" w:rsidRPr="00B476E3" w:rsidRDefault="00FF569E" w:rsidP="008205B5">
            <w:pPr>
              <w:pStyle w:val="IPPBullet1"/>
              <w:numPr>
                <w:ilvl w:val="0"/>
                <w:numId w:val="0"/>
              </w:numPr>
              <w:ind w:left="720"/>
              <w:rPr>
                <w:strike/>
                <w:lang w:eastAsia="en-GB"/>
              </w:rPr>
            </w:pPr>
          </w:p>
        </w:tc>
      </w:tr>
      <w:tr w:rsidR="00FF569E" w:rsidRPr="00B476E3" w14:paraId="440FC2A9" w14:textId="77777777" w:rsidTr="008205B5">
        <w:tc>
          <w:tcPr>
            <w:tcW w:w="9016" w:type="dxa"/>
          </w:tcPr>
          <w:p w14:paraId="11EF3E44" w14:textId="77777777" w:rsidR="00FF569E" w:rsidRPr="00B476E3" w:rsidRDefault="00FF569E" w:rsidP="008205B5">
            <w:pPr>
              <w:pStyle w:val="IPPNumberedList"/>
              <w:numPr>
                <w:ilvl w:val="0"/>
                <w:numId w:val="0"/>
              </w:numPr>
              <w:rPr>
                <w:rStyle w:val="IPPNumberedListChar"/>
                <w:b/>
                <w:strike/>
                <w:lang w:val="en-GB"/>
              </w:rPr>
            </w:pPr>
            <w:r w:rsidRPr="00B476E3">
              <w:rPr>
                <w:rStyle w:val="IPPNumberedListChar"/>
                <w:b/>
                <w:strike/>
                <w:lang w:val="en-GB"/>
              </w:rPr>
              <w:t xml:space="preserve">5. Relationship with the IPPC Secretariat </w:t>
            </w:r>
          </w:p>
          <w:p w14:paraId="223481B5" w14:textId="77777777" w:rsidR="00FF569E" w:rsidRPr="00B476E3" w:rsidRDefault="00FF569E" w:rsidP="008205B5">
            <w:pPr>
              <w:pStyle w:val="IPPBullet1"/>
              <w:rPr>
                <w:strike/>
                <w:lang w:eastAsia="en-GB"/>
              </w:rPr>
            </w:pPr>
            <w:r w:rsidRPr="00B476E3">
              <w:rPr>
                <w:strike/>
                <w:lang w:eastAsia="en-GB"/>
              </w:rPr>
              <w:lastRenderedPageBreak/>
              <w:t>The Secretariat is responsible for coordinating the work of the IC and providing administrative, editorial operational and technical, support. The Secretariat advises the IC on the availability and use of financial and staff resources.</w:t>
            </w:r>
          </w:p>
          <w:p w14:paraId="5360CFC6" w14:textId="77777777" w:rsidR="00FF569E" w:rsidRPr="00B476E3" w:rsidRDefault="00FF569E" w:rsidP="008205B5">
            <w:pPr>
              <w:pStyle w:val="IPPBullet1"/>
              <w:numPr>
                <w:ilvl w:val="0"/>
                <w:numId w:val="0"/>
              </w:numPr>
              <w:ind w:left="720"/>
              <w:rPr>
                <w:lang w:eastAsia="en-GB"/>
              </w:rPr>
            </w:pPr>
          </w:p>
        </w:tc>
      </w:tr>
      <w:tr w:rsidR="00FF569E" w:rsidRPr="00B476E3" w14:paraId="1E0CF3B3" w14:textId="77777777" w:rsidTr="008205B5">
        <w:tc>
          <w:tcPr>
            <w:tcW w:w="9016" w:type="dxa"/>
          </w:tcPr>
          <w:p w14:paraId="2BAB9E2B" w14:textId="77777777" w:rsidR="00FF569E" w:rsidRPr="00B476E3" w:rsidRDefault="00FF569E" w:rsidP="008205B5">
            <w:pPr>
              <w:pStyle w:val="IPPNumberedList"/>
              <w:numPr>
                <w:ilvl w:val="0"/>
                <w:numId w:val="0"/>
              </w:numPr>
              <w:rPr>
                <w:b/>
                <w:lang w:eastAsia="en-GB"/>
              </w:rPr>
            </w:pPr>
            <w:r w:rsidRPr="00B476E3">
              <w:rPr>
                <w:b/>
                <w:u w:val="single"/>
                <w:lang w:eastAsia="en-GB"/>
              </w:rPr>
              <w:lastRenderedPageBreak/>
              <w:t>5</w:t>
            </w:r>
            <w:r w:rsidRPr="00B476E3">
              <w:rPr>
                <w:b/>
                <w:strike/>
                <w:lang w:eastAsia="en-GB"/>
              </w:rPr>
              <w:t>6</w:t>
            </w:r>
            <w:r w:rsidRPr="00B476E3">
              <w:rPr>
                <w:b/>
                <w:lang w:eastAsia="en-GB"/>
              </w:rPr>
              <w:t>. Relationship with the Standards Committee</w:t>
            </w:r>
          </w:p>
          <w:p w14:paraId="71DFAA1D" w14:textId="77777777" w:rsidR="00FF569E" w:rsidRPr="00B476E3" w:rsidRDefault="00FF569E" w:rsidP="008205B5">
            <w:pPr>
              <w:pStyle w:val="IPPParagraphnumbering"/>
              <w:numPr>
                <w:ilvl w:val="0"/>
                <w:numId w:val="0"/>
              </w:numPr>
              <w:rPr>
                <w:rFonts w:eastAsia="Calibri"/>
                <w:szCs w:val="22"/>
                <w:lang w:val="en-GB" w:eastAsia="en-GB"/>
              </w:rPr>
            </w:pPr>
            <w:r w:rsidRPr="00B476E3">
              <w:rPr>
                <w:rStyle w:val="IPPNormalChar"/>
              </w:rPr>
              <w:t xml:space="preserve">The IC collaborates with the SC </w:t>
            </w:r>
            <w:r w:rsidRPr="00B476E3">
              <w:rPr>
                <w:u w:val="single"/>
              </w:rPr>
              <w:t>to make standard setting and implementation complementary and effective</w:t>
            </w:r>
            <w:r w:rsidRPr="00B476E3">
              <w:rPr>
                <w:rStyle w:val="IPPNormalChar"/>
              </w:rPr>
              <w:t xml:space="preserve"> </w:t>
            </w:r>
            <w:proofErr w:type="gramStart"/>
            <w:r w:rsidRPr="00B476E3">
              <w:rPr>
                <w:rStyle w:val="IPPNormalChar"/>
              </w:rPr>
              <w:t>on the basis of</w:t>
            </w:r>
            <w:proofErr w:type="gramEnd"/>
            <w:r w:rsidRPr="00B476E3">
              <w:rPr>
                <w:rStyle w:val="IPPNormalChar"/>
              </w:rPr>
              <w:t xml:space="preserve"> aligned </w:t>
            </w:r>
            <w:proofErr w:type="spellStart"/>
            <w:r w:rsidRPr="00B476E3">
              <w:rPr>
                <w:rStyle w:val="IPPNormalChar"/>
              </w:rPr>
              <w:t>priorities</w:t>
            </w:r>
            <w:r w:rsidRPr="00B476E3">
              <w:rPr>
                <w:rStyle w:val="IPPNormalChar"/>
                <w:strike/>
              </w:rPr>
              <w:t>work</w:t>
            </w:r>
            <w:proofErr w:type="spellEnd"/>
            <w:r w:rsidRPr="00B476E3">
              <w:rPr>
                <w:rStyle w:val="IPPNormalChar"/>
                <w:strike/>
              </w:rPr>
              <w:t xml:space="preserve"> plans </w:t>
            </w:r>
            <w:r w:rsidRPr="00B476E3">
              <w:rPr>
                <w:rStyle w:val="IPPNormalChar"/>
              </w:rPr>
              <w:t xml:space="preserve">for the implementation of the IPPC. This collaboration will take place at a number of levels (e.g. Secretariat, chairs, members, stewards and </w:t>
            </w:r>
            <w:proofErr w:type="spellStart"/>
            <w:r w:rsidRPr="00B476E3">
              <w:rPr>
                <w:rStyle w:val="IPPNormalChar"/>
              </w:rPr>
              <w:t>S</w:t>
            </w:r>
            <w:r w:rsidRPr="00B476E3">
              <w:rPr>
                <w:rStyle w:val="IPPNormalChar"/>
                <w:strike/>
              </w:rPr>
              <w:t>s</w:t>
            </w:r>
            <w:r w:rsidRPr="00B476E3">
              <w:rPr>
                <w:rStyle w:val="IPPNormalChar"/>
              </w:rPr>
              <w:t>ub</w:t>
            </w:r>
            <w:proofErr w:type="spellEnd"/>
            <w:r w:rsidRPr="00B476E3">
              <w:rPr>
                <w:rStyle w:val="IPPNormalChar"/>
              </w:rPr>
              <w:t xml:space="preserve">-groups). </w:t>
            </w:r>
            <w:r w:rsidRPr="00B476E3">
              <w:rPr>
                <w:rStyle w:val="IPPNormalChar"/>
                <w:strike/>
              </w:rPr>
              <w:t>The IC includes an SC</w:t>
            </w:r>
            <w:r w:rsidRPr="00B476E3">
              <w:rPr>
                <w:rStyle w:val="IPPNormalChar"/>
              </w:rPr>
              <w:t xml:space="preserve"> A representative from the SC is invited to participate in IC activities and </w:t>
            </w:r>
            <w:proofErr w:type="spellStart"/>
            <w:proofErr w:type="gramStart"/>
            <w:r w:rsidRPr="00B476E3">
              <w:rPr>
                <w:rStyle w:val="IPPNormalChar"/>
              </w:rPr>
              <w:t>meetings</w:t>
            </w:r>
            <w:r w:rsidRPr="00B476E3">
              <w:rPr>
                <w:rStyle w:val="IPPNormalChar"/>
                <w:strike/>
              </w:rPr>
              <w:t>and</w:t>
            </w:r>
            <w:proofErr w:type="spellEnd"/>
            <w:r w:rsidRPr="00B476E3">
              <w:rPr>
                <w:rStyle w:val="IPPNormalChar"/>
                <w:strike/>
              </w:rPr>
              <w:t xml:space="preserve"> also</w:t>
            </w:r>
            <w:proofErr w:type="gramEnd"/>
            <w:r w:rsidRPr="00B476E3">
              <w:rPr>
                <w:rStyle w:val="IPPNormalChar"/>
                <w:strike/>
              </w:rPr>
              <w:t xml:space="preserve"> selects a representative for participation in SC meetings. </w:t>
            </w:r>
            <w:r w:rsidRPr="00B476E3">
              <w:rPr>
                <w:rStyle w:val="IPPNormalChar"/>
              </w:rPr>
              <w:t xml:space="preserve">IC and </w:t>
            </w:r>
            <w:proofErr w:type="spellStart"/>
            <w:r w:rsidRPr="00B476E3">
              <w:rPr>
                <w:rStyle w:val="IPPNormalChar"/>
              </w:rPr>
              <w:t>SC</w:t>
            </w:r>
            <w:r w:rsidRPr="00B476E3">
              <w:rPr>
                <w:rStyle w:val="IPPNormalChar"/>
                <w:strike/>
              </w:rPr>
              <w:t>Subjects</w:t>
            </w:r>
            <w:proofErr w:type="spellEnd"/>
            <w:r w:rsidRPr="00B476E3">
              <w:rPr>
                <w:rStyle w:val="IPPNormalChar"/>
                <w:strike/>
              </w:rPr>
              <w:t xml:space="preserve"> for </w:t>
            </w:r>
            <w:r w:rsidRPr="00B476E3">
              <w:rPr>
                <w:rStyle w:val="IPPNormalChar"/>
              </w:rPr>
              <w:t>collaboration will include</w:t>
            </w:r>
            <w:r w:rsidRPr="00B476E3">
              <w:rPr>
                <w:rStyle w:val="IPPNormalChar"/>
                <w:strike/>
              </w:rPr>
              <w:t xml:space="preserve"> at leas</w:t>
            </w:r>
            <w:r w:rsidRPr="00B476E3">
              <w:rPr>
                <w:rFonts w:eastAsia="Calibri"/>
                <w:strike/>
                <w:szCs w:val="22"/>
                <w:lang w:val="en-GB" w:eastAsia="en-GB"/>
              </w:rPr>
              <w:t>t</w:t>
            </w:r>
            <w:r w:rsidRPr="00B476E3">
              <w:rPr>
                <w:rFonts w:eastAsia="Calibri"/>
                <w:szCs w:val="22"/>
                <w:lang w:val="en-GB" w:eastAsia="en-GB"/>
              </w:rPr>
              <w:t>:</w:t>
            </w:r>
          </w:p>
          <w:p w14:paraId="2C8E1A37" w14:textId="77777777" w:rsidR="00FF569E" w:rsidRPr="00B476E3" w:rsidRDefault="00FF569E" w:rsidP="008205B5">
            <w:pPr>
              <w:pStyle w:val="IPPBullet1"/>
              <w:rPr>
                <w:lang w:eastAsia="en-GB"/>
              </w:rPr>
            </w:pPr>
            <w:r w:rsidRPr="00B476E3">
              <w:rPr>
                <w:lang w:eastAsia="en-GB"/>
              </w:rPr>
              <w:t xml:space="preserve">Alignment of </w:t>
            </w:r>
            <w:proofErr w:type="spellStart"/>
            <w:r w:rsidRPr="00B476E3">
              <w:rPr>
                <w:u w:val="single"/>
                <w:lang w:eastAsia="en-GB"/>
              </w:rPr>
              <w:t>priorities</w:t>
            </w:r>
            <w:r w:rsidRPr="00B476E3">
              <w:rPr>
                <w:strike/>
                <w:lang w:eastAsia="en-GB"/>
              </w:rPr>
              <w:t>work</w:t>
            </w:r>
            <w:proofErr w:type="spellEnd"/>
            <w:r w:rsidRPr="00B476E3">
              <w:rPr>
                <w:strike/>
                <w:lang w:eastAsia="en-GB"/>
              </w:rPr>
              <w:t xml:space="preserve"> </w:t>
            </w:r>
            <w:proofErr w:type="spellStart"/>
            <w:r w:rsidRPr="00B476E3">
              <w:rPr>
                <w:strike/>
                <w:lang w:eastAsia="en-GB"/>
              </w:rPr>
              <w:t>programmes</w:t>
            </w:r>
            <w:proofErr w:type="spellEnd"/>
          </w:p>
          <w:p w14:paraId="6290773C" w14:textId="77777777" w:rsidR="00FF569E" w:rsidRPr="00B476E3" w:rsidRDefault="00FF569E" w:rsidP="008205B5">
            <w:pPr>
              <w:pStyle w:val="IPPBullet1"/>
              <w:rPr>
                <w:lang w:eastAsia="en-GB"/>
              </w:rPr>
            </w:pPr>
            <w:r w:rsidRPr="00B476E3">
              <w:rPr>
                <w:lang w:eastAsia="en-GB"/>
              </w:rPr>
              <w:t>Development of implementation plans for standards</w:t>
            </w:r>
          </w:p>
          <w:p w14:paraId="5B3B2F08" w14:textId="77777777" w:rsidR="00FF569E" w:rsidRPr="00B476E3" w:rsidRDefault="00FF569E" w:rsidP="008205B5">
            <w:pPr>
              <w:pStyle w:val="IPPBullet1"/>
              <w:rPr>
                <w:lang w:eastAsia="en-GB"/>
              </w:rPr>
            </w:pPr>
            <w:r w:rsidRPr="00B476E3">
              <w:rPr>
                <w:lang w:eastAsia="en-GB"/>
              </w:rPr>
              <w:t xml:space="preserve">Analysis of responses to calls for topics and issues to be addressed </w:t>
            </w:r>
          </w:p>
          <w:p w14:paraId="088837E0" w14:textId="77777777" w:rsidR="00FF569E" w:rsidRPr="00B476E3" w:rsidRDefault="00FF569E" w:rsidP="008205B5">
            <w:pPr>
              <w:pStyle w:val="IPPBullet1"/>
              <w:rPr>
                <w:u w:val="single"/>
                <w:lang w:eastAsia="en-GB"/>
              </w:rPr>
            </w:pPr>
            <w:r w:rsidRPr="00B476E3">
              <w:rPr>
                <w:lang w:eastAsia="en-GB"/>
              </w:rPr>
              <w:t xml:space="preserve">Review of the Framework for Standards and Implementation </w:t>
            </w:r>
            <w:r w:rsidRPr="00B476E3">
              <w:rPr>
                <w:u w:val="single"/>
                <w:lang w:eastAsia="en-GB"/>
              </w:rPr>
              <w:t>jointly and make recommendations to the CPM for endorsement via the SPG</w:t>
            </w:r>
          </w:p>
          <w:p w14:paraId="6CD44A6A" w14:textId="77777777" w:rsidR="00FF569E" w:rsidRPr="00B476E3" w:rsidRDefault="00FF569E" w:rsidP="008205B5">
            <w:pPr>
              <w:pStyle w:val="IPPBullet1"/>
              <w:rPr>
                <w:strike/>
                <w:lang w:eastAsia="en-GB"/>
              </w:rPr>
            </w:pPr>
            <w:r w:rsidRPr="00B476E3">
              <w:rPr>
                <w:strike/>
                <w:lang w:eastAsia="en-GB"/>
              </w:rPr>
              <w:t>Development and implementation of joint projects.</w:t>
            </w:r>
          </w:p>
          <w:p w14:paraId="2737ADA2" w14:textId="77777777" w:rsidR="00FF569E" w:rsidRPr="00B476E3" w:rsidRDefault="00FF569E" w:rsidP="008205B5">
            <w:pPr>
              <w:pStyle w:val="IPPBullet1"/>
              <w:numPr>
                <w:ilvl w:val="0"/>
                <w:numId w:val="0"/>
              </w:numPr>
              <w:ind w:left="720"/>
              <w:rPr>
                <w:lang w:eastAsia="en-GB"/>
              </w:rPr>
            </w:pPr>
          </w:p>
        </w:tc>
      </w:tr>
      <w:tr w:rsidR="00FF569E" w:rsidRPr="00B476E3" w14:paraId="1E0F01DD" w14:textId="77777777" w:rsidTr="008205B5">
        <w:tc>
          <w:tcPr>
            <w:tcW w:w="9016" w:type="dxa"/>
          </w:tcPr>
          <w:p w14:paraId="71EDD751" w14:textId="77777777" w:rsidR="00FF569E" w:rsidRPr="00B476E3" w:rsidRDefault="00FF569E" w:rsidP="008205B5">
            <w:pPr>
              <w:pStyle w:val="IPPNumberedList"/>
              <w:numPr>
                <w:ilvl w:val="0"/>
                <w:numId w:val="0"/>
              </w:numPr>
              <w:rPr>
                <w:b/>
                <w:lang w:eastAsia="en-GB"/>
              </w:rPr>
            </w:pPr>
            <w:r w:rsidRPr="00B476E3">
              <w:rPr>
                <w:b/>
                <w:u w:val="single"/>
                <w:lang w:eastAsia="en-GB"/>
              </w:rPr>
              <w:t>6</w:t>
            </w:r>
            <w:r w:rsidRPr="00B476E3">
              <w:rPr>
                <w:b/>
                <w:strike/>
                <w:lang w:eastAsia="en-GB"/>
              </w:rPr>
              <w:t>7</w:t>
            </w:r>
            <w:r w:rsidRPr="00B476E3">
              <w:rPr>
                <w:b/>
                <w:lang w:eastAsia="en-GB"/>
              </w:rPr>
              <w:t>. Relationship with the RPPOs</w:t>
            </w:r>
          </w:p>
          <w:p w14:paraId="4C6A2E98" w14:textId="77777777" w:rsidR="00FF569E" w:rsidRPr="00B476E3" w:rsidRDefault="00FF569E" w:rsidP="008205B5">
            <w:pPr>
              <w:pStyle w:val="IPPParagraphnumbering"/>
              <w:numPr>
                <w:ilvl w:val="0"/>
                <w:numId w:val="0"/>
              </w:numPr>
              <w:rPr>
                <w:rFonts w:eastAsia="Calibri"/>
                <w:szCs w:val="22"/>
                <w:lang w:val="en-GB" w:eastAsia="en-GB"/>
              </w:rPr>
            </w:pPr>
            <w:r w:rsidRPr="00B476E3">
              <w:rPr>
                <w:rStyle w:val="IPPNormalChar"/>
              </w:rPr>
              <w:t xml:space="preserve">RPPOs provide a regional perspective on issues, challenges and the </w:t>
            </w:r>
            <w:proofErr w:type="gramStart"/>
            <w:r w:rsidRPr="00B476E3">
              <w:rPr>
                <w:rStyle w:val="IPPNormalChar"/>
              </w:rPr>
              <w:t>region operating</w:t>
            </w:r>
            <w:proofErr w:type="gramEnd"/>
            <w:r w:rsidRPr="00B476E3">
              <w:rPr>
                <w:rStyle w:val="IPPNormalChar"/>
              </w:rPr>
              <w:t xml:space="preserve"> context impacting contracting parties and their NPPOs. RPPOs provide support to contracting parties to enhance their </w:t>
            </w:r>
            <w:proofErr w:type="spellStart"/>
            <w:r w:rsidRPr="00B476E3">
              <w:rPr>
                <w:rStyle w:val="IPPNormalChar"/>
              </w:rPr>
              <w:t>phytosanitary</w:t>
            </w:r>
            <w:proofErr w:type="spellEnd"/>
            <w:r w:rsidRPr="00B476E3">
              <w:rPr>
                <w:rStyle w:val="IPPNormalChar"/>
              </w:rPr>
              <w:t xml:space="preserve"> capacities and capabilities. </w:t>
            </w:r>
            <w:r w:rsidRPr="00B476E3">
              <w:rPr>
                <w:rStyle w:val="IPPNormalChar"/>
                <w:strike/>
              </w:rPr>
              <w:t>The IC includes an</w:t>
            </w:r>
            <w:r w:rsidRPr="00B476E3">
              <w:rPr>
                <w:rStyle w:val="IPPNormalChar"/>
              </w:rPr>
              <w:t xml:space="preserve"> A representative, selected by the RPPOs </w:t>
            </w:r>
            <w:r w:rsidRPr="00B476E3">
              <w:rPr>
                <w:rStyle w:val="IPPNormalChar"/>
                <w:strike/>
              </w:rPr>
              <w:t xml:space="preserve">representative </w:t>
            </w:r>
            <w:r w:rsidRPr="00B476E3">
              <w:rPr>
                <w:rStyle w:val="IPPNormalChar"/>
              </w:rPr>
              <w:t>is invited to participate in IC activities and meetings. Areas for collaboration include</w:t>
            </w:r>
            <w:r w:rsidRPr="00B476E3">
              <w:rPr>
                <w:rFonts w:eastAsia="Calibri"/>
                <w:szCs w:val="22"/>
                <w:lang w:val="en-GB" w:eastAsia="en-GB"/>
              </w:rPr>
              <w:t>:</w:t>
            </w:r>
          </w:p>
          <w:p w14:paraId="208A53EA" w14:textId="77777777" w:rsidR="00FF569E" w:rsidRPr="00B476E3" w:rsidRDefault="00FF569E" w:rsidP="008205B5">
            <w:pPr>
              <w:pStyle w:val="IPPBullet1"/>
              <w:rPr>
                <w:lang w:eastAsia="en-GB"/>
              </w:rPr>
            </w:pPr>
            <w:r w:rsidRPr="00B476E3">
              <w:rPr>
                <w:lang w:eastAsia="en-GB"/>
              </w:rPr>
              <w:t>Exchange of</w:t>
            </w:r>
            <w:r w:rsidRPr="00B476E3">
              <w:rPr>
                <w:strike/>
                <w:lang w:eastAsia="en-GB"/>
              </w:rPr>
              <w:t xml:space="preserve"> draft</w:t>
            </w:r>
            <w:r w:rsidRPr="00B476E3">
              <w:rPr>
                <w:lang w:eastAsia="en-GB"/>
              </w:rPr>
              <w:t xml:space="preserve"> work </w:t>
            </w:r>
            <w:proofErr w:type="spellStart"/>
            <w:r w:rsidRPr="00B476E3">
              <w:rPr>
                <w:u w:val="single"/>
                <w:lang w:eastAsia="en-GB"/>
              </w:rPr>
              <w:t>plans</w:t>
            </w:r>
            <w:r w:rsidRPr="00B476E3">
              <w:rPr>
                <w:strike/>
                <w:lang w:eastAsia="en-GB"/>
              </w:rPr>
              <w:t>programmes</w:t>
            </w:r>
            <w:proofErr w:type="spellEnd"/>
          </w:p>
          <w:p w14:paraId="75C1F18D" w14:textId="77777777" w:rsidR="00FF569E" w:rsidRPr="00B476E3" w:rsidRDefault="00FF569E" w:rsidP="008205B5">
            <w:pPr>
              <w:pStyle w:val="IPPBullet1"/>
              <w:rPr>
                <w:lang w:eastAsia="en-GB"/>
              </w:rPr>
            </w:pPr>
            <w:r w:rsidRPr="00B476E3">
              <w:rPr>
                <w:lang w:eastAsia="en-GB"/>
              </w:rPr>
              <w:t>Sharing of technical resources and information</w:t>
            </w:r>
          </w:p>
          <w:p w14:paraId="2C5C9B3F" w14:textId="77777777" w:rsidR="00FF569E" w:rsidRPr="00B476E3" w:rsidRDefault="00FF569E" w:rsidP="008205B5">
            <w:pPr>
              <w:pStyle w:val="IPPBullet1"/>
              <w:rPr>
                <w:lang w:eastAsia="en-GB"/>
              </w:rPr>
            </w:pPr>
            <w:r w:rsidRPr="00B476E3">
              <w:rPr>
                <w:lang w:eastAsia="en-GB"/>
              </w:rPr>
              <w:t>Identification and provision of experts</w:t>
            </w:r>
          </w:p>
          <w:p w14:paraId="77BC7E73" w14:textId="77777777" w:rsidR="00FF569E" w:rsidRPr="00B476E3" w:rsidRDefault="00FF569E" w:rsidP="008205B5">
            <w:pPr>
              <w:pStyle w:val="IPPBullet1"/>
              <w:rPr>
                <w:lang w:eastAsia="en-GB"/>
              </w:rPr>
            </w:pPr>
            <w:r w:rsidRPr="00B476E3">
              <w:rPr>
                <w:lang w:eastAsia="en-GB"/>
              </w:rPr>
              <w:t>Coordination of activities and events, including IPPC Regional Workshops</w:t>
            </w:r>
          </w:p>
          <w:p w14:paraId="154BF552" w14:textId="77777777" w:rsidR="00FF569E" w:rsidRPr="00B476E3" w:rsidRDefault="00FF569E" w:rsidP="008205B5">
            <w:pPr>
              <w:pStyle w:val="IPPBullet1"/>
              <w:rPr>
                <w:strike/>
                <w:lang w:eastAsia="en-GB"/>
              </w:rPr>
            </w:pPr>
            <w:r w:rsidRPr="00B476E3">
              <w:rPr>
                <w:strike/>
                <w:lang w:eastAsia="en-GB"/>
              </w:rPr>
              <w:t>Development and implementation of joint projects.</w:t>
            </w:r>
          </w:p>
        </w:tc>
      </w:tr>
    </w:tbl>
    <w:p w14:paraId="40C7422B" w14:textId="77777777" w:rsidR="00FF569E" w:rsidRPr="00B476E3" w:rsidRDefault="00FF569E" w:rsidP="00FF569E">
      <w:pPr>
        <w:rPr>
          <w:b/>
          <w:szCs w:val="22"/>
        </w:rPr>
      </w:pPr>
    </w:p>
    <w:p w14:paraId="37423F04" w14:textId="77777777" w:rsidR="00FF569E" w:rsidRPr="00B476E3" w:rsidRDefault="00FF569E" w:rsidP="00FF569E">
      <w:pPr>
        <w:rPr>
          <w:rStyle w:val="IPPHeading1Char"/>
        </w:rPr>
      </w:pPr>
      <w:bookmarkStart w:id="8" w:name="_Toc1840969"/>
      <w:r w:rsidRPr="00B476E3">
        <w:rPr>
          <w:rStyle w:val="IPPHeading1Char"/>
        </w:rPr>
        <w:t>Proposed revisions to the Rules of Procedure of the IPPC Implementation and Capacity Development Committee (IC) – A Subsidiary Body of the CPM</w:t>
      </w:r>
      <w:bookmarkEnd w:id="8"/>
      <w:r w:rsidRPr="00B476E3">
        <w:rPr>
          <w:rStyle w:val="FootnoteReference"/>
          <w:rFonts w:eastAsia="Times"/>
          <w:b/>
          <w:szCs w:val="21"/>
        </w:rPr>
        <w:footnoteReference w:id="4"/>
      </w:r>
    </w:p>
    <w:p w14:paraId="03785CAA" w14:textId="77777777" w:rsidR="00FF569E" w:rsidRPr="00B476E3" w:rsidRDefault="00FF569E" w:rsidP="00FF569E">
      <w:pPr>
        <w:rPr>
          <w:rStyle w:val="IPPHeading1Ch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F569E" w:rsidRPr="00B476E3" w14:paraId="5D6131F6" w14:textId="77777777" w:rsidTr="008205B5">
        <w:tc>
          <w:tcPr>
            <w:tcW w:w="13771" w:type="dxa"/>
          </w:tcPr>
          <w:p w14:paraId="3B87A1ED" w14:textId="77777777" w:rsidR="00FF569E" w:rsidRPr="00B476E3" w:rsidRDefault="00FF569E" w:rsidP="008205B5">
            <w:pPr>
              <w:pStyle w:val="IPPNormal"/>
              <w:rPr>
                <w:b/>
                <w:lang w:eastAsia="en-GB"/>
              </w:rPr>
            </w:pPr>
            <w:r w:rsidRPr="00B476E3">
              <w:rPr>
                <w:b/>
                <w:lang w:eastAsia="en-GB"/>
              </w:rPr>
              <w:t xml:space="preserve">Rule 1. Membership </w:t>
            </w:r>
          </w:p>
          <w:p w14:paraId="5D5BD577" w14:textId="77777777" w:rsidR="00FF569E" w:rsidRPr="00B476E3" w:rsidRDefault="00FF569E" w:rsidP="008205B5">
            <w:pPr>
              <w:pStyle w:val="IPPParagraphnumbering"/>
              <w:numPr>
                <w:ilvl w:val="0"/>
                <w:numId w:val="0"/>
              </w:numPr>
              <w:rPr>
                <w:lang w:val="en-GB"/>
              </w:rPr>
            </w:pPr>
            <w:r w:rsidRPr="00B476E3">
              <w:rPr>
                <w:lang w:val="en-GB"/>
              </w:rPr>
              <w:t>The IC is composed of 1</w:t>
            </w:r>
            <w:r w:rsidRPr="00B476E3">
              <w:rPr>
                <w:u w:val="single"/>
                <w:lang w:val="en-GB"/>
              </w:rPr>
              <w:t>4</w:t>
            </w:r>
            <w:r w:rsidRPr="00B476E3">
              <w:rPr>
                <w:strike/>
                <w:lang w:val="en-GB"/>
              </w:rPr>
              <w:t>2</w:t>
            </w:r>
            <w:r w:rsidRPr="00B476E3">
              <w:rPr>
                <w:lang w:val="en-GB"/>
              </w:rPr>
              <w:t xml:space="preserve"> members</w:t>
            </w:r>
            <w:r w:rsidRPr="00B476E3">
              <w:rPr>
                <w:u w:val="single"/>
                <w:lang w:val="en-GB"/>
              </w:rPr>
              <w:t>.</w:t>
            </w:r>
          </w:p>
          <w:p w14:paraId="2719244D" w14:textId="77777777" w:rsidR="00FF569E" w:rsidRPr="00B476E3" w:rsidRDefault="00FF569E" w:rsidP="008205B5">
            <w:pPr>
              <w:pStyle w:val="IPPParagraphnumbering"/>
              <w:numPr>
                <w:ilvl w:val="0"/>
                <w:numId w:val="0"/>
              </w:numPr>
              <w:rPr>
                <w:u w:val="single"/>
                <w:lang w:val="en-GB" w:eastAsia="en-GB"/>
              </w:rPr>
            </w:pPr>
            <w:r w:rsidRPr="00B476E3">
              <w:rPr>
                <w:u w:val="single"/>
                <w:lang w:val="en-GB" w:eastAsia="en-GB"/>
              </w:rPr>
              <w:t>Members will have  experience in  at least one of the following:</w:t>
            </w:r>
          </w:p>
          <w:p w14:paraId="0A92714C" w14:textId="77777777" w:rsidR="00FF569E" w:rsidRPr="00B476E3" w:rsidRDefault="00FF569E" w:rsidP="008205B5">
            <w:pPr>
              <w:pStyle w:val="IPPBullet1"/>
              <w:rPr>
                <w:u w:val="single"/>
              </w:rPr>
            </w:pPr>
            <w:r w:rsidRPr="00B476E3">
              <w:rPr>
                <w:u w:val="single"/>
              </w:rPr>
              <w:t xml:space="preserve">Demonstrated experience in managing </w:t>
            </w:r>
            <w:proofErr w:type="spellStart"/>
            <w:r w:rsidRPr="00B476E3">
              <w:rPr>
                <w:u w:val="single"/>
              </w:rPr>
              <w:t>phytosanitary</w:t>
            </w:r>
            <w:proofErr w:type="spellEnd"/>
            <w:r w:rsidRPr="00B476E3">
              <w:rPr>
                <w:u w:val="single"/>
              </w:rPr>
              <w:t xml:space="preserve"> systems; </w:t>
            </w:r>
          </w:p>
          <w:p w14:paraId="2F11237D" w14:textId="77777777" w:rsidR="00FF569E" w:rsidRPr="00B476E3" w:rsidRDefault="00FF569E" w:rsidP="008205B5">
            <w:pPr>
              <w:pStyle w:val="IPPBullet1"/>
              <w:rPr>
                <w:u w:val="single"/>
              </w:rPr>
            </w:pPr>
            <w:r w:rsidRPr="00B476E3">
              <w:rPr>
                <w:u w:val="single"/>
              </w:rPr>
              <w:t xml:space="preserve">Demonstrated experience in delivering </w:t>
            </w:r>
            <w:proofErr w:type="spellStart"/>
            <w:r w:rsidRPr="00B476E3">
              <w:rPr>
                <w:u w:val="single"/>
              </w:rPr>
              <w:t>phytosanitary</w:t>
            </w:r>
            <w:proofErr w:type="spellEnd"/>
            <w:r w:rsidRPr="00B476E3">
              <w:rPr>
                <w:u w:val="single"/>
              </w:rPr>
              <w:t xml:space="preserve"> capacity development activities; </w:t>
            </w:r>
          </w:p>
          <w:p w14:paraId="3F8B32B3" w14:textId="77777777" w:rsidR="00FF569E" w:rsidRPr="00B476E3" w:rsidRDefault="00FF569E" w:rsidP="008205B5">
            <w:pPr>
              <w:pStyle w:val="IPPBullet1"/>
              <w:rPr>
                <w:u w:val="single"/>
              </w:rPr>
            </w:pPr>
            <w:r w:rsidRPr="00B476E3">
              <w:rPr>
                <w:u w:val="single"/>
              </w:rPr>
              <w:t xml:space="preserve">In depth knowledge of the IPPC, ISPMs and CPM Recommendations; </w:t>
            </w:r>
          </w:p>
          <w:p w14:paraId="5A24D105" w14:textId="77777777" w:rsidR="00FF569E" w:rsidRPr="00B476E3" w:rsidRDefault="00FF569E" w:rsidP="008205B5">
            <w:pPr>
              <w:pStyle w:val="IPPBullet1"/>
              <w:rPr>
                <w:u w:val="single"/>
              </w:rPr>
            </w:pPr>
            <w:r w:rsidRPr="00B476E3">
              <w:rPr>
                <w:u w:val="single"/>
              </w:rPr>
              <w:t xml:space="preserve">Experience in the implementation of </w:t>
            </w:r>
            <w:proofErr w:type="spellStart"/>
            <w:r w:rsidRPr="00B476E3">
              <w:rPr>
                <w:u w:val="single"/>
              </w:rPr>
              <w:t>phytosanitary</w:t>
            </w:r>
            <w:proofErr w:type="spellEnd"/>
            <w:r w:rsidRPr="00B476E3">
              <w:rPr>
                <w:u w:val="single"/>
              </w:rPr>
              <w:t xml:space="preserve"> regulations; </w:t>
            </w:r>
          </w:p>
          <w:p w14:paraId="51739E68" w14:textId="77777777" w:rsidR="00FF569E" w:rsidRPr="00B476E3" w:rsidRDefault="00FF569E" w:rsidP="008205B5">
            <w:pPr>
              <w:pStyle w:val="IPPBullet1"/>
              <w:rPr>
                <w:u w:val="single"/>
              </w:rPr>
            </w:pPr>
            <w:r w:rsidRPr="00B476E3">
              <w:rPr>
                <w:u w:val="single"/>
              </w:rPr>
              <w:t>Other specific knowledge, qualifications and/or experience, for example in developing and delivering training</w:t>
            </w:r>
          </w:p>
          <w:p w14:paraId="5B90E3B5" w14:textId="77777777" w:rsidR="00FF569E" w:rsidRPr="00B476E3" w:rsidRDefault="00FF569E" w:rsidP="008205B5">
            <w:pPr>
              <w:pStyle w:val="IPPParagraphnumbering"/>
              <w:numPr>
                <w:ilvl w:val="0"/>
                <w:numId w:val="0"/>
              </w:numPr>
              <w:rPr>
                <w:u w:val="single"/>
                <w:lang w:val="en-GB" w:eastAsia="en-GB"/>
              </w:rPr>
            </w:pPr>
            <w:r w:rsidRPr="00B476E3">
              <w:rPr>
                <w:u w:val="single"/>
                <w:lang w:eastAsia="en-GB"/>
              </w:rPr>
              <w:t>M</w:t>
            </w:r>
            <w:r w:rsidRPr="00B476E3">
              <w:rPr>
                <w:u w:val="single"/>
                <w:lang w:val="en-GB" w:eastAsia="en-GB"/>
              </w:rPr>
              <w:t xml:space="preserve">embers will also have a level of </w:t>
            </w:r>
            <w:proofErr w:type="gramStart"/>
            <w:r w:rsidRPr="00B476E3">
              <w:rPr>
                <w:u w:val="single"/>
                <w:lang w:val="en-GB" w:eastAsia="en-GB"/>
              </w:rPr>
              <w:t>English which</w:t>
            </w:r>
            <w:proofErr w:type="gramEnd"/>
            <w:r w:rsidRPr="00B476E3">
              <w:rPr>
                <w:u w:val="single"/>
                <w:lang w:val="en-GB" w:eastAsia="en-GB"/>
              </w:rPr>
              <w:t xml:space="preserve"> will allow them to actively participate in IC meetings and discussions.</w:t>
            </w:r>
          </w:p>
          <w:p w14:paraId="607C6E1E" w14:textId="77777777" w:rsidR="00FF569E" w:rsidRPr="00B476E3" w:rsidRDefault="00FF569E" w:rsidP="008205B5">
            <w:pPr>
              <w:pStyle w:val="IPPParagraphnumbering"/>
              <w:numPr>
                <w:ilvl w:val="0"/>
                <w:numId w:val="0"/>
              </w:numPr>
              <w:rPr>
                <w:strike/>
                <w:lang w:val="en-GB"/>
              </w:rPr>
            </w:pPr>
            <w:r w:rsidRPr="00B476E3">
              <w:rPr>
                <w:strike/>
                <w:lang w:val="en-GB"/>
              </w:rPr>
              <w:t xml:space="preserve"> </w:t>
            </w:r>
            <w:proofErr w:type="gramStart"/>
            <w:r w:rsidRPr="00B476E3">
              <w:rPr>
                <w:strike/>
                <w:lang w:val="en-GB"/>
              </w:rPr>
              <w:t>plus</w:t>
            </w:r>
            <w:proofErr w:type="gramEnd"/>
            <w:r w:rsidRPr="00B476E3">
              <w:rPr>
                <w:strike/>
                <w:lang w:val="en-GB"/>
              </w:rPr>
              <w:t xml:space="preserve"> one representative from the regional plant protection organizations (RPPOs) and one from the Standards Committee (SC) of the </w:t>
            </w:r>
            <w:r w:rsidRPr="00B476E3">
              <w:rPr>
                <w:bCs/>
                <w:strike/>
                <w:lang w:val="en-GB"/>
              </w:rPr>
              <w:t>International Plant Protection Convention (</w:t>
            </w:r>
            <w:r w:rsidRPr="00B476E3">
              <w:rPr>
                <w:strike/>
                <w:lang w:val="en-GB"/>
              </w:rPr>
              <w:t>IPPC).</w:t>
            </w:r>
          </w:p>
          <w:p w14:paraId="20996D29" w14:textId="77777777" w:rsidR="00FF569E" w:rsidRPr="00B476E3" w:rsidRDefault="00FF569E" w:rsidP="008205B5">
            <w:pPr>
              <w:pStyle w:val="IPPParagraphnumbering"/>
              <w:numPr>
                <w:ilvl w:val="0"/>
                <w:numId w:val="0"/>
              </w:numPr>
              <w:rPr>
                <w:strike/>
                <w:lang w:val="en-GB"/>
              </w:rPr>
            </w:pPr>
            <w:r w:rsidRPr="00B476E3">
              <w:rPr>
                <w:strike/>
                <w:lang w:val="en-GB"/>
              </w:rPr>
              <w:t xml:space="preserve">Members are selected </w:t>
            </w:r>
            <w:proofErr w:type="gramStart"/>
            <w:r w:rsidRPr="00B476E3">
              <w:rPr>
                <w:strike/>
                <w:lang w:val="en-GB"/>
              </w:rPr>
              <w:t>on the basis of</w:t>
            </w:r>
            <w:proofErr w:type="gramEnd"/>
            <w:r w:rsidRPr="00B476E3">
              <w:rPr>
                <w:strike/>
                <w:lang w:val="en-GB"/>
              </w:rPr>
              <w:t xml:space="preserve"> a balance of expertise with at least one from each Food and Agriculture Organization of the United Nations (FAO) region and representation from developing countries. Members </w:t>
            </w:r>
            <w:r w:rsidRPr="00B476E3">
              <w:rPr>
                <w:strike/>
                <w:lang w:val="en-GB"/>
              </w:rPr>
              <w:lastRenderedPageBreak/>
              <w:t xml:space="preserve">should have experience of either implementation of </w:t>
            </w:r>
            <w:proofErr w:type="spellStart"/>
            <w:r w:rsidRPr="00B476E3">
              <w:rPr>
                <w:strike/>
                <w:lang w:val="en-GB"/>
              </w:rPr>
              <w:t>phytosanitary</w:t>
            </w:r>
            <w:proofErr w:type="spellEnd"/>
            <w:r w:rsidRPr="00B476E3">
              <w:rPr>
                <w:strike/>
                <w:lang w:val="en-GB"/>
              </w:rPr>
              <w:t xml:space="preserve"> related instruments and/or capacity development and will be selected and appointed by the Commission on </w:t>
            </w:r>
            <w:proofErr w:type="spellStart"/>
            <w:r w:rsidRPr="00B476E3">
              <w:rPr>
                <w:strike/>
                <w:lang w:val="en-GB"/>
              </w:rPr>
              <w:t>Phytosanitary</w:t>
            </w:r>
            <w:proofErr w:type="spellEnd"/>
            <w:r w:rsidRPr="00B476E3">
              <w:rPr>
                <w:strike/>
                <w:lang w:val="en-GB"/>
              </w:rPr>
              <w:t xml:space="preserve"> Measures (CPM) Bureau.</w:t>
            </w:r>
          </w:p>
          <w:p w14:paraId="38FD85D4" w14:textId="77777777" w:rsidR="00FF569E" w:rsidRPr="00B476E3" w:rsidRDefault="00FF569E" w:rsidP="008205B5">
            <w:pPr>
              <w:pStyle w:val="IPPParagraphnumbering"/>
              <w:numPr>
                <w:ilvl w:val="0"/>
                <w:numId w:val="0"/>
              </w:numPr>
              <w:rPr>
                <w:strike/>
                <w:lang w:val="en-GB"/>
              </w:rPr>
            </w:pPr>
            <w:r w:rsidRPr="00B476E3">
              <w:rPr>
                <w:strike/>
                <w:lang w:val="en-GB"/>
              </w:rPr>
              <w:t xml:space="preserve">The Technical Consultation (TC) among RPPOs and the SC each appoints a representative to the IC through their own processes. </w:t>
            </w:r>
          </w:p>
          <w:p w14:paraId="7103D7E0" w14:textId="77777777" w:rsidR="00FF569E" w:rsidRPr="00B476E3" w:rsidRDefault="00FF569E" w:rsidP="008205B5">
            <w:pPr>
              <w:pStyle w:val="IPPParagraphnumbering"/>
              <w:numPr>
                <w:ilvl w:val="0"/>
                <w:numId w:val="0"/>
              </w:numPr>
              <w:rPr>
                <w:lang w:val="en-GB"/>
              </w:rPr>
            </w:pPr>
            <w:r w:rsidRPr="00B476E3">
              <w:rPr>
                <w:lang w:val="en-GB"/>
              </w:rPr>
              <w:t xml:space="preserve">The members </w:t>
            </w:r>
            <w:r w:rsidRPr="00B476E3">
              <w:rPr>
                <w:strike/>
                <w:lang w:val="en-GB"/>
              </w:rPr>
              <w:t>and representatives</w:t>
            </w:r>
            <w:r w:rsidRPr="00B476E3">
              <w:rPr>
                <w:lang w:val="en-GB"/>
              </w:rPr>
              <w:t xml:space="preserve"> will serve with utmost integrity, impartiality, and independence and will prevent and disclose in advance possible conflicts of interest that may arise in the course of carrying out their duties. If they occur, the Bureau will resolve cases of a conflict of interest. </w:t>
            </w:r>
          </w:p>
          <w:p w14:paraId="3B7D9F9E" w14:textId="77777777" w:rsidR="00FF569E" w:rsidRPr="00B476E3" w:rsidRDefault="00FF569E" w:rsidP="008205B5">
            <w:pPr>
              <w:pStyle w:val="IPPParagraphnumbering"/>
              <w:numPr>
                <w:ilvl w:val="0"/>
                <w:numId w:val="0"/>
              </w:numPr>
              <w:rPr>
                <w:u w:val="single"/>
                <w:lang w:val="en-GB"/>
              </w:rPr>
            </w:pPr>
            <w:r w:rsidRPr="00B476E3">
              <w:rPr>
                <w:u w:val="single"/>
                <w:lang w:val="en-GB"/>
              </w:rPr>
              <w:t xml:space="preserve">Members serve for a term of three </w:t>
            </w:r>
            <w:proofErr w:type="gramStart"/>
            <w:r w:rsidRPr="00B476E3">
              <w:rPr>
                <w:u w:val="single"/>
                <w:lang w:val="en-GB"/>
              </w:rPr>
              <w:t>years which</w:t>
            </w:r>
            <w:proofErr w:type="gramEnd"/>
            <w:r w:rsidRPr="00B476E3">
              <w:rPr>
                <w:u w:val="single"/>
                <w:lang w:val="en-GB"/>
              </w:rPr>
              <w:t xml:space="preserve"> may be renewed as recommended by CPM Bureau and confirmed by CPM. The term of membership will begin at the </w:t>
            </w:r>
            <w:r w:rsidRPr="004420DA">
              <w:rPr>
                <w:u w:val="single"/>
                <w:lang w:val="en-GB"/>
              </w:rPr>
              <w:t>end of the</w:t>
            </w:r>
            <w:r w:rsidRPr="00B476E3">
              <w:rPr>
                <w:u w:val="single"/>
                <w:lang w:val="en-GB"/>
              </w:rPr>
              <w:t xml:space="preserve"> May IC meeting.</w:t>
            </w:r>
          </w:p>
        </w:tc>
      </w:tr>
      <w:tr w:rsidR="00FF569E" w:rsidRPr="00B476E3" w14:paraId="7E6BDB31" w14:textId="77777777" w:rsidTr="008205B5">
        <w:tc>
          <w:tcPr>
            <w:tcW w:w="13771" w:type="dxa"/>
          </w:tcPr>
          <w:p w14:paraId="74C681BB" w14:textId="77777777" w:rsidR="00FF569E" w:rsidRPr="00B476E3" w:rsidRDefault="00FF569E" w:rsidP="008205B5">
            <w:pPr>
              <w:autoSpaceDE w:val="0"/>
              <w:autoSpaceDN w:val="0"/>
              <w:adjustRightInd w:val="0"/>
              <w:jc w:val="left"/>
              <w:rPr>
                <w:b/>
                <w:bCs/>
                <w:lang w:eastAsia="en-GB"/>
              </w:rPr>
            </w:pPr>
          </w:p>
        </w:tc>
      </w:tr>
      <w:tr w:rsidR="00FF569E" w:rsidRPr="00B476E3" w14:paraId="4842E741" w14:textId="77777777" w:rsidTr="008205B5">
        <w:tc>
          <w:tcPr>
            <w:tcW w:w="13771" w:type="dxa"/>
          </w:tcPr>
          <w:p w14:paraId="0AC4D52C" w14:textId="77777777" w:rsidR="00FF569E" w:rsidRPr="00B476E3" w:rsidRDefault="00FF569E" w:rsidP="008205B5">
            <w:pPr>
              <w:pStyle w:val="IPPParagraphnumbering"/>
              <w:numPr>
                <w:ilvl w:val="0"/>
                <w:numId w:val="0"/>
              </w:numPr>
              <w:rPr>
                <w:b/>
                <w:bCs/>
                <w:strike/>
                <w:lang w:val="en-GB" w:eastAsia="en-GB"/>
              </w:rPr>
            </w:pPr>
            <w:r w:rsidRPr="00B476E3">
              <w:rPr>
                <w:b/>
                <w:bCs/>
                <w:strike/>
                <w:lang w:val="en-GB" w:eastAsia="en-GB"/>
              </w:rPr>
              <w:t xml:space="preserve">Rule 2. Qualification for membership </w:t>
            </w:r>
          </w:p>
          <w:p w14:paraId="3C32C1E4" w14:textId="77777777" w:rsidR="00FF569E" w:rsidRPr="00B476E3" w:rsidRDefault="00FF569E" w:rsidP="008205B5">
            <w:pPr>
              <w:pStyle w:val="IPPParagraphnumbering"/>
              <w:numPr>
                <w:ilvl w:val="0"/>
                <w:numId w:val="0"/>
              </w:numPr>
              <w:rPr>
                <w:strike/>
                <w:lang w:val="en-GB" w:eastAsia="en-GB"/>
              </w:rPr>
            </w:pPr>
            <w:r w:rsidRPr="00B476E3">
              <w:rPr>
                <w:strike/>
                <w:lang w:val="en-GB" w:eastAsia="en-GB"/>
              </w:rPr>
              <w:t>Nominations for members will include documented evidence of their experience in implementation and/or capacity development. This experience should include at least one of the following:</w:t>
            </w:r>
          </w:p>
          <w:p w14:paraId="0245178E" w14:textId="77777777" w:rsidR="00FF569E" w:rsidRPr="00B476E3" w:rsidRDefault="00FF569E" w:rsidP="008205B5">
            <w:pPr>
              <w:pStyle w:val="IPPBullet1"/>
              <w:rPr>
                <w:strike/>
              </w:rPr>
            </w:pPr>
            <w:r w:rsidRPr="00B476E3">
              <w:rPr>
                <w:strike/>
              </w:rPr>
              <w:t xml:space="preserve">Demonstrated experience in managing </w:t>
            </w:r>
            <w:proofErr w:type="spellStart"/>
            <w:r w:rsidRPr="00B476E3">
              <w:rPr>
                <w:strike/>
              </w:rPr>
              <w:t>phytosanitary</w:t>
            </w:r>
            <w:proofErr w:type="spellEnd"/>
            <w:r w:rsidRPr="00B476E3">
              <w:rPr>
                <w:strike/>
              </w:rPr>
              <w:t xml:space="preserve"> systems; </w:t>
            </w:r>
          </w:p>
          <w:p w14:paraId="2FA56041" w14:textId="77777777" w:rsidR="00FF569E" w:rsidRPr="00B476E3" w:rsidRDefault="00FF569E" w:rsidP="008205B5">
            <w:pPr>
              <w:pStyle w:val="IPPBullet1"/>
              <w:rPr>
                <w:strike/>
              </w:rPr>
            </w:pPr>
            <w:r w:rsidRPr="00B476E3">
              <w:rPr>
                <w:strike/>
              </w:rPr>
              <w:t xml:space="preserve">Demonstrated experience in delivering </w:t>
            </w:r>
            <w:proofErr w:type="spellStart"/>
            <w:r w:rsidRPr="00B476E3">
              <w:rPr>
                <w:strike/>
              </w:rPr>
              <w:t>phytosanitary</w:t>
            </w:r>
            <w:proofErr w:type="spellEnd"/>
            <w:r w:rsidRPr="00B476E3">
              <w:rPr>
                <w:strike/>
              </w:rPr>
              <w:t xml:space="preserve"> capacity development activities; </w:t>
            </w:r>
          </w:p>
          <w:p w14:paraId="766A63E5" w14:textId="77777777" w:rsidR="00FF569E" w:rsidRPr="00B476E3" w:rsidRDefault="00FF569E" w:rsidP="008205B5">
            <w:pPr>
              <w:pStyle w:val="IPPBullet1"/>
              <w:rPr>
                <w:strike/>
              </w:rPr>
            </w:pPr>
            <w:r w:rsidRPr="00B476E3">
              <w:rPr>
                <w:strike/>
              </w:rPr>
              <w:t xml:space="preserve">In depth knowledge of the IPPC and International Standards for </w:t>
            </w:r>
            <w:proofErr w:type="spellStart"/>
            <w:r w:rsidRPr="00B476E3">
              <w:rPr>
                <w:strike/>
              </w:rPr>
              <w:t>Phytosanitary</w:t>
            </w:r>
            <w:proofErr w:type="spellEnd"/>
            <w:r w:rsidRPr="00B476E3">
              <w:rPr>
                <w:strike/>
              </w:rPr>
              <w:t xml:space="preserve"> Measures; </w:t>
            </w:r>
          </w:p>
          <w:p w14:paraId="6A874791" w14:textId="77777777" w:rsidR="00FF569E" w:rsidRPr="00B476E3" w:rsidRDefault="00FF569E" w:rsidP="008205B5">
            <w:pPr>
              <w:pStyle w:val="IPPBullet1"/>
              <w:rPr>
                <w:strike/>
              </w:rPr>
            </w:pPr>
            <w:r w:rsidRPr="00B476E3">
              <w:rPr>
                <w:strike/>
              </w:rPr>
              <w:t xml:space="preserve">Experience in the implementation of </w:t>
            </w:r>
            <w:proofErr w:type="spellStart"/>
            <w:r w:rsidRPr="00B476E3">
              <w:rPr>
                <w:strike/>
              </w:rPr>
              <w:t>phytosanitary</w:t>
            </w:r>
            <w:proofErr w:type="spellEnd"/>
            <w:r w:rsidRPr="00B476E3">
              <w:rPr>
                <w:strike/>
              </w:rPr>
              <w:t xml:space="preserve"> regulations; </w:t>
            </w:r>
          </w:p>
          <w:p w14:paraId="62D17DC9" w14:textId="77777777" w:rsidR="00FF569E" w:rsidRPr="00B476E3" w:rsidRDefault="00FF569E" w:rsidP="008205B5">
            <w:pPr>
              <w:pStyle w:val="IPPBullet1"/>
              <w:rPr>
                <w:strike/>
              </w:rPr>
            </w:pPr>
            <w:r w:rsidRPr="00B476E3">
              <w:rPr>
                <w:strike/>
              </w:rPr>
              <w:t xml:space="preserve">Other specific knowledge, qualifications and/or experience, for example in developing and delivering training. </w:t>
            </w:r>
          </w:p>
          <w:p w14:paraId="19D36861" w14:textId="77777777" w:rsidR="00FF569E" w:rsidRPr="00B476E3" w:rsidRDefault="00FF569E" w:rsidP="008205B5">
            <w:pPr>
              <w:autoSpaceDE w:val="0"/>
              <w:autoSpaceDN w:val="0"/>
              <w:adjustRightInd w:val="0"/>
              <w:ind w:left="720"/>
              <w:rPr>
                <w:rFonts w:eastAsia="Calibri"/>
                <w:strike/>
                <w:szCs w:val="22"/>
                <w:lang w:eastAsia="en-GB"/>
              </w:rPr>
            </w:pPr>
          </w:p>
          <w:p w14:paraId="5E581B57" w14:textId="77777777" w:rsidR="00FF569E" w:rsidRPr="00B476E3" w:rsidRDefault="00FF569E" w:rsidP="008205B5">
            <w:pPr>
              <w:pStyle w:val="IPPParagraphnumbering"/>
              <w:numPr>
                <w:ilvl w:val="0"/>
                <w:numId w:val="0"/>
              </w:numPr>
              <w:rPr>
                <w:strike/>
                <w:lang w:val="en-GB" w:eastAsia="en-GB"/>
              </w:rPr>
            </w:pPr>
            <w:r w:rsidRPr="00B476E3">
              <w:rPr>
                <w:strike/>
                <w:lang w:val="en-GB" w:eastAsia="en-GB"/>
              </w:rPr>
              <w:t xml:space="preserve">Nominees will also have a level of </w:t>
            </w:r>
            <w:proofErr w:type="gramStart"/>
            <w:r w:rsidRPr="00B476E3">
              <w:rPr>
                <w:strike/>
                <w:lang w:val="en-GB" w:eastAsia="en-GB"/>
              </w:rPr>
              <w:t>English which</w:t>
            </w:r>
            <w:proofErr w:type="gramEnd"/>
            <w:r w:rsidRPr="00B476E3">
              <w:rPr>
                <w:strike/>
                <w:lang w:val="en-GB" w:eastAsia="en-GB"/>
              </w:rPr>
              <w:t xml:space="preserve"> will allow them to actively participate in IC meetings and discussions.</w:t>
            </w:r>
          </w:p>
          <w:p w14:paraId="751DCB18" w14:textId="77777777" w:rsidR="00FF569E" w:rsidRPr="00B476E3" w:rsidRDefault="00FF569E" w:rsidP="008205B5">
            <w:pPr>
              <w:pStyle w:val="IPPParagraphnumbering"/>
              <w:numPr>
                <w:ilvl w:val="0"/>
                <w:numId w:val="0"/>
              </w:numPr>
              <w:rPr>
                <w:b/>
                <w:u w:val="single"/>
                <w:lang w:val="en-GB" w:eastAsia="en-GB"/>
              </w:rPr>
            </w:pPr>
            <w:r w:rsidRPr="00B476E3">
              <w:rPr>
                <w:b/>
                <w:bCs/>
                <w:u w:val="single"/>
                <w:lang w:val="en-GB" w:eastAsia="en-GB"/>
              </w:rPr>
              <w:t xml:space="preserve">Rule 2. Replacement members  </w:t>
            </w:r>
          </w:p>
          <w:p w14:paraId="1305468A" w14:textId="77777777" w:rsidR="00FF569E" w:rsidRPr="00B476E3" w:rsidRDefault="00FF569E" w:rsidP="008205B5">
            <w:pPr>
              <w:autoSpaceDE w:val="0"/>
              <w:autoSpaceDN w:val="0"/>
              <w:adjustRightInd w:val="0"/>
              <w:jc w:val="left"/>
              <w:rPr>
                <w:rFonts w:eastAsiaTheme="minorHAnsi"/>
                <w:szCs w:val="22"/>
                <w:u w:val="single"/>
              </w:rPr>
            </w:pPr>
            <w:r w:rsidRPr="00B476E3">
              <w:rPr>
                <w:rFonts w:eastAsiaTheme="minorHAnsi"/>
                <w:szCs w:val="22"/>
                <w:u w:val="single"/>
              </w:rPr>
              <w:t xml:space="preserve">Replacements should meet the qualifications for membership set forth in these Rules. </w:t>
            </w:r>
          </w:p>
          <w:p w14:paraId="4C6FE87C" w14:textId="77777777" w:rsidR="00FF569E" w:rsidRPr="00B476E3" w:rsidRDefault="00FF569E" w:rsidP="008205B5">
            <w:pPr>
              <w:autoSpaceDE w:val="0"/>
              <w:autoSpaceDN w:val="0"/>
              <w:adjustRightInd w:val="0"/>
              <w:jc w:val="left"/>
              <w:rPr>
                <w:rFonts w:eastAsiaTheme="minorHAnsi"/>
                <w:szCs w:val="22"/>
                <w:u w:val="single"/>
              </w:rPr>
            </w:pPr>
          </w:p>
          <w:p w14:paraId="7C36BA67" w14:textId="77777777" w:rsidR="00FF569E" w:rsidRPr="00B476E3" w:rsidRDefault="00FF569E" w:rsidP="008205B5">
            <w:pPr>
              <w:autoSpaceDE w:val="0"/>
              <w:autoSpaceDN w:val="0"/>
              <w:adjustRightInd w:val="0"/>
              <w:jc w:val="left"/>
              <w:rPr>
                <w:rFonts w:eastAsiaTheme="minorHAnsi"/>
                <w:szCs w:val="22"/>
                <w:u w:val="single"/>
              </w:rPr>
            </w:pPr>
            <w:r w:rsidRPr="00B476E3">
              <w:rPr>
                <w:rFonts w:eastAsiaTheme="minorHAnsi"/>
                <w:szCs w:val="22"/>
                <w:u w:val="single"/>
              </w:rPr>
              <w:t xml:space="preserve">Replacements for regional representatives. A maximum of two replacements </w:t>
            </w:r>
            <w:proofErr w:type="gramStart"/>
            <w:r w:rsidRPr="00B476E3">
              <w:rPr>
                <w:rFonts w:eastAsiaTheme="minorHAnsi"/>
                <w:szCs w:val="22"/>
                <w:u w:val="single"/>
              </w:rPr>
              <w:t>may be nominated</w:t>
            </w:r>
            <w:proofErr w:type="gramEnd"/>
            <w:r w:rsidRPr="00B476E3">
              <w:rPr>
                <w:rFonts w:eastAsiaTheme="minorHAnsi"/>
                <w:szCs w:val="22"/>
                <w:u w:val="single"/>
              </w:rPr>
              <w:t xml:space="preserve"> by each region and when a region nominates two, it should indicate the order in which they would serve as replacements.</w:t>
            </w:r>
          </w:p>
          <w:p w14:paraId="5A9A0E0F" w14:textId="77777777" w:rsidR="00FF569E" w:rsidRPr="00B476E3" w:rsidRDefault="00FF569E" w:rsidP="008205B5">
            <w:pPr>
              <w:autoSpaceDE w:val="0"/>
              <w:autoSpaceDN w:val="0"/>
              <w:adjustRightInd w:val="0"/>
              <w:jc w:val="left"/>
              <w:rPr>
                <w:rFonts w:eastAsiaTheme="minorHAnsi"/>
                <w:szCs w:val="22"/>
                <w:u w:val="single"/>
              </w:rPr>
            </w:pPr>
          </w:p>
          <w:p w14:paraId="631A2D0A" w14:textId="77777777" w:rsidR="00FF569E" w:rsidRPr="00B476E3" w:rsidRDefault="00FF569E" w:rsidP="008205B5">
            <w:pPr>
              <w:autoSpaceDE w:val="0"/>
              <w:autoSpaceDN w:val="0"/>
              <w:adjustRightInd w:val="0"/>
              <w:jc w:val="left"/>
              <w:rPr>
                <w:rFonts w:eastAsiaTheme="minorHAnsi"/>
                <w:szCs w:val="22"/>
                <w:u w:val="single"/>
              </w:rPr>
            </w:pPr>
            <w:r w:rsidRPr="00B476E3">
              <w:rPr>
                <w:rFonts w:eastAsiaTheme="minorHAnsi"/>
                <w:szCs w:val="22"/>
                <w:u w:val="single"/>
              </w:rPr>
              <w:t xml:space="preserve">Replacements for Experts. Experts submitted in response to a call for experts </w:t>
            </w:r>
            <w:proofErr w:type="gramStart"/>
            <w:r w:rsidRPr="00B476E3">
              <w:rPr>
                <w:rFonts w:eastAsiaTheme="minorHAnsi"/>
                <w:szCs w:val="22"/>
                <w:u w:val="single"/>
              </w:rPr>
              <w:t>may also be selected</w:t>
            </w:r>
            <w:proofErr w:type="gramEnd"/>
            <w:r w:rsidRPr="00B476E3">
              <w:rPr>
                <w:rFonts w:eastAsiaTheme="minorHAnsi"/>
                <w:szCs w:val="22"/>
                <w:u w:val="single"/>
              </w:rPr>
              <w:t xml:space="preserve"> to form a pool of replacements.</w:t>
            </w:r>
          </w:p>
          <w:p w14:paraId="7E3EBF6E" w14:textId="77777777" w:rsidR="00FF569E" w:rsidRPr="00B476E3" w:rsidRDefault="00FF569E" w:rsidP="008205B5">
            <w:pPr>
              <w:autoSpaceDE w:val="0"/>
              <w:autoSpaceDN w:val="0"/>
              <w:adjustRightInd w:val="0"/>
              <w:rPr>
                <w:rFonts w:eastAsia="Calibri"/>
                <w:b/>
                <w:szCs w:val="22"/>
                <w:lang w:eastAsia="en-GB"/>
              </w:rPr>
            </w:pPr>
          </w:p>
        </w:tc>
      </w:tr>
      <w:tr w:rsidR="00FF569E" w:rsidRPr="00B476E3" w14:paraId="2631C6CD" w14:textId="77777777" w:rsidTr="008205B5">
        <w:tc>
          <w:tcPr>
            <w:tcW w:w="13771" w:type="dxa"/>
          </w:tcPr>
          <w:p w14:paraId="49AE920A" w14:textId="77777777" w:rsidR="00FF569E" w:rsidRPr="00B476E3" w:rsidRDefault="00FF569E" w:rsidP="008205B5">
            <w:pPr>
              <w:pStyle w:val="IPPParagraphnumbering"/>
              <w:numPr>
                <w:ilvl w:val="0"/>
                <w:numId w:val="0"/>
              </w:numPr>
              <w:rPr>
                <w:b/>
                <w:bCs/>
                <w:lang w:val="en-GB"/>
              </w:rPr>
            </w:pPr>
            <w:r w:rsidRPr="00B476E3">
              <w:rPr>
                <w:b/>
                <w:bCs/>
                <w:lang w:val="en-GB"/>
              </w:rPr>
              <w:t xml:space="preserve">Rule 3. Procedure for </w:t>
            </w:r>
            <w:r w:rsidRPr="00B476E3">
              <w:rPr>
                <w:b/>
                <w:bCs/>
                <w:u w:val="single"/>
                <w:lang w:val="en-GB"/>
              </w:rPr>
              <w:t>nomination and</w:t>
            </w:r>
            <w:r w:rsidRPr="00B476E3">
              <w:rPr>
                <w:b/>
                <w:bCs/>
                <w:lang w:val="en-GB"/>
              </w:rPr>
              <w:t xml:space="preserve"> selection of members</w:t>
            </w:r>
            <w:r w:rsidRPr="00B476E3">
              <w:rPr>
                <w:b/>
                <w:bCs/>
                <w:u w:val="single"/>
                <w:lang w:val="en-GB"/>
              </w:rPr>
              <w:t xml:space="preserve"> and replacement members</w:t>
            </w:r>
          </w:p>
          <w:p w14:paraId="492552EA" w14:textId="77777777" w:rsidR="00FF569E" w:rsidRDefault="00FF569E" w:rsidP="008205B5">
            <w:pPr>
              <w:pStyle w:val="IPPParagraphnumbering"/>
              <w:numPr>
                <w:ilvl w:val="0"/>
                <w:numId w:val="0"/>
              </w:numPr>
              <w:rPr>
                <w:u w:val="single"/>
                <w:lang w:val="en-GB"/>
              </w:rPr>
            </w:pPr>
            <w:r w:rsidRPr="00B476E3">
              <w:rPr>
                <w:u w:val="single"/>
                <w:lang w:val="en-GB"/>
              </w:rPr>
              <w:t>Nom</w:t>
            </w:r>
            <w:r>
              <w:rPr>
                <w:u w:val="single"/>
                <w:lang w:val="en-GB"/>
              </w:rPr>
              <w:t xml:space="preserve">inations </w:t>
            </w:r>
            <w:proofErr w:type="gramStart"/>
            <w:r>
              <w:rPr>
                <w:u w:val="single"/>
                <w:lang w:val="en-GB"/>
              </w:rPr>
              <w:t>should be submitted</w:t>
            </w:r>
            <w:proofErr w:type="gramEnd"/>
            <w:r>
              <w:rPr>
                <w:u w:val="single"/>
                <w:lang w:val="en-GB"/>
              </w:rPr>
              <w:t xml:space="preserve"> </w:t>
            </w:r>
            <w:r w:rsidRPr="00B476E3">
              <w:rPr>
                <w:u w:val="single"/>
                <w:lang w:val="en-GB"/>
              </w:rPr>
              <w:t xml:space="preserve">through </w:t>
            </w:r>
            <w:r>
              <w:rPr>
                <w:u w:val="single"/>
                <w:lang w:val="en-GB"/>
              </w:rPr>
              <w:t xml:space="preserve">the </w:t>
            </w:r>
            <w:r w:rsidRPr="00B476E3">
              <w:rPr>
                <w:u w:val="single"/>
                <w:lang w:val="en-GB"/>
              </w:rPr>
              <w:t>IPPC Official Contact points for contracting parties or RPPOs.</w:t>
            </w:r>
          </w:p>
          <w:p w14:paraId="37EAA736" w14:textId="77777777" w:rsidR="00FF569E" w:rsidRPr="00B476E3" w:rsidRDefault="00FF569E" w:rsidP="008205B5">
            <w:pPr>
              <w:pStyle w:val="IPPParagraphnumbering"/>
              <w:numPr>
                <w:ilvl w:val="0"/>
                <w:numId w:val="0"/>
              </w:numPr>
              <w:rPr>
                <w:u w:val="single"/>
                <w:lang w:val="en-GB"/>
              </w:rPr>
            </w:pPr>
            <w:r w:rsidRPr="00B476E3">
              <w:rPr>
                <w:u w:val="single"/>
                <w:lang w:val="en-GB"/>
              </w:rPr>
              <w:t xml:space="preserve">For nominations for regional representatives, the IPPC Secretariat will make a call </w:t>
            </w:r>
            <w:r>
              <w:rPr>
                <w:u w:val="single"/>
                <w:lang w:val="en-GB"/>
              </w:rPr>
              <w:t xml:space="preserve">and </w:t>
            </w:r>
            <w:r w:rsidRPr="00B476E3">
              <w:rPr>
                <w:u w:val="single"/>
                <w:lang w:val="en-GB"/>
              </w:rPr>
              <w:t xml:space="preserve">each of the seven Food and Agriculture Organization of the United Nations (FAO) regions may devise its own procedures for selecting its </w:t>
            </w:r>
            <w:r w:rsidRPr="00D933B6">
              <w:rPr>
                <w:u w:val="single"/>
                <w:lang w:val="en-GB"/>
              </w:rPr>
              <w:t>regional representatives for both</w:t>
            </w:r>
            <w:r>
              <w:rPr>
                <w:u w:val="single"/>
                <w:lang w:val="en-GB"/>
              </w:rPr>
              <w:t xml:space="preserve"> </w:t>
            </w:r>
            <w:r w:rsidRPr="00B476E3">
              <w:rPr>
                <w:u w:val="single"/>
                <w:lang w:val="en-GB"/>
              </w:rPr>
              <w:t>members and replacement members</w:t>
            </w:r>
            <w:r>
              <w:rPr>
                <w:u w:val="single"/>
                <w:lang w:val="en-GB"/>
              </w:rPr>
              <w:t>. T</w:t>
            </w:r>
            <w:r w:rsidRPr="00B476E3">
              <w:rPr>
                <w:u w:val="single"/>
                <w:lang w:val="en-GB"/>
              </w:rPr>
              <w:t xml:space="preserve">heir selection </w:t>
            </w:r>
            <w:proofErr w:type="gramStart"/>
            <w:r w:rsidRPr="00B476E3">
              <w:rPr>
                <w:u w:val="single"/>
                <w:lang w:val="en-GB"/>
              </w:rPr>
              <w:t>is communicated</w:t>
            </w:r>
            <w:proofErr w:type="gramEnd"/>
            <w:r w:rsidRPr="00B476E3">
              <w:rPr>
                <w:u w:val="single"/>
                <w:lang w:val="en-GB"/>
              </w:rPr>
              <w:t xml:space="preserve"> to the IPPC Secretariat through the CPM Bureau member from that region.</w:t>
            </w:r>
          </w:p>
          <w:p w14:paraId="401D920B" w14:textId="77777777" w:rsidR="00FF569E" w:rsidRPr="00B476E3" w:rsidRDefault="00FF569E" w:rsidP="008205B5">
            <w:pPr>
              <w:pStyle w:val="IPPParagraphnumbering"/>
              <w:numPr>
                <w:ilvl w:val="0"/>
                <w:numId w:val="0"/>
              </w:numPr>
              <w:rPr>
                <w:u w:val="single"/>
              </w:rPr>
            </w:pPr>
            <w:r w:rsidRPr="00B476E3">
              <w:rPr>
                <w:u w:val="single"/>
                <w:lang w:val="en-GB"/>
              </w:rPr>
              <w:t xml:space="preserve">For nominations for experts, the IPPC Secretariat will make a call for experts.  </w:t>
            </w:r>
            <w:r w:rsidRPr="00D933B6">
              <w:rPr>
                <w:strike/>
                <w:u w:val="single"/>
                <w:lang w:val="en-GB"/>
              </w:rPr>
              <w:t xml:space="preserve">Nominations </w:t>
            </w:r>
            <w:proofErr w:type="gramStart"/>
            <w:r w:rsidRPr="00D933B6">
              <w:rPr>
                <w:strike/>
                <w:u w:val="single"/>
                <w:lang w:val="en-GB"/>
              </w:rPr>
              <w:t>should be submitted</w:t>
            </w:r>
            <w:proofErr w:type="gramEnd"/>
            <w:r w:rsidRPr="00D933B6">
              <w:rPr>
                <w:strike/>
                <w:u w:val="single"/>
                <w:lang w:val="en-GB"/>
              </w:rPr>
              <w:t xml:space="preserve"> to the IPPC Secretariat through IPPC Official Contact points for contracting parties or RPPOs.</w:t>
            </w:r>
            <w:r w:rsidRPr="00B476E3">
              <w:rPr>
                <w:u w:val="single"/>
                <w:lang w:val="en-GB"/>
              </w:rPr>
              <w:t xml:space="preserve"> Nominations </w:t>
            </w:r>
            <w:proofErr w:type="gramStart"/>
            <w:r w:rsidRPr="00B476E3">
              <w:rPr>
                <w:u w:val="single"/>
                <w:lang w:val="en-GB"/>
              </w:rPr>
              <w:t>will be reviewed and selected by the Bureau</w:t>
            </w:r>
            <w:proofErr w:type="gramEnd"/>
            <w:r w:rsidRPr="00B476E3">
              <w:rPr>
                <w:u w:val="single"/>
                <w:lang w:val="en-GB"/>
              </w:rPr>
              <w:t xml:space="preserve">.  In addition to the qualifications for members outlined in these rules, the Bureau will also consider the </w:t>
            </w:r>
            <w:r w:rsidRPr="00B476E3">
              <w:rPr>
                <w:u w:val="single"/>
              </w:rPr>
              <w:t>skills and experience of the seven regional representatives and select additional experts to complement them.</w:t>
            </w:r>
          </w:p>
          <w:p w14:paraId="49787827" w14:textId="77777777" w:rsidR="00FF569E" w:rsidRPr="00B476E3" w:rsidRDefault="00FF569E" w:rsidP="008205B5">
            <w:pPr>
              <w:pStyle w:val="IPPParagraphnumbering"/>
              <w:numPr>
                <w:ilvl w:val="0"/>
                <w:numId w:val="0"/>
              </w:numPr>
              <w:rPr>
                <w:u w:val="single"/>
              </w:rPr>
            </w:pPr>
            <w:r w:rsidRPr="00B476E3">
              <w:rPr>
                <w:u w:val="single"/>
              </w:rPr>
              <w:t xml:space="preserve">Replacement members </w:t>
            </w:r>
            <w:proofErr w:type="gramStart"/>
            <w:r w:rsidRPr="00B476E3">
              <w:rPr>
                <w:u w:val="single"/>
              </w:rPr>
              <w:t>will also be selected</w:t>
            </w:r>
            <w:proofErr w:type="gramEnd"/>
            <w:r w:rsidRPr="00B476E3">
              <w:rPr>
                <w:u w:val="single"/>
              </w:rPr>
              <w:t xml:space="preserve"> following the above process to form a pool of replacement members. </w:t>
            </w:r>
          </w:p>
          <w:p w14:paraId="2DA646F0" w14:textId="77777777" w:rsidR="00FF569E" w:rsidRPr="00B476E3" w:rsidRDefault="00FF569E" w:rsidP="008205B5">
            <w:pPr>
              <w:pStyle w:val="IPPParagraphnumbering"/>
              <w:numPr>
                <w:ilvl w:val="0"/>
                <w:numId w:val="0"/>
              </w:numPr>
              <w:rPr>
                <w:u w:val="single"/>
              </w:rPr>
            </w:pPr>
            <w:r w:rsidRPr="00B476E3">
              <w:rPr>
                <w:u w:val="single"/>
              </w:rPr>
              <w:t xml:space="preserve">The selection of members who are a representative of the SC or a representative from the RPPOs </w:t>
            </w:r>
            <w:proofErr w:type="gramStart"/>
            <w:r w:rsidRPr="00B476E3">
              <w:rPr>
                <w:u w:val="single"/>
              </w:rPr>
              <w:t>is described</w:t>
            </w:r>
            <w:proofErr w:type="gramEnd"/>
            <w:r w:rsidRPr="00B476E3">
              <w:rPr>
                <w:u w:val="single"/>
              </w:rPr>
              <w:t xml:space="preserve"> in Rule 5. </w:t>
            </w:r>
          </w:p>
          <w:p w14:paraId="5EFC25B3" w14:textId="77777777" w:rsidR="00FF569E" w:rsidRPr="00B476E3" w:rsidRDefault="00FF569E" w:rsidP="008205B5">
            <w:pPr>
              <w:pStyle w:val="IPPParagraphnumbering"/>
              <w:numPr>
                <w:ilvl w:val="0"/>
                <w:numId w:val="0"/>
              </w:numPr>
              <w:spacing w:after="0"/>
              <w:rPr>
                <w:u w:val="single"/>
                <w:lang w:val="en-GB"/>
              </w:rPr>
            </w:pPr>
            <w:r w:rsidRPr="00B476E3">
              <w:rPr>
                <w:u w:val="single"/>
                <w:lang w:val="en-GB"/>
              </w:rPr>
              <w:t>All nominations should be accompanied by a:</w:t>
            </w:r>
          </w:p>
          <w:p w14:paraId="0A3F2CEE" w14:textId="77777777" w:rsidR="00FF569E" w:rsidRPr="00B476E3" w:rsidRDefault="00FF569E" w:rsidP="00FF569E">
            <w:pPr>
              <w:pStyle w:val="IPPParagraphnumbering"/>
              <w:numPr>
                <w:ilvl w:val="0"/>
                <w:numId w:val="10"/>
              </w:numPr>
              <w:spacing w:after="0"/>
              <w:rPr>
                <w:u w:val="single"/>
                <w:lang w:val="en-GB"/>
              </w:rPr>
            </w:pPr>
            <w:r w:rsidRPr="00B476E3">
              <w:rPr>
                <w:u w:val="single"/>
                <w:lang w:val="en-GB"/>
              </w:rPr>
              <w:lastRenderedPageBreak/>
              <w:t xml:space="preserve">letter of intent, </w:t>
            </w:r>
          </w:p>
          <w:p w14:paraId="34AB6554" w14:textId="77777777" w:rsidR="00FF569E" w:rsidRPr="00B476E3" w:rsidRDefault="00FF569E" w:rsidP="00FF569E">
            <w:pPr>
              <w:pStyle w:val="IPPParagraphnumbering"/>
              <w:numPr>
                <w:ilvl w:val="0"/>
                <w:numId w:val="10"/>
              </w:numPr>
              <w:spacing w:after="0"/>
              <w:rPr>
                <w:u w:val="single"/>
                <w:lang w:val="en-GB"/>
              </w:rPr>
            </w:pPr>
            <w:r w:rsidRPr="00B476E3">
              <w:rPr>
                <w:u w:val="single"/>
                <w:lang w:val="en-GB"/>
              </w:rPr>
              <w:t xml:space="preserve">CV and </w:t>
            </w:r>
          </w:p>
          <w:p w14:paraId="2E5B0A34" w14:textId="77777777" w:rsidR="00FF569E" w:rsidRPr="00B476E3" w:rsidRDefault="00FF569E" w:rsidP="00FF569E">
            <w:pPr>
              <w:pStyle w:val="IPPParagraphnumbering"/>
              <w:numPr>
                <w:ilvl w:val="0"/>
                <w:numId w:val="10"/>
              </w:numPr>
              <w:spacing w:after="0"/>
              <w:rPr>
                <w:u w:val="single"/>
                <w:lang w:val="en-GB"/>
              </w:rPr>
            </w:pPr>
            <w:proofErr w:type="gramStart"/>
            <w:r w:rsidRPr="00B476E3">
              <w:rPr>
                <w:u w:val="single"/>
                <w:lang w:val="en-GB"/>
              </w:rPr>
              <w:t>completed</w:t>
            </w:r>
            <w:proofErr w:type="gramEnd"/>
            <w:r w:rsidRPr="00B476E3">
              <w:rPr>
                <w:u w:val="single"/>
                <w:lang w:val="en-GB"/>
              </w:rPr>
              <w:t xml:space="preserve"> and signed Statement of Commitment as specified in the call. </w:t>
            </w:r>
          </w:p>
          <w:p w14:paraId="75A339B0" w14:textId="77777777" w:rsidR="00FF569E" w:rsidRPr="00B476E3" w:rsidRDefault="00FF569E" w:rsidP="008205B5">
            <w:pPr>
              <w:pStyle w:val="IPPParagraphnumbering"/>
              <w:numPr>
                <w:ilvl w:val="0"/>
                <w:numId w:val="0"/>
              </w:numPr>
              <w:spacing w:after="0"/>
              <w:ind w:left="720"/>
              <w:rPr>
                <w:lang w:val="en-GB"/>
              </w:rPr>
            </w:pPr>
          </w:p>
          <w:p w14:paraId="11E91C1C" w14:textId="77777777" w:rsidR="00FF569E" w:rsidRPr="00B476E3" w:rsidRDefault="00FF569E" w:rsidP="008205B5">
            <w:pPr>
              <w:pStyle w:val="IPPParagraphnumbering"/>
              <w:numPr>
                <w:ilvl w:val="0"/>
                <w:numId w:val="0"/>
              </w:numPr>
              <w:rPr>
                <w:u w:val="single"/>
                <w:lang w:val="en-GB"/>
              </w:rPr>
            </w:pPr>
            <w:r w:rsidRPr="00B476E3">
              <w:rPr>
                <w:u w:val="single"/>
                <w:lang w:val="en-GB"/>
              </w:rPr>
              <w:t xml:space="preserve">All nominations for IC members or replacement members </w:t>
            </w:r>
            <w:proofErr w:type="gramStart"/>
            <w:r w:rsidRPr="00B476E3">
              <w:rPr>
                <w:u w:val="single"/>
                <w:lang w:val="en-GB"/>
              </w:rPr>
              <w:t>will be</w:t>
            </w:r>
            <w:r>
              <w:rPr>
                <w:u w:val="single"/>
                <w:lang w:val="en-GB"/>
              </w:rPr>
              <w:t xml:space="preserve"> </w:t>
            </w:r>
            <w:r w:rsidRPr="00D933B6">
              <w:rPr>
                <w:strike/>
                <w:u w:val="single"/>
                <w:lang w:val="en-GB"/>
              </w:rPr>
              <w:t>selected by the Bureau and</w:t>
            </w:r>
            <w:r w:rsidRPr="00B476E3">
              <w:rPr>
                <w:u w:val="single"/>
                <w:lang w:val="en-GB"/>
              </w:rPr>
              <w:t xml:space="preserve"> </w:t>
            </w:r>
            <w:r w:rsidRPr="00B476E3">
              <w:rPr>
                <w:rFonts w:eastAsiaTheme="minorHAnsi"/>
                <w:szCs w:val="22"/>
                <w:u w:val="single"/>
              </w:rPr>
              <w:t>recommended to the CPM for confirmation</w:t>
            </w:r>
            <w:proofErr w:type="gramEnd"/>
            <w:r w:rsidRPr="00B476E3">
              <w:rPr>
                <w:rFonts w:eastAsiaTheme="minorHAnsi"/>
                <w:szCs w:val="22"/>
                <w:u w:val="single"/>
              </w:rPr>
              <w:t>.</w:t>
            </w:r>
          </w:p>
          <w:p w14:paraId="36E82BB9" w14:textId="77777777" w:rsidR="00FF569E" w:rsidRPr="00B476E3" w:rsidRDefault="00FF569E" w:rsidP="008205B5">
            <w:pPr>
              <w:pStyle w:val="IPPParagraphnumbering"/>
              <w:numPr>
                <w:ilvl w:val="0"/>
                <w:numId w:val="0"/>
              </w:numPr>
              <w:rPr>
                <w:strike/>
                <w:lang w:val="en-GB"/>
              </w:rPr>
            </w:pPr>
            <w:r w:rsidRPr="00B476E3">
              <w:rPr>
                <w:strike/>
                <w:lang w:val="en-GB"/>
              </w:rPr>
              <w:t xml:space="preserve">The Secretariat will issue a call for members when vacancies arise. Member nominations, including supporting information and a letter of commitment as specified in the call, </w:t>
            </w:r>
            <w:proofErr w:type="gramStart"/>
            <w:r w:rsidRPr="00B476E3">
              <w:rPr>
                <w:strike/>
                <w:lang w:val="en-GB"/>
              </w:rPr>
              <w:t>may be formally submitted</w:t>
            </w:r>
            <w:proofErr w:type="gramEnd"/>
            <w:r w:rsidRPr="00B476E3">
              <w:rPr>
                <w:strike/>
                <w:lang w:val="en-GB"/>
              </w:rPr>
              <w:t xml:space="preserve"> by contracting parties or RPPOs. </w:t>
            </w:r>
          </w:p>
          <w:p w14:paraId="03E231FA" w14:textId="77777777" w:rsidR="00FF569E" w:rsidRPr="00B476E3" w:rsidRDefault="00FF569E" w:rsidP="008205B5">
            <w:pPr>
              <w:pStyle w:val="IPPParagraphnumbering"/>
              <w:numPr>
                <w:ilvl w:val="0"/>
                <w:numId w:val="0"/>
              </w:numPr>
              <w:rPr>
                <w:strike/>
                <w:lang w:val="en-GB"/>
              </w:rPr>
            </w:pPr>
            <w:r w:rsidRPr="00B476E3">
              <w:rPr>
                <w:strike/>
                <w:lang w:val="en-GB"/>
              </w:rPr>
              <w:t>The CPM Bureau will review nominations against the list of requirements outlined in Rule 2.</w:t>
            </w:r>
          </w:p>
          <w:p w14:paraId="17A3E82A" w14:textId="77777777" w:rsidR="00FF569E" w:rsidRPr="00B476E3" w:rsidRDefault="00FF569E" w:rsidP="008205B5">
            <w:pPr>
              <w:pStyle w:val="IPPParagraphnumbering"/>
              <w:numPr>
                <w:ilvl w:val="0"/>
                <w:numId w:val="0"/>
              </w:numPr>
              <w:rPr>
                <w:strike/>
                <w:lang w:val="en-GB"/>
              </w:rPr>
            </w:pPr>
            <w:r w:rsidRPr="00B476E3">
              <w:rPr>
                <w:strike/>
                <w:lang w:val="en-GB"/>
              </w:rPr>
              <w:t xml:space="preserve">Members serve for a term of three </w:t>
            </w:r>
            <w:proofErr w:type="gramStart"/>
            <w:r w:rsidRPr="00B476E3">
              <w:rPr>
                <w:strike/>
                <w:lang w:val="en-GB"/>
              </w:rPr>
              <w:t>years which</w:t>
            </w:r>
            <w:proofErr w:type="gramEnd"/>
            <w:r w:rsidRPr="00B476E3">
              <w:rPr>
                <w:strike/>
                <w:lang w:val="en-GB"/>
              </w:rPr>
              <w:t xml:space="preserve"> may be renewed on acceptance of the CPM Bureau.</w:t>
            </w:r>
          </w:p>
          <w:p w14:paraId="060E4A69" w14:textId="77777777" w:rsidR="00FF569E" w:rsidRPr="00B476E3" w:rsidRDefault="00FF569E" w:rsidP="008205B5">
            <w:pPr>
              <w:autoSpaceDE w:val="0"/>
              <w:autoSpaceDN w:val="0"/>
              <w:adjustRightInd w:val="0"/>
              <w:rPr>
                <w:rFonts w:eastAsia="Calibri"/>
                <w:b/>
                <w:bCs/>
                <w:strike/>
                <w:szCs w:val="22"/>
                <w:lang w:eastAsia="en-GB"/>
              </w:rPr>
            </w:pPr>
            <w:r w:rsidRPr="00B476E3">
              <w:rPr>
                <w:rFonts w:eastAsia="Calibri"/>
                <w:b/>
                <w:bCs/>
                <w:strike/>
                <w:szCs w:val="22"/>
                <w:lang w:eastAsia="en-GB"/>
              </w:rPr>
              <w:t xml:space="preserve">Rule 4. Alternate and replacement members </w:t>
            </w:r>
          </w:p>
          <w:p w14:paraId="6D4945A1" w14:textId="77777777" w:rsidR="00FF569E" w:rsidRPr="00B476E3" w:rsidRDefault="00FF569E" w:rsidP="008205B5">
            <w:pPr>
              <w:autoSpaceDE w:val="0"/>
              <w:autoSpaceDN w:val="0"/>
              <w:adjustRightInd w:val="0"/>
              <w:rPr>
                <w:rFonts w:eastAsia="Calibri"/>
                <w:strike/>
                <w:szCs w:val="22"/>
              </w:rPr>
            </w:pPr>
            <w:r w:rsidRPr="00B476E3">
              <w:rPr>
                <w:rFonts w:eastAsia="Calibri"/>
                <w:strike/>
                <w:szCs w:val="22"/>
              </w:rPr>
              <w:t xml:space="preserve">At least one alternate for each FAO region should be appointed following the selection process detailed in Rule 3 and serves for a term of three </w:t>
            </w:r>
            <w:proofErr w:type="gramStart"/>
            <w:r w:rsidRPr="00B476E3">
              <w:rPr>
                <w:rFonts w:eastAsia="Calibri"/>
                <w:strike/>
                <w:szCs w:val="22"/>
              </w:rPr>
              <w:t>years which</w:t>
            </w:r>
            <w:proofErr w:type="gramEnd"/>
            <w:r w:rsidRPr="00B476E3">
              <w:rPr>
                <w:rFonts w:eastAsia="Calibri"/>
                <w:strike/>
                <w:szCs w:val="22"/>
              </w:rPr>
              <w:t xml:space="preserve"> may be renewed in accordance with that Rule.</w:t>
            </w:r>
          </w:p>
          <w:p w14:paraId="2F012721" w14:textId="77777777" w:rsidR="00FF569E" w:rsidRPr="00B476E3" w:rsidRDefault="00FF569E" w:rsidP="008205B5">
            <w:pPr>
              <w:autoSpaceDE w:val="0"/>
              <w:autoSpaceDN w:val="0"/>
              <w:adjustRightInd w:val="0"/>
              <w:rPr>
                <w:rFonts w:eastAsia="Calibri"/>
                <w:strike/>
                <w:szCs w:val="22"/>
                <w:lang w:eastAsia="en-GB"/>
              </w:rPr>
            </w:pPr>
          </w:p>
          <w:p w14:paraId="5A46D75B" w14:textId="77777777" w:rsidR="00FF569E" w:rsidRPr="00B476E3" w:rsidRDefault="00FF569E" w:rsidP="008205B5">
            <w:pPr>
              <w:autoSpaceDE w:val="0"/>
              <w:autoSpaceDN w:val="0"/>
              <w:adjustRightInd w:val="0"/>
              <w:rPr>
                <w:rFonts w:eastAsia="Calibri"/>
                <w:strike/>
                <w:szCs w:val="22"/>
              </w:rPr>
            </w:pPr>
            <w:r w:rsidRPr="00B476E3">
              <w:rPr>
                <w:rFonts w:eastAsia="Calibri"/>
                <w:strike/>
                <w:szCs w:val="22"/>
              </w:rPr>
              <w:t xml:space="preserve">An alternate may attend a meeting of the IC in place of a member who is unable to attend. </w:t>
            </w:r>
          </w:p>
          <w:p w14:paraId="6AC0AB01" w14:textId="77777777" w:rsidR="00FF569E" w:rsidRPr="00B476E3" w:rsidRDefault="00FF569E" w:rsidP="008205B5">
            <w:pPr>
              <w:autoSpaceDE w:val="0"/>
              <w:autoSpaceDN w:val="0"/>
              <w:adjustRightInd w:val="0"/>
              <w:rPr>
                <w:rFonts w:eastAsia="Calibri"/>
                <w:strike/>
                <w:szCs w:val="22"/>
              </w:rPr>
            </w:pPr>
          </w:p>
          <w:p w14:paraId="7C6D233F" w14:textId="77777777" w:rsidR="00FF569E" w:rsidRPr="00B476E3" w:rsidRDefault="00FF569E" w:rsidP="008205B5">
            <w:pPr>
              <w:autoSpaceDE w:val="0"/>
              <w:autoSpaceDN w:val="0"/>
              <w:adjustRightInd w:val="0"/>
              <w:rPr>
                <w:rFonts w:eastAsia="Calibri"/>
                <w:strike/>
                <w:szCs w:val="22"/>
              </w:rPr>
            </w:pPr>
            <w:r w:rsidRPr="00B476E3">
              <w:rPr>
                <w:rFonts w:eastAsia="Calibri"/>
                <w:strike/>
                <w:szCs w:val="22"/>
              </w:rPr>
              <w:t xml:space="preserve">If a member resigns, no longer meets the qualifications for membership set forth in these Rules, or fails to attend two consecutive meetings of the IC, the member </w:t>
            </w:r>
            <w:proofErr w:type="gramStart"/>
            <w:r w:rsidRPr="00B476E3">
              <w:rPr>
                <w:rFonts w:eastAsia="Calibri"/>
                <w:strike/>
                <w:szCs w:val="22"/>
              </w:rPr>
              <w:t>will be replaced</w:t>
            </w:r>
            <w:proofErr w:type="gramEnd"/>
            <w:r w:rsidRPr="00B476E3">
              <w:rPr>
                <w:rFonts w:eastAsia="Calibri"/>
                <w:strike/>
                <w:szCs w:val="22"/>
              </w:rPr>
              <w:t xml:space="preserve">. The </w:t>
            </w:r>
            <w:proofErr w:type="gramStart"/>
            <w:r w:rsidRPr="00B476E3">
              <w:rPr>
                <w:rFonts w:eastAsia="Calibri"/>
                <w:strike/>
                <w:szCs w:val="22"/>
              </w:rPr>
              <w:t>replacement will be decided by the Bureau maintaining the balance of expertise, and the need to have at least one member from each FAO region</w:t>
            </w:r>
            <w:proofErr w:type="gramEnd"/>
            <w:r w:rsidRPr="00B476E3">
              <w:rPr>
                <w:rFonts w:eastAsia="Calibri"/>
                <w:strike/>
                <w:szCs w:val="22"/>
              </w:rPr>
              <w:t>. A replacement member will serve for a term of three years starting from the time of appointment.</w:t>
            </w:r>
          </w:p>
          <w:p w14:paraId="01EE1895" w14:textId="77777777" w:rsidR="00FF569E" w:rsidRPr="00B476E3" w:rsidRDefault="00FF569E" w:rsidP="008205B5">
            <w:pPr>
              <w:pStyle w:val="IPPParagraphnumbering"/>
              <w:numPr>
                <w:ilvl w:val="0"/>
                <w:numId w:val="0"/>
              </w:numPr>
              <w:rPr>
                <w:rFonts w:eastAsia="Calibri"/>
                <w:b/>
                <w:szCs w:val="22"/>
                <w:lang w:eastAsia="en-GB"/>
              </w:rPr>
            </w:pPr>
          </w:p>
        </w:tc>
      </w:tr>
      <w:tr w:rsidR="00FF569E" w:rsidRPr="00B476E3" w14:paraId="29E540B2" w14:textId="77777777" w:rsidTr="008205B5">
        <w:tc>
          <w:tcPr>
            <w:tcW w:w="13771" w:type="dxa"/>
          </w:tcPr>
          <w:p w14:paraId="5EA46291" w14:textId="77777777" w:rsidR="00FF569E" w:rsidRPr="00B476E3" w:rsidRDefault="00FF569E" w:rsidP="008205B5">
            <w:pPr>
              <w:pStyle w:val="IPPParagraphnumbering"/>
              <w:numPr>
                <w:ilvl w:val="0"/>
                <w:numId w:val="0"/>
              </w:numPr>
              <w:rPr>
                <w:b/>
                <w:u w:val="single"/>
                <w:lang w:val="en-GB" w:eastAsia="en-GB"/>
              </w:rPr>
            </w:pPr>
            <w:r w:rsidRPr="00B476E3">
              <w:rPr>
                <w:b/>
                <w:bCs/>
                <w:u w:val="single"/>
                <w:lang w:val="en-GB" w:eastAsia="en-GB"/>
              </w:rPr>
              <w:lastRenderedPageBreak/>
              <w:t xml:space="preserve">Rule 4. Procedure calling a replacement member </w:t>
            </w:r>
          </w:p>
          <w:p w14:paraId="63663914" w14:textId="77777777" w:rsidR="00FF569E" w:rsidRPr="00B476E3" w:rsidRDefault="00FF569E" w:rsidP="008205B5">
            <w:pPr>
              <w:autoSpaceDE w:val="0"/>
              <w:autoSpaceDN w:val="0"/>
              <w:adjustRightInd w:val="0"/>
              <w:jc w:val="left"/>
              <w:rPr>
                <w:rFonts w:eastAsiaTheme="minorHAnsi"/>
                <w:szCs w:val="22"/>
                <w:u w:val="single"/>
              </w:rPr>
            </w:pPr>
            <w:r w:rsidRPr="00B476E3">
              <w:rPr>
                <w:rFonts w:eastAsiaTheme="minorHAnsi"/>
                <w:szCs w:val="22"/>
                <w:u w:val="single"/>
              </w:rPr>
              <w:t xml:space="preserve">A </w:t>
            </w:r>
            <w:proofErr w:type="gramStart"/>
            <w:r w:rsidRPr="00B476E3">
              <w:rPr>
                <w:rFonts w:eastAsiaTheme="minorHAnsi"/>
                <w:szCs w:val="22"/>
                <w:u w:val="single"/>
              </w:rPr>
              <w:t>member of the IC will be replaced by a confirmed replacement member</w:t>
            </w:r>
            <w:proofErr w:type="gramEnd"/>
            <w:r w:rsidRPr="00B476E3">
              <w:rPr>
                <w:rFonts w:eastAsiaTheme="minorHAnsi"/>
                <w:szCs w:val="22"/>
                <w:u w:val="single"/>
              </w:rPr>
              <w:t xml:space="preserve"> if the IC member resigns, no longer meets the qualifications for membership set forth in these Rules, or fails to attend two consecutive meetings of the IC. </w:t>
            </w:r>
          </w:p>
          <w:p w14:paraId="63A89D63" w14:textId="77777777" w:rsidR="00FF569E" w:rsidRPr="00B476E3" w:rsidRDefault="00FF569E" w:rsidP="008205B5">
            <w:pPr>
              <w:autoSpaceDE w:val="0"/>
              <w:autoSpaceDN w:val="0"/>
              <w:adjustRightInd w:val="0"/>
              <w:jc w:val="left"/>
              <w:rPr>
                <w:rFonts w:eastAsiaTheme="minorHAnsi"/>
                <w:szCs w:val="22"/>
                <w:u w:val="single"/>
              </w:rPr>
            </w:pPr>
          </w:p>
          <w:p w14:paraId="56AAD919" w14:textId="77777777" w:rsidR="00FF569E" w:rsidRPr="00B476E3" w:rsidRDefault="00FF569E" w:rsidP="008205B5">
            <w:pPr>
              <w:autoSpaceDE w:val="0"/>
              <w:autoSpaceDN w:val="0"/>
              <w:adjustRightInd w:val="0"/>
              <w:jc w:val="left"/>
              <w:rPr>
                <w:rFonts w:eastAsiaTheme="minorHAnsi"/>
                <w:szCs w:val="22"/>
                <w:u w:val="single"/>
              </w:rPr>
            </w:pPr>
            <w:r w:rsidRPr="00B476E3">
              <w:rPr>
                <w:rFonts w:eastAsiaTheme="minorHAnsi"/>
                <w:szCs w:val="22"/>
                <w:u w:val="single"/>
              </w:rPr>
              <w:t xml:space="preserve">For the replacement of a member who is a regional representative, the confirmed replacement member </w:t>
            </w:r>
            <w:proofErr w:type="gramStart"/>
            <w:r w:rsidRPr="00B476E3">
              <w:rPr>
                <w:rFonts w:eastAsiaTheme="minorHAnsi"/>
                <w:szCs w:val="22"/>
                <w:u w:val="single"/>
              </w:rPr>
              <w:t>will be called upon</w:t>
            </w:r>
            <w:proofErr w:type="gramEnd"/>
            <w:r w:rsidRPr="00B476E3">
              <w:rPr>
                <w:rFonts w:eastAsiaTheme="minorHAnsi"/>
                <w:szCs w:val="22"/>
                <w:u w:val="single"/>
              </w:rPr>
              <w:t xml:space="preserve"> in the order confirmed. In these cases, the Secretariat should inform the relevant regional Bureau member.</w:t>
            </w:r>
          </w:p>
          <w:p w14:paraId="735770C4" w14:textId="77777777" w:rsidR="00FF569E" w:rsidRPr="00B476E3" w:rsidRDefault="00FF569E" w:rsidP="008205B5">
            <w:pPr>
              <w:autoSpaceDE w:val="0"/>
              <w:autoSpaceDN w:val="0"/>
              <w:adjustRightInd w:val="0"/>
              <w:jc w:val="left"/>
              <w:rPr>
                <w:rFonts w:eastAsiaTheme="minorHAnsi"/>
                <w:szCs w:val="22"/>
                <w:u w:val="single"/>
              </w:rPr>
            </w:pPr>
          </w:p>
          <w:p w14:paraId="7C8E037D" w14:textId="77777777" w:rsidR="00FF569E" w:rsidRPr="00B476E3" w:rsidRDefault="00FF569E" w:rsidP="008205B5">
            <w:pPr>
              <w:autoSpaceDE w:val="0"/>
              <w:autoSpaceDN w:val="0"/>
              <w:adjustRightInd w:val="0"/>
              <w:jc w:val="left"/>
              <w:rPr>
                <w:rFonts w:eastAsiaTheme="minorHAnsi"/>
                <w:szCs w:val="22"/>
                <w:u w:val="single"/>
              </w:rPr>
            </w:pPr>
            <w:r w:rsidRPr="00B476E3">
              <w:rPr>
                <w:rFonts w:eastAsiaTheme="minorHAnsi"/>
                <w:szCs w:val="22"/>
                <w:u w:val="single"/>
              </w:rPr>
              <w:t xml:space="preserve">For the replacement of a member who is an expert, the Bureau </w:t>
            </w:r>
            <w:proofErr w:type="gramStart"/>
            <w:r w:rsidRPr="00B476E3">
              <w:rPr>
                <w:rFonts w:eastAsiaTheme="minorHAnsi"/>
                <w:szCs w:val="22"/>
                <w:u w:val="single"/>
              </w:rPr>
              <w:t>will be requested</w:t>
            </w:r>
            <w:proofErr w:type="gramEnd"/>
            <w:r w:rsidRPr="00B476E3">
              <w:rPr>
                <w:rFonts w:eastAsiaTheme="minorHAnsi"/>
                <w:szCs w:val="22"/>
                <w:u w:val="single"/>
              </w:rPr>
              <w:t xml:space="preserve"> to select a confirmed replacement member from the pool to </w:t>
            </w:r>
            <w:r w:rsidRPr="00B476E3">
              <w:rPr>
                <w:u w:val="single"/>
              </w:rPr>
              <w:t>complement the IC membership with a balance of skills and experience required.</w:t>
            </w:r>
          </w:p>
          <w:p w14:paraId="6F28CF03" w14:textId="77777777" w:rsidR="00FF569E" w:rsidRPr="00B476E3" w:rsidRDefault="00FF569E" w:rsidP="008205B5">
            <w:pPr>
              <w:autoSpaceDE w:val="0"/>
              <w:autoSpaceDN w:val="0"/>
              <w:adjustRightInd w:val="0"/>
              <w:jc w:val="left"/>
              <w:rPr>
                <w:rFonts w:eastAsiaTheme="minorHAnsi"/>
                <w:szCs w:val="22"/>
                <w:u w:val="single"/>
              </w:rPr>
            </w:pPr>
          </w:p>
          <w:p w14:paraId="0B9AA8FE" w14:textId="77777777" w:rsidR="00FF569E" w:rsidRPr="00B476E3" w:rsidRDefault="00FF569E" w:rsidP="008205B5">
            <w:pPr>
              <w:autoSpaceDE w:val="0"/>
              <w:autoSpaceDN w:val="0"/>
              <w:adjustRightInd w:val="0"/>
              <w:jc w:val="left"/>
              <w:rPr>
                <w:rFonts w:eastAsiaTheme="minorHAnsi"/>
                <w:szCs w:val="22"/>
                <w:u w:val="single"/>
              </w:rPr>
            </w:pPr>
            <w:r w:rsidRPr="00B476E3">
              <w:rPr>
                <w:rFonts w:eastAsiaTheme="minorHAnsi"/>
                <w:szCs w:val="22"/>
                <w:u w:val="single"/>
              </w:rPr>
              <w:t>A replacement will serve through the completion of the term of the original member.</w:t>
            </w:r>
          </w:p>
          <w:p w14:paraId="4751D856" w14:textId="77777777" w:rsidR="00FF569E" w:rsidRPr="00B476E3" w:rsidRDefault="00FF569E" w:rsidP="008205B5">
            <w:pPr>
              <w:pStyle w:val="IPPParagraphnumbering"/>
              <w:numPr>
                <w:ilvl w:val="0"/>
                <w:numId w:val="0"/>
              </w:numPr>
              <w:rPr>
                <w:rFonts w:eastAsia="Calibri"/>
                <w:szCs w:val="22"/>
                <w:lang w:val="en-GB"/>
              </w:rPr>
            </w:pPr>
          </w:p>
        </w:tc>
      </w:tr>
      <w:tr w:rsidR="00FF569E" w:rsidRPr="00B476E3" w14:paraId="35527E0A" w14:textId="77777777" w:rsidTr="008205B5">
        <w:tc>
          <w:tcPr>
            <w:tcW w:w="13771" w:type="dxa"/>
          </w:tcPr>
          <w:p w14:paraId="5AEFC441" w14:textId="77777777" w:rsidR="00FF569E" w:rsidRPr="00B476E3" w:rsidRDefault="00FF569E" w:rsidP="008205B5">
            <w:pPr>
              <w:pStyle w:val="IPPParagraphnumbering"/>
              <w:numPr>
                <w:ilvl w:val="0"/>
                <w:numId w:val="0"/>
              </w:numPr>
              <w:rPr>
                <w:rFonts w:eastAsia="Calibri"/>
                <w:b/>
                <w:szCs w:val="22"/>
                <w:u w:val="single"/>
                <w:lang w:val="en-GB"/>
              </w:rPr>
            </w:pPr>
            <w:r w:rsidRPr="00B476E3">
              <w:rPr>
                <w:rFonts w:eastAsia="Calibri"/>
                <w:b/>
                <w:szCs w:val="22"/>
                <w:u w:val="single"/>
                <w:lang w:val="en-GB"/>
              </w:rPr>
              <w:t>Rule 5. Representatives of the SC and RPPOs</w:t>
            </w:r>
          </w:p>
          <w:p w14:paraId="74A33C70" w14:textId="1AA16943" w:rsidR="00FF569E" w:rsidRPr="00B476E3" w:rsidRDefault="00FF569E" w:rsidP="008205B5">
            <w:pPr>
              <w:pStyle w:val="IPPParagraphnumbering"/>
              <w:numPr>
                <w:ilvl w:val="0"/>
                <w:numId w:val="0"/>
              </w:numPr>
              <w:rPr>
                <w:u w:val="single"/>
                <w:lang w:val="en-GB"/>
              </w:rPr>
            </w:pPr>
            <w:r w:rsidRPr="00B476E3">
              <w:rPr>
                <w:u w:val="single"/>
                <w:lang w:val="en-GB"/>
              </w:rPr>
              <w:t xml:space="preserve">The SC and the Technical Consultation (TC) among RPPOs each selects a representative to the IC through their own processes. </w:t>
            </w:r>
          </w:p>
        </w:tc>
      </w:tr>
      <w:tr w:rsidR="00FF569E" w:rsidRPr="00B476E3" w14:paraId="3BA989FE" w14:textId="77777777" w:rsidTr="008205B5">
        <w:tc>
          <w:tcPr>
            <w:tcW w:w="13771" w:type="dxa"/>
          </w:tcPr>
          <w:p w14:paraId="38BA0818" w14:textId="77777777" w:rsidR="00FF569E" w:rsidRPr="00B476E3" w:rsidRDefault="00FF569E" w:rsidP="008205B5">
            <w:pPr>
              <w:pStyle w:val="IPPParagraphnumbering"/>
              <w:numPr>
                <w:ilvl w:val="0"/>
                <w:numId w:val="0"/>
              </w:numPr>
              <w:rPr>
                <w:rFonts w:eastAsia="Calibri"/>
                <w:b/>
                <w:szCs w:val="22"/>
                <w:lang w:val="en-GB"/>
              </w:rPr>
            </w:pPr>
            <w:r w:rsidRPr="00B476E3">
              <w:rPr>
                <w:rFonts w:eastAsia="Calibri"/>
                <w:b/>
                <w:szCs w:val="22"/>
                <w:lang w:val="en-GB"/>
              </w:rPr>
              <w:t xml:space="preserve">Rule </w:t>
            </w:r>
            <w:r w:rsidRPr="00B476E3">
              <w:rPr>
                <w:rFonts w:eastAsia="Calibri"/>
                <w:b/>
                <w:szCs w:val="22"/>
                <w:u w:val="single"/>
                <w:lang w:val="en-GB"/>
              </w:rPr>
              <w:t>6</w:t>
            </w:r>
            <w:r w:rsidRPr="00B476E3">
              <w:rPr>
                <w:rFonts w:eastAsia="Calibri"/>
                <w:b/>
                <w:strike/>
                <w:szCs w:val="22"/>
                <w:lang w:val="en-GB"/>
              </w:rPr>
              <w:t>5</w:t>
            </w:r>
            <w:r w:rsidRPr="00B476E3">
              <w:rPr>
                <w:rFonts w:eastAsia="Calibri"/>
                <w:b/>
                <w:szCs w:val="22"/>
                <w:lang w:val="en-GB"/>
              </w:rPr>
              <w:t xml:space="preserve">. Chairperson and Vice-Chairperson </w:t>
            </w:r>
          </w:p>
          <w:p w14:paraId="53D55EFA" w14:textId="77777777" w:rsidR="00FF569E" w:rsidRPr="00B476E3" w:rsidRDefault="00FF569E" w:rsidP="008205B5">
            <w:pPr>
              <w:pStyle w:val="IPPParagraphnumbering"/>
              <w:numPr>
                <w:ilvl w:val="0"/>
                <w:numId w:val="0"/>
              </w:numPr>
              <w:rPr>
                <w:rFonts w:eastAsia="Calibri"/>
                <w:szCs w:val="22"/>
                <w:lang w:val="en-GB"/>
              </w:rPr>
            </w:pPr>
            <w:r w:rsidRPr="00B476E3">
              <w:rPr>
                <w:rFonts w:eastAsia="Calibri"/>
                <w:szCs w:val="22"/>
                <w:lang w:val="en-GB"/>
              </w:rPr>
              <w:t xml:space="preserve">The chairperson and vice-chairperson of the IC </w:t>
            </w:r>
            <w:proofErr w:type="gramStart"/>
            <w:r w:rsidRPr="00B476E3">
              <w:rPr>
                <w:rFonts w:eastAsia="Calibri"/>
                <w:szCs w:val="22"/>
                <w:lang w:val="en-GB"/>
              </w:rPr>
              <w:t>are elected</w:t>
            </w:r>
            <w:proofErr w:type="gramEnd"/>
            <w:r w:rsidRPr="00B476E3">
              <w:rPr>
                <w:rFonts w:eastAsia="Calibri"/>
                <w:szCs w:val="22"/>
                <w:lang w:val="en-GB"/>
              </w:rPr>
              <w:t xml:space="preserve"> by its members and serve for </w:t>
            </w:r>
            <w:r w:rsidRPr="00B476E3">
              <w:rPr>
                <w:rFonts w:eastAsia="Calibri"/>
                <w:szCs w:val="22"/>
                <w:u w:val="single"/>
                <w:lang w:val="en-GB"/>
              </w:rPr>
              <w:t xml:space="preserve">the remainder of </w:t>
            </w:r>
            <w:proofErr w:type="spellStart"/>
            <w:r w:rsidRPr="00B476E3">
              <w:rPr>
                <w:rFonts w:eastAsia="Calibri"/>
                <w:szCs w:val="22"/>
                <w:u w:val="single"/>
                <w:lang w:val="en-GB"/>
              </w:rPr>
              <w:t>their</w:t>
            </w:r>
            <w:r w:rsidRPr="00B476E3">
              <w:rPr>
                <w:rFonts w:eastAsia="Calibri"/>
                <w:strike/>
                <w:szCs w:val="22"/>
                <w:lang w:val="en-GB"/>
              </w:rPr>
              <w:t>a</w:t>
            </w:r>
            <w:proofErr w:type="spellEnd"/>
            <w:r w:rsidRPr="00B476E3">
              <w:rPr>
                <w:rFonts w:eastAsia="Calibri"/>
                <w:strike/>
                <w:szCs w:val="22"/>
                <w:lang w:val="en-GB"/>
              </w:rPr>
              <w:t xml:space="preserve"> </w:t>
            </w:r>
            <w:r w:rsidRPr="00B476E3">
              <w:rPr>
                <w:rFonts w:eastAsia="Calibri"/>
                <w:szCs w:val="22"/>
                <w:lang w:val="en-GB"/>
              </w:rPr>
              <w:t>term</w:t>
            </w:r>
            <w:r w:rsidRPr="00B476E3">
              <w:rPr>
                <w:rFonts w:eastAsia="Calibri"/>
                <w:strike/>
                <w:szCs w:val="22"/>
                <w:lang w:val="en-GB"/>
              </w:rPr>
              <w:t xml:space="preserve"> of three years </w:t>
            </w:r>
            <w:r w:rsidRPr="00B476E3">
              <w:rPr>
                <w:rFonts w:eastAsia="Calibri"/>
                <w:szCs w:val="22"/>
                <w:lang w:val="en-GB"/>
              </w:rPr>
              <w:t>with the possibility of re-election</w:t>
            </w:r>
            <w:r w:rsidRPr="00B476E3">
              <w:rPr>
                <w:rFonts w:eastAsia="Calibri"/>
                <w:strike/>
                <w:szCs w:val="22"/>
                <w:lang w:val="en-GB"/>
              </w:rPr>
              <w:t xml:space="preserve"> </w:t>
            </w:r>
            <w:r w:rsidRPr="00B476E3">
              <w:rPr>
                <w:strike/>
                <w:szCs w:val="22"/>
                <w:lang w:val="en-GB"/>
              </w:rPr>
              <w:t>on acceptance of the CPM Bureau</w:t>
            </w:r>
            <w:r w:rsidRPr="00B476E3">
              <w:rPr>
                <w:rFonts w:eastAsia="Calibri"/>
                <w:szCs w:val="22"/>
                <w:lang w:val="en-GB"/>
              </w:rPr>
              <w:t>.</w:t>
            </w:r>
          </w:p>
        </w:tc>
      </w:tr>
      <w:tr w:rsidR="00FF569E" w:rsidRPr="00B476E3" w14:paraId="34281ABE" w14:textId="77777777" w:rsidTr="008205B5">
        <w:tc>
          <w:tcPr>
            <w:tcW w:w="13771" w:type="dxa"/>
          </w:tcPr>
          <w:p w14:paraId="721FA1B3" w14:textId="77777777" w:rsidR="00FF569E" w:rsidRPr="00B476E3" w:rsidRDefault="00FF569E" w:rsidP="008205B5">
            <w:pPr>
              <w:pStyle w:val="IPPParagraphnumbering"/>
              <w:numPr>
                <w:ilvl w:val="0"/>
                <w:numId w:val="0"/>
              </w:numPr>
              <w:rPr>
                <w:rFonts w:eastAsia="Calibri"/>
                <w:b/>
                <w:bCs/>
                <w:szCs w:val="22"/>
                <w:lang w:val="en-GB" w:eastAsia="en-GB"/>
              </w:rPr>
            </w:pPr>
            <w:r w:rsidRPr="00B476E3">
              <w:rPr>
                <w:rFonts w:eastAsia="Calibri"/>
                <w:b/>
                <w:bCs/>
                <w:szCs w:val="22"/>
                <w:lang w:val="en-GB" w:eastAsia="en-GB"/>
              </w:rPr>
              <w:t xml:space="preserve">Rule </w:t>
            </w:r>
            <w:r w:rsidRPr="00B476E3">
              <w:rPr>
                <w:rFonts w:eastAsia="Calibri"/>
                <w:b/>
                <w:bCs/>
                <w:szCs w:val="22"/>
                <w:u w:val="single"/>
                <w:lang w:val="en-GB" w:eastAsia="en-GB"/>
              </w:rPr>
              <w:t>7</w:t>
            </w:r>
            <w:r w:rsidRPr="00B476E3">
              <w:rPr>
                <w:rFonts w:eastAsia="Calibri"/>
                <w:b/>
                <w:bCs/>
                <w:strike/>
                <w:szCs w:val="22"/>
                <w:lang w:val="en-GB" w:eastAsia="en-GB"/>
              </w:rPr>
              <w:t>6</w:t>
            </w:r>
            <w:r w:rsidRPr="00B476E3">
              <w:rPr>
                <w:rFonts w:eastAsia="Calibri"/>
                <w:b/>
                <w:bCs/>
                <w:szCs w:val="22"/>
                <w:lang w:val="en-GB" w:eastAsia="en-GB"/>
              </w:rPr>
              <w:t xml:space="preserve">. Meetings </w:t>
            </w:r>
          </w:p>
          <w:p w14:paraId="428B345B" w14:textId="77777777" w:rsidR="00FF569E" w:rsidRPr="00B476E3" w:rsidRDefault="00FF569E" w:rsidP="008205B5">
            <w:pPr>
              <w:pStyle w:val="IPPParagraphnumbering"/>
              <w:numPr>
                <w:ilvl w:val="0"/>
                <w:numId w:val="0"/>
              </w:numPr>
              <w:rPr>
                <w:rFonts w:eastAsia="Calibri"/>
                <w:szCs w:val="22"/>
                <w:lang w:val="en-GB" w:eastAsia="en-GB"/>
              </w:rPr>
            </w:pPr>
            <w:r w:rsidRPr="00B476E3">
              <w:rPr>
                <w:rFonts w:eastAsia="Calibri"/>
                <w:szCs w:val="22"/>
                <w:lang w:val="en-GB" w:eastAsia="en-GB"/>
              </w:rPr>
              <w:t xml:space="preserve">The IC will hold two physical meetings a year. Additional meetings </w:t>
            </w:r>
            <w:proofErr w:type="gramStart"/>
            <w:r w:rsidRPr="00B476E3">
              <w:rPr>
                <w:rFonts w:eastAsia="Calibri"/>
                <w:szCs w:val="22"/>
                <w:lang w:val="en-GB" w:eastAsia="en-GB"/>
              </w:rPr>
              <w:t>may be held</w:t>
            </w:r>
            <w:proofErr w:type="gramEnd"/>
            <w:r w:rsidRPr="00B476E3">
              <w:rPr>
                <w:rFonts w:eastAsia="Calibri"/>
                <w:szCs w:val="22"/>
                <w:lang w:val="en-GB" w:eastAsia="en-GB"/>
              </w:rPr>
              <w:t xml:space="preserve"> when necessary, subject to available staff and financial resources. Meetings of the IC </w:t>
            </w:r>
            <w:proofErr w:type="gramStart"/>
            <w:r w:rsidRPr="00B476E3">
              <w:rPr>
                <w:rFonts w:eastAsia="Calibri"/>
                <w:szCs w:val="22"/>
                <w:lang w:val="en-GB" w:eastAsia="en-GB"/>
              </w:rPr>
              <w:t>may also be held</w:t>
            </w:r>
            <w:proofErr w:type="gramEnd"/>
            <w:r w:rsidRPr="00B476E3">
              <w:rPr>
                <w:rFonts w:eastAsia="Calibri"/>
                <w:szCs w:val="22"/>
                <w:lang w:val="en-GB" w:eastAsia="en-GB"/>
              </w:rPr>
              <w:t xml:space="preserve"> through electronic means, including by video and teleconference, as necessary.</w:t>
            </w:r>
          </w:p>
          <w:p w14:paraId="71646949" w14:textId="77777777" w:rsidR="00FF569E" w:rsidRPr="00B476E3" w:rsidRDefault="00FF569E" w:rsidP="008205B5">
            <w:pPr>
              <w:pStyle w:val="IPPParagraphnumbering"/>
              <w:numPr>
                <w:ilvl w:val="0"/>
                <w:numId w:val="0"/>
              </w:numPr>
              <w:rPr>
                <w:rFonts w:eastAsia="Calibri"/>
                <w:szCs w:val="22"/>
                <w:lang w:val="en-GB" w:eastAsia="en-GB"/>
              </w:rPr>
            </w:pPr>
            <w:r w:rsidRPr="00B476E3">
              <w:rPr>
                <w:rFonts w:eastAsia="Calibri"/>
                <w:szCs w:val="22"/>
                <w:lang w:val="en-GB" w:eastAsia="en-GB"/>
              </w:rPr>
              <w:t xml:space="preserve">A majority of members will constitute the quorum to hold meetings. </w:t>
            </w:r>
          </w:p>
        </w:tc>
      </w:tr>
      <w:tr w:rsidR="00FF569E" w:rsidRPr="00B476E3" w14:paraId="54E85AEE" w14:textId="77777777" w:rsidTr="008205B5">
        <w:tc>
          <w:tcPr>
            <w:tcW w:w="13771" w:type="dxa"/>
          </w:tcPr>
          <w:p w14:paraId="0196C35E" w14:textId="77777777" w:rsidR="00FF569E" w:rsidRPr="00B476E3" w:rsidRDefault="00FF569E" w:rsidP="008205B5">
            <w:pPr>
              <w:pStyle w:val="IPPParagraphnumbering"/>
              <w:numPr>
                <w:ilvl w:val="0"/>
                <w:numId w:val="0"/>
              </w:numPr>
              <w:rPr>
                <w:rFonts w:eastAsia="Calibri"/>
                <w:b/>
                <w:bCs/>
                <w:szCs w:val="22"/>
                <w:lang w:val="en-GB" w:eastAsia="en-GB"/>
              </w:rPr>
            </w:pPr>
            <w:r w:rsidRPr="00B476E3">
              <w:rPr>
                <w:rFonts w:eastAsia="Calibri"/>
                <w:b/>
                <w:bCs/>
                <w:szCs w:val="22"/>
                <w:lang w:val="en-GB" w:eastAsia="en-GB"/>
              </w:rPr>
              <w:lastRenderedPageBreak/>
              <w:t xml:space="preserve">Rule </w:t>
            </w:r>
            <w:r w:rsidRPr="00B476E3">
              <w:rPr>
                <w:rFonts w:eastAsia="Calibri"/>
                <w:b/>
                <w:bCs/>
                <w:szCs w:val="22"/>
                <w:u w:val="single"/>
                <w:lang w:val="en-GB" w:eastAsia="en-GB"/>
              </w:rPr>
              <w:t>8</w:t>
            </w:r>
            <w:r w:rsidRPr="00B476E3">
              <w:rPr>
                <w:rFonts w:eastAsia="Calibri"/>
                <w:b/>
                <w:bCs/>
                <w:strike/>
                <w:szCs w:val="22"/>
                <w:lang w:val="en-GB" w:eastAsia="en-GB"/>
              </w:rPr>
              <w:t>7</w:t>
            </w:r>
            <w:r w:rsidRPr="00B476E3">
              <w:rPr>
                <w:rFonts w:eastAsia="Calibri"/>
                <w:b/>
                <w:bCs/>
                <w:szCs w:val="22"/>
                <w:lang w:val="en-GB" w:eastAsia="en-GB"/>
              </w:rPr>
              <w:t>. Observers</w:t>
            </w:r>
            <w:r w:rsidRPr="00B476E3">
              <w:rPr>
                <w:rFonts w:eastAsia="Calibri"/>
                <w:b/>
                <w:bCs/>
                <w:strike/>
                <w:szCs w:val="22"/>
                <w:lang w:val="en-GB" w:eastAsia="en-GB"/>
              </w:rPr>
              <w:t xml:space="preserve"> and participation of invited experts </w:t>
            </w:r>
            <w:r w:rsidRPr="00B476E3">
              <w:rPr>
                <w:rFonts w:eastAsia="Calibri"/>
                <w:b/>
                <w:bCs/>
                <w:szCs w:val="22"/>
                <w:lang w:val="en-GB" w:eastAsia="en-GB"/>
              </w:rPr>
              <w:t xml:space="preserve">to IC meetings </w:t>
            </w:r>
          </w:p>
          <w:p w14:paraId="0FD1A68C" w14:textId="77777777" w:rsidR="00FF569E" w:rsidRPr="00B476E3" w:rsidRDefault="00FF569E" w:rsidP="008205B5">
            <w:pPr>
              <w:pStyle w:val="IPPParagraphnumbering"/>
              <w:numPr>
                <w:ilvl w:val="0"/>
                <w:numId w:val="0"/>
              </w:numPr>
              <w:rPr>
                <w:rFonts w:eastAsia="Calibri"/>
                <w:szCs w:val="22"/>
                <w:lang w:val="en-GB" w:eastAsia="en-GB"/>
              </w:rPr>
            </w:pPr>
            <w:r w:rsidRPr="00B476E3">
              <w:rPr>
                <w:rFonts w:eastAsia="Calibri"/>
                <w:szCs w:val="22"/>
                <w:lang w:val="en-GB" w:eastAsia="en-GB"/>
              </w:rPr>
              <w:t xml:space="preserve">Subject to the provisions of the below paragraph, meetings of the IC will be open, in accordance with the applicable FAO and CPM rules and procedures. </w:t>
            </w:r>
          </w:p>
          <w:p w14:paraId="78EF0194" w14:textId="77777777" w:rsidR="00FF569E" w:rsidRPr="00B476E3" w:rsidRDefault="00FF569E" w:rsidP="008205B5">
            <w:pPr>
              <w:pStyle w:val="IPPParagraphnumbering"/>
              <w:numPr>
                <w:ilvl w:val="0"/>
                <w:numId w:val="0"/>
              </w:numPr>
              <w:rPr>
                <w:rFonts w:eastAsia="Calibri"/>
                <w:szCs w:val="22"/>
                <w:lang w:val="en-GB" w:eastAsia="en-GB"/>
              </w:rPr>
            </w:pPr>
            <w:r w:rsidRPr="00B476E3">
              <w:rPr>
                <w:rFonts w:eastAsia="Calibri"/>
                <w:szCs w:val="22"/>
                <w:lang w:val="en-GB" w:eastAsia="en-GB"/>
              </w:rPr>
              <w:t xml:space="preserve">The IC may determine that certain meetings, or part thereof, be conducted without observers, in consideration of the sensitivity or confidentiality of the subject. </w:t>
            </w:r>
          </w:p>
          <w:p w14:paraId="041C835E" w14:textId="77777777" w:rsidR="00FF569E" w:rsidRPr="00B476E3" w:rsidRDefault="00FF569E" w:rsidP="008205B5">
            <w:pPr>
              <w:pStyle w:val="IPPParagraphnumbering"/>
              <w:numPr>
                <w:ilvl w:val="0"/>
                <w:numId w:val="0"/>
              </w:numPr>
              <w:rPr>
                <w:rFonts w:eastAsia="Calibri"/>
                <w:szCs w:val="22"/>
                <w:lang w:val="en-GB" w:eastAsia="en-GB"/>
              </w:rPr>
            </w:pPr>
            <w:r w:rsidRPr="00B476E3">
              <w:rPr>
                <w:rFonts w:eastAsia="Calibri"/>
                <w:szCs w:val="22"/>
                <w:lang w:val="en-GB" w:eastAsia="en-GB"/>
              </w:rPr>
              <w:t>With the prior agreement, or at the request, of the IC members, the Secretariat may invite individuals or representatives of organizations with specific expertise, to participate</w:t>
            </w:r>
            <w:r w:rsidRPr="00B476E3">
              <w:rPr>
                <w:rFonts w:eastAsia="Calibri"/>
                <w:strike/>
                <w:szCs w:val="22"/>
                <w:lang w:val="en-GB" w:eastAsia="en-GB"/>
              </w:rPr>
              <w:t xml:space="preserve"> as observers </w:t>
            </w:r>
            <w:r w:rsidRPr="00B476E3">
              <w:rPr>
                <w:rFonts w:eastAsia="Calibri"/>
                <w:szCs w:val="22"/>
                <w:lang w:val="en-GB" w:eastAsia="en-GB"/>
              </w:rPr>
              <w:t xml:space="preserve">in a specific meeting or part thereof. </w:t>
            </w:r>
          </w:p>
        </w:tc>
      </w:tr>
      <w:tr w:rsidR="00FF569E" w:rsidRPr="00B476E3" w14:paraId="336C4F64" w14:textId="77777777" w:rsidTr="008205B5">
        <w:tc>
          <w:tcPr>
            <w:tcW w:w="13771" w:type="dxa"/>
          </w:tcPr>
          <w:p w14:paraId="70F5359F" w14:textId="77777777" w:rsidR="00FF569E" w:rsidRPr="00B476E3" w:rsidRDefault="00FF569E" w:rsidP="008205B5">
            <w:pPr>
              <w:pStyle w:val="IPPParagraphnumbering"/>
              <w:numPr>
                <w:ilvl w:val="0"/>
                <w:numId w:val="0"/>
              </w:numPr>
              <w:rPr>
                <w:rFonts w:eastAsia="Calibri"/>
                <w:b/>
                <w:strike/>
                <w:szCs w:val="22"/>
                <w:lang w:val="en-GB" w:eastAsia="en-GB"/>
              </w:rPr>
            </w:pPr>
            <w:r w:rsidRPr="00B476E3">
              <w:rPr>
                <w:rFonts w:eastAsia="Calibri"/>
                <w:b/>
                <w:strike/>
                <w:szCs w:val="22"/>
                <w:lang w:val="en-GB" w:eastAsia="en-GB"/>
              </w:rPr>
              <w:t>Rule 8. Bodies established by CPM</w:t>
            </w:r>
          </w:p>
          <w:p w14:paraId="0A171AD0" w14:textId="77777777" w:rsidR="00FF569E" w:rsidRPr="00B476E3" w:rsidRDefault="00FF569E" w:rsidP="008205B5">
            <w:pPr>
              <w:pStyle w:val="IPPParagraphnumbering"/>
              <w:numPr>
                <w:ilvl w:val="0"/>
                <w:numId w:val="0"/>
              </w:numPr>
              <w:rPr>
                <w:rFonts w:eastAsia="Calibri"/>
                <w:szCs w:val="22"/>
                <w:lang w:val="en-GB" w:eastAsia="en-GB"/>
              </w:rPr>
            </w:pPr>
            <w:r w:rsidRPr="00B476E3">
              <w:rPr>
                <w:rFonts w:eastAsia="Calibri"/>
                <w:strike/>
                <w:szCs w:val="22"/>
                <w:lang w:val="en-GB" w:eastAsia="en-GB"/>
              </w:rPr>
              <w:t xml:space="preserve">A subsidiary body established by the CPM </w:t>
            </w:r>
            <w:proofErr w:type="gramStart"/>
            <w:r w:rsidRPr="00B476E3">
              <w:rPr>
                <w:rFonts w:eastAsia="Calibri"/>
                <w:strike/>
                <w:szCs w:val="22"/>
                <w:lang w:val="en-GB" w:eastAsia="en-GB"/>
              </w:rPr>
              <w:t>may be entrusted</w:t>
            </w:r>
            <w:proofErr w:type="gramEnd"/>
            <w:r w:rsidRPr="00B476E3">
              <w:rPr>
                <w:rFonts w:eastAsia="Calibri"/>
                <w:strike/>
                <w:szCs w:val="22"/>
                <w:lang w:val="en-GB" w:eastAsia="en-GB"/>
              </w:rPr>
              <w:t xml:space="preserve"> to the oversight of the IC. These bodies will have their own terms of reference and rules of </w:t>
            </w:r>
            <w:proofErr w:type="gramStart"/>
            <w:r w:rsidRPr="00B476E3">
              <w:rPr>
                <w:rFonts w:eastAsia="Calibri"/>
                <w:strike/>
                <w:szCs w:val="22"/>
                <w:lang w:val="en-GB" w:eastAsia="en-GB"/>
              </w:rPr>
              <w:t>procedure which</w:t>
            </w:r>
            <w:proofErr w:type="gramEnd"/>
            <w:r w:rsidRPr="00B476E3">
              <w:rPr>
                <w:rFonts w:eastAsia="Calibri"/>
                <w:strike/>
                <w:szCs w:val="22"/>
                <w:lang w:val="en-GB" w:eastAsia="en-GB"/>
              </w:rPr>
              <w:t xml:space="preserve"> will have been agreed by the CPM during their establishment.</w:t>
            </w:r>
          </w:p>
        </w:tc>
      </w:tr>
      <w:tr w:rsidR="00FF569E" w:rsidRPr="00B476E3" w14:paraId="34CAFBBF" w14:textId="77777777" w:rsidTr="008205B5">
        <w:trPr>
          <w:trHeight w:val="274"/>
        </w:trPr>
        <w:tc>
          <w:tcPr>
            <w:tcW w:w="13771" w:type="dxa"/>
          </w:tcPr>
          <w:p w14:paraId="5D2E8126" w14:textId="77777777" w:rsidR="00FF569E" w:rsidRPr="00B476E3" w:rsidRDefault="00FF569E" w:rsidP="008205B5">
            <w:pPr>
              <w:pStyle w:val="IPPParagraphnumbering"/>
              <w:numPr>
                <w:ilvl w:val="0"/>
                <w:numId w:val="0"/>
              </w:numPr>
              <w:rPr>
                <w:rFonts w:eastAsia="Calibri"/>
                <w:b/>
                <w:szCs w:val="22"/>
                <w:lang w:val="en-GB" w:eastAsia="en-GB"/>
              </w:rPr>
            </w:pPr>
            <w:r w:rsidRPr="00B476E3">
              <w:rPr>
                <w:rFonts w:eastAsia="Calibri"/>
                <w:b/>
                <w:bCs/>
                <w:szCs w:val="22"/>
                <w:lang w:val="en-GB" w:eastAsia="en-GB"/>
              </w:rPr>
              <w:t>Rule 9. IC Sub-groups</w:t>
            </w:r>
          </w:p>
          <w:p w14:paraId="5C1D7621" w14:textId="77777777" w:rsidR="00FF569E" w:rsidRPr="00B476E3" w:rsidRDefault="00FF569E" w:rsidP="008205B5">
            <w:pPr>
              <w:pStyle w:val="IPPParagraphnumbering"/>
              <w:numPr>
                <w:ilvl w:val="0"/>
                <w:numId w:val="0"/>
              </w:numPr>
              <w:rPr>
                <w:rFonts w:eastAsia="Calibri"/>
                <w:szCs w:val="22"/>
                <w:lang w:val="en-GB" w:eastAsia="en-GB"/>
              </w:rPr>
            </w:pPr>
            <w:r w:rsidRPr="00B476E3">
              <w:rPr>
                <w:rFonts w:eastAsia="Calibri"/>
                <w:szCs w:val="22"/>
                <w:lang w:val="en-GB" w:eastAsia="en-GB"/>
              </w:rPr>
              <w:t xml:space="preserve">The IC may </w:t>
            </w:r>
            <w:r w:rsidRPr="00B476E3">
              <w:rPr>
                <w:rFonts w:eastAsia="Calibri"/>
                <w:szCs w:val="22"/>
                <w:u w:val="single"/>
                <w:lang w:val="en-GB" w:eastAsia="en-GB"/>
              </w:rPr>
              <w:t>recommend that the CPM</w:t>
            </w:r>
            <w:r w:rsidRPr="00B476E3">
              <w:rPr>
                <w:rFonts w:eastAsia="Calibri"/>
                <w:szCs w:val="22"/>
                <w:lang w:val="en-GB" w:eastAsia="en-GB"/>
              </w:rPr>
              <w:t xml:space="preserve"> establish </w:t>
            </w:r>
            <w:r w:rsidRPr="00B476E3">
              <w:rPr>
                <w:rFonts w:eastAsia="Calibri"/>
                <w:szCs w:val="22"/>
                <w:u w:val="single"/>
                <w:lang w:val="en-GB" w:eastAsia="en-GB"/>
              </w:rPr>
              <w:t xml:space="preserve">IC </w:t>
            </w:r>
            <w:proofErr w:type="spellStart"/>
            <w:r w:rsidRPr="00B476E3">
              <w:rPr>
                <w:rFonts w:eastAsia="Calibri"/>
                <w:szCs w:val="22"/>
                <w:u w:val="single"/>
                <w:lang w:val="en-GB" w:eastAsia="en-GB"/>
              </w:rPr>
              <w:t>S</w:t>
            </w:r>
            <w:r w:rsidRPr="00B476E3">
              <w:rPr>
                <w:rFonts w:eastAsia="Calibri"/>
                <w:strike/>
                <w:szCs w:val="22"/>
                <w:lang w:val="en-GB" w:eastAsia="en-GB"/>
              </w:rPr>
              <w:t>s</w:t>
            </w:r>
            <w:r w:rsidRPr="00B476E3">
              <w:rPr>
                <w:rFonts w:eastAsia="Calibri"/>
                <w:szCs w:val="22"/>
                <w:lang w:val="en-GB" w:eastAsia="en-GB"/>
              </w:rPr>
              <w:t>ub</w:t>
            </w:r>
            <w:proofErr w:type="spellEnd"/>
            <w:r w:rsidRPr="00B476E3">
              <w:rPr>
                <w:rFonts w:eastAsia="Calibri"/>
                <w:szCs w:val="22"/>
                <w:lang w:val="en-GB" w:eastAsia="en-GB"/>
              </w:rPr>
              <w:t xml:space="preserve">-groups to address specific implementation and capacity development issues subject to availability of financial resources. The IC will </w:t>
            </w:r>
            <w:proofErr w:type="spellStart"/>
            <w:r w:rsidRPr="00B476E3">
              <w:rPr>
                <w:rFonts w:eastAsia="Calibri"/>
                <w:szCs w:val="22"/>
                <w:u w:val="single"/>
                <w:lang w:val="en-GB" w:eastAsia="en-GB"/>
              </w:rPr>
              <w:t>approve</w:t>
            </w:r>
            <w:r w:rsidRPr="00B476E3">
              <w:rPr>
                <w:rFonts w:eastAsia="Calibri"/>
                <w:strike/>
                <w:szCs w:val="22"/>
                <w:lang w:val="en-GB" w:eastAsia="en-GB"/>
              </w:rPr>
              <w:t>determine</w:t>
            </w:r>
            <w:proofErr w:type="spellEnd"/>
            <w:r w:rsidRPr="00B476E3">
              <w:rPr>
                <w:rFonts w:eastAsia="Calibri"/>
                <w:strike/>
                <w:szCs w:val="22"/>
                <w:lang w:val="en-GB" w:eastAsia="en-GB"/>
              </w:rPr>
              <w:t xml:space="preserve"> in their </w:t>
            </w:r>
            <w:proofErr w:type="spellStart"/>
            <w:r w:rsidRPr="00B476E3">
              <w:rPr>
                <w:rFonts w:eastAsia="Calibri"/>
                <w:szCs w:val="22"/>
                <w:u w:val="single"/>
                <w:lang w:val="en-GB" w:eastAsia="en-GB"/>
              </w:rPr>
              <w:t>T</w:t>
            </w:r>
            <w:r w:rsidRPr="00B476E3">
              <w:rPr>
                <w:rFonts w:eastAsia="Calibri"/>
                <w:strike/>
                <w:szCs w:val="22"/>
                <w:lang w:val="en-GB" w:eastAsia="en-GB"/>
              </w:rPr>
              <w:t>t</w:t>
            </w:r>
            <w:r w:rsidRPr="00B476E3">
              <w:rPr>
                <w:rFonts w:eastAsia="Calibri"/>
                <w:szCs w:val="22"/>
                <w:lang w:val="en-GB" w:eastAsia="en-GB"/>
              </w:rPr>
              <w:t>erms</w:t>
            </w:r>
            <w:proofErr w:type="spellEnd"/>
            <w:r w:rsidRPr="00B476E3">
              <w:rPr>
                <w:rFonts w:eastAsia="Calibri"/>
                <w:szCs w:val="22"/>
                <w:lang w:val="en-GB" w:eastAsia="en-GB"/>
              </w:rPr>
              <w:t xml:space="preserve"> of </w:t>
            </w:r>
            <w:proofErr w:type="spellStart"/>
            <w:r w:rsidRPr="00B476E3">
              <w:rPr>
                <w:rFonts w:eastAsia="Calibri"/>
                <w:szCs w:val="22"/>
                <w:u w:val="single"/>
                <w:lang w:val="en-GB" w:eastAsia="en-GB"/>
              </w:rPr>
              <w:t>R</w:t>
            </w:r>
            <w:r w:rsidRPr="00B476E3">
              <w:rPr>
                <w:rFonts w:eastAsia="Calibri"/>
                <w:strike/>
                <w:szCs w:val="22"/>
                <w:u w:val="single"/>
                <w:lang w:val="en-GB" w:eastAsia="en-GB"/>
              </w:rPr>
              <w:t>r</w:t>
            </w:r>
            <w:r w:rsidRPr="00B476E3">
              <w:rPr>
                <w:rFonts w:eastAsia="Calibri"/>
                <w:szCs w:val="22"/>
                <w:lang w:val="en-GB" w:eastAsia="en-GB"/>
              </w:rPr>
              <w:t>eference</w:t>
            </w:r>
            <w:proofErr w:type="spellEnd"/>
            <w:r w:rsidRPr="00B476E3">
              <w:rPr>
                <w:rFonts w:eastAsia="Calibri"/>
                <w:szCs w:val="22"/>
                <w:lang w:val="en-GB" w:eastAsia="en-GB"/>
              </w:rPr>
              <w:t xml:space="preserve"> </w:t>
            </w:r>
            <w:r w:rsidRPr="00B476E3">
              <w:rPr>
                <w:rFonts w:eastAsia="Calibri"/>
                <w:szCs w:val="22"/>
                <w:u w:val="single"/>
                <w:lang w:val="en-GB" w:eastAsia="en-GB"/>
              </w:rPr>
              <w:t xml:space="preserve">(TOR) for each IC Sub-group and Rules of Procedure (ROP) for IC Sub-groups.  The TOR should outline the </w:t>
            </w:r>
            <w:proofErr w:type="spellStart"/>
            <w:r w:rsidRPr="00B476E3">
              <w:rPr>
                <w:rFonts w:eastAsia="Calibri"/>
                <w:szCs w:val="22"/>
                <w:u w:val="single"/>
                <w:lang w:val="en-GB" w:eastAsia="en-GB"/>
              </w:rPr>
              <w:t>assigned</w:t>
            </w:r>
            <w:r w:rsidRPr="00B476E3">
              <w:rPr>
                <w:rFonts w:eastAsia="Calibri"/>
                <w:strike/>
                <w:szCs w:val="22"/>
                <w:lang w:val="en-GB" w:eastAsia="en-GB"/>
              </w:rPr>
              <w:t>the</w:t>
            </w:r>
            <w:proofErr w:type="spellEnd"/>
            <w:r w:rsidRPr="00B476E3">
              <w:rPr>
                <w:rFonts w:eastAsia="Calibri"/>
                <w:szCs w:val="22"/>
                <w:lang w:val="en-GB" w:eastAsia="en-GB"/>
              </w:rPr>
              <w:t xml:space="preserve"> tasks, duration</w:t>
            </w:r>
            <w:r w:rsidRPr="00B476E3">
              <w:rPr>
                <w:rFonts w:eastAsia="Calibri"/>
                <w:szCs w:val="22"/>
                <w:u w:val="single"/>
                <w:lang w:val="en-GB" w:eastAsia="en-GB"/>
              </w:rPr>
              <w:t xml:space="preserve"> of the Sub-group, the composition of the</w:t>
            </w:r>
            <w:r w:rsidRPr="00B476E3">
              <w:rPr>
                <w:rFonts w:eastAsia="Calibri"/>
                <w:strike/>
                <w:szCs w:val="22"/>
                <w:lang w:val="en-GB" w:eastAsia="en-GB"/>
              </w:rPr>
              <w:t>,</w:t>
            </w:r>
            <w:r w:rsidRPr="00B476E3">
              <w:rPr>
                <w:rFonts w:eastAsia="Calibri"/>
                <w:szCs w:val="22"/>
                <w:lang w:val="en-GB" w:eastAsia="en-GB"/>
              </w:rPr>
              <w:t xml:space="preserve"> membership and reporting duties</w:t>
            </w:r>
            <w:r w:rsidRPr="00B476E3">
              <w:rPr>
                <w:rFonts w:eastAsia="Calibri"/>
                <w:strike/>
                <w:szCs w:val="22"/>
                <w:lang w:val="en-GB" w:eastAsia="en-GB"/>
              </w:rPr>
              <w:t xml:space="preserve"> of these sub-groups</w:t>
            </w:r>
            <w:r w:rsidRPr="00B476E3">
              <w:rPr>
                <w:rFonts w:eastAsia="Calibri"/>
                <w:szCs w:val="22"/>
                <w:lang w:val="en-GB" w:eastAsia="en-GB"/>
              </w:rPr>
              <w:t xml:space="preserve">.  </w:t>
            </w:r>
          </w:p>
          <w:p w14:paraId="7149BC55" w14:textId="77777777" w:rsidR="00FF569E" w:rsidRPr="00B476E3" w:rsidRDefault="00FF569E" w:rsidP="008205B5">
            <w:pPr>
              <w:pStyle w:val="IPPParagraphnumbering"/>
              <w:numPr>
                <w:ilvl w:val="0"/>
                <w:numId w:val="0"/>
              </w:numPr>
              <w:rPr>
                <w:rFonts w:eastAsia="Calibri"/>
                <w:szCs w:val="22"/>
                <w:lang w:val="en-GB" w:eastAsia="en-GB"/>
              </w:rPr>
            </w:pPr>
            <w:r w:rsidRPr="00B476E3">
              <w:rPr>
                <w:rFonts w:eastAsia="Calibri"/>
                <w:szCs w:val="22"/>
                <w:lang w:val="en-GB" w:eastAsia="en-GB"/>
              </w:rPr>
              <w:t xml:space="preserve">The IC may </w:t>
            </w:r>
            <w:r w:rsidRPr="00B476E3">
              <w:rPr>
                <w:rFonts w:eastAsia="Calibri"/>
                <w:szCs w:val="22"/>
                <w:u w:val="single"/>
                <w:lang w:val="en-GB" w:eastAsia="en-GB"/>
              </w:rPr>
              <w:t>recommend</w:t>
            </w:r>
            <w:proofErr w:type="gramStart"/>
            <w:r w:rsidRPr="00B476E3">
              <w:rPr>
                <w:rFonts w:eastAsia="Calibri"/>
                <w:szCs w:val="22"/>
                <w:u w:val="single"/>
                <w:lang w:val="en-GB" w:eastAsia="en-GB"/>
              </w:rPr>
              <w:t>,</w:t>
            </w:r>
            <w:proofErr w:type="gramEnd"/>
            <w:r w:rsidRPr="00B476E3">
              <w:rPr>
                <w:rFonts w:eastAsia="Calibri"/>
                <w:szCs w:val="22"/>
                <w:u w:val="single"/>
                <w:lang w:val="en-GB" w:eastAsia="en-GB"/>
              </w:rPr>
              <w:t xml:space="preserve"> the CPM</w:t>
            </w:r>
            <w:r w:rsidRPr="00B476E3">
              <w:rPr>
                <w:rFonts w:eastAsia="Calibri"/>
                <w:szCs w:val="22"/>
                <w:lang w:val="en-GB" w:eastAsia="en-GB"/>
              </w:rPr>
              <w:t xml:space="preserve"> dissolve </w:t>
            </w:r>
            <w:r w:rsidRPr="00B476E3">
              <w:rPr>
                <w:rFonts w:eastAsia="Calibri"/>
                <w:szCs w:val="22"/>
                <w:u w:val="single"/>
                <w:lang w:val="en-GB" w:eastAsia="en-GB"/>
              </w:rPr>
              <w:t xml:space="preserve">IC </w:t>
            </w:r>
            <w:proofErr w:type="spellStart"/>
            <w:r w:rsidRPr="00B476E3">
              <w:rPr>
                <w:rFonts w:eastAsia="Calibri"/>
                <w:szCs w:val="22"/>
                <w:u w:val="single"/>
                <w:lang w:val="en-GB" w:eastAsia="en-GB"/>
              </w:rPr>
              <w:t>S</w:t>
            </w:r>
            <w:r w:rsidRPr="00B476E3">
              <w:rPr>
                <w:rFonts w:eastAsia="Calibri"/>
                <w:strike/>
                <w:szCs w:val="22"/>
                <w:lang w:val="en-GB" w:eastAsia="en-GB"/>
              </w:rPr>
              <w:t>s</w:t>
            </w:r>
            <w:r w:rsidRPr="00B476E3">
              <w:rPr>
                <w:rFonts w:eastAsia="Calibri"/>
                <w:szCs w:val="22"/>
                <w:lang w:val="en-GB" w:eastAsia="en-GB"/>
              </w:rPr>
              <w:t>ub</w:t>
            </w:r>
            <w:proofErr w:type="spellEnd"/>
            <w:r w:rsidRPr="00B476E3">
              <w:rPr>
                <w:rFonts w:eastAsia="Calibri"/>
                <w:szCs w:val="22"/>
                <w:lang w:val="en-GB" w:eastAsia="en-GB"/>
              </w:rPr>
              <w:t xml:space="preserve">-groups when they are no longer required. </w:t>
            </w:r>
          </w:p>
        </w:tc>
      </w:tr>
      <w:tr w:rsidR="00FF569E" w:rsidRPr="00B476E3" w14:paraId="7754BC5C" w14:textId="77777777" w:rsidTr="008205B5">
        <w:tc>
          <w:tcPr>
            <w:tcW w:w="13771" w:type="dxa"/>
          </w:tcPr>
          <w:p w14:paraId="6A289365" w14:textId="77777777" w:rsidR="00FF569E" w:rsidRPr="00B476E3" w:rsidRDefault="00FF569E" w:rsidP="008205B5">
            <w:pPr>
              <w:pStyle w:val="IPPParagraphnumbering"/>
              <w:numPr>
                <w:ilvl w:val="0"/>
                <w:numId w:val="0"/>
              </w:numPr>
              <w:rPr>
                <w:rFonts w:eastAsia="Calibri"/>
                <w:b/>
                <w:bCs/>
                <w:szCs w:val="22"/>
                <w:u w:val="single"/>
                <w:lang w:val="en-GB" w:eastAsia="en-GB"/>
              </w:rPr>
            </w:pPr>
            <w:r w:rsidRPr="00B476E3">
              <w:rPr>
                <w:rFonts w:eastAsia="Calibri"/>
                <w:b/>
                <w:bCs/>
                <w:szCs w:val="22"/>
                <w:u w:val="single"/>
                <w:lang w:val="en-GB" w:eastAsia="en-GB"/>
              </w:rPr>
              <w:t>Rule 10. Working groups</w:t>
            </w:r>
          </w:p>
          <w:p w14:paraId="31AB6EB2" w14:textId="77777777" w:rsidR="00FF569E" w:rsidRPr="00B476E3" w:rsidRDefault="00FF569E" w:rsidP="008205B5">
            <w:pPr>
              <w:pStyle w:val="IPPParagraphnumbering"/>
              <w:numPr>
                <w:ilvl w:val="0"/>
                <w:numId w:val="0"/>
              </w:numPr>
              <w:rPr>
                <w:u w:val="single"/>
                <w:lang w:eastAsia="en-GB"/>
              </w:rPr>
            </w:pPr>
            <w:r w:rsidRPr="00B476E3">
              <w:rPr>
                <w:u w:val="single"/>
                <w:lang w:eastAsia="en-GB"/>
              </w:rPr>
              <w:t xml:space="preserve">The IC may establish ad hoc working groups to address specific issues. Working group members </w:t>
            </w:r>
            <w:proofErr w:type="gramStart"/>
            <w:r w:rsidRPr="00B476E3">
              <w:rPr>
                <w:u w:val="single"/>
                <w:lang w:eastAsia="en-GB"/>
              </w:rPr>
              <w:t>are selected</w:t>
            </w:r>
            <w:proofErr w:type="gramEnd"/>
            <w:r w:rsidRPr="00B476E3">
              <w:rPr>
                <w:u w:val="single"/>
                <w:lang w:eastAsia="en-GB"/>
              </w:rPr>
              <w:t xml:space="preserve"> by the IC from its membership and may, in some cases, include additional experts as agreed by the IC. </w:t>
            </w:r>
          </w:p>
          <w:p w14:paraId="18C276D0" w14:textId="77777777" w:rsidR="00FF569E" w:rsidRPr="00B476E3" w:rsidRDefault="00FF569E" w:rsidP="008205B5">
            <w:pPr>
              <w:pStyle w:val="IPPParagraphnumbering"/>
              <w:numPr>
                <w:ilvl w:val="0"/>
                <w:numId w:val="0"/>
              </w:numPr>
              <w:rPr>
                <w:rFonts w:eastAsia="Calibri"/>
                <w:b/>
                <w:bCs/>
                <w:szCs w:val="22"/>
                <w:u w:val="single"/>
                <w:lang w:val="en-GB" w:eastAsia="en-GB"/>
              </w:rPr>
            </w:pPr>
            <w:r w:rsidRPr="00B476E3">
              <w:rPr>
                <w:u w:val="single"/>
                <w:lang w:eastAsia="en-GB"/>
              </w:rPr>
              <w:t xml:space="preserve">The IC may dissolve these temporary working </w:t>
            </w:r>
            <w:r w:rsidRPr="00B476E3">
              <w:rPr>
                <w:rFonts w:eastAsia="Calibri"/>
                <w:szCs w:val="22"/>
                <w:u w:val="single"/>
                <w:lang w:val="en-GB" w:eastAsia="en-GB"/>
              </w:rPr>
              <w:t xml:space="preserve">groups when </w:t>
            </w:r>
            <w:r w:rsidRPr="00B476E3">
              <w:rPr>
                <w:u w:val="single"/>
                <w:lang w:eastAsia="en-GB"/>
              </w:rPr>
              <w:t>they are no longer required.</w:t>
            </w:r>
          </w:p>
        </w:tc>
      </w:tr>
      <w:tr w:rsidR="00FF569E" w:rsidRPr="00B476E3" w14:paraId="6D70816E" w14:textId="77777777" w:rsidTr="008205B5">
        <w:tc>
          <w:tcPr>
            <w:tcW w:w="13771" w:type="dxa"/>
          </w:tcPr>
          <w:p w14:paraId="08CB1B79" w14:textId="77777777" w:rsidR="00FF569E" w:rsidRPr="00B476E3" w:rsidRDefault="00FF569E" w:rsidP="008205B5">
            <w:pPr>
              <w:pStyle w:val="IPPParagraphnumbering"/>
              <w:numPr>
                <w:ilvl w:val="0"/>
                <w:numId w:val="0"/>
              </w:numPr>
              <w:rPr>
                <w:rFonts w:eastAsia="Calibri"/>
                <w:b/>
                <w:bCs/>
                <w:szCs w:val="22"/>
                <w:lang w:val="en-GB" w:eastAsia="en-GB"/>
              </w:rPr>
            </w:pPr>
            <w:r w:rsidRPr="00B476E3">
              <w:rPr>
                <w:rFonts w:eastAsia="Calibri"/>
                <w:b/>
                <w:bCs/>
                <w:szCs w:val="22"/>
                <w:lang w:val="en-GB" w:eastAsia="en-GB"/>
              </w:rPr>
              <w:t xml:space="preserve">Rule </w:t>
            </w:r>
            <w:r w:rsidRPr="00B476E3">
              <w:rPr>
                <w:rFonts w:eastAsia="Calibri"/>
                <w:b/>
                <w:bCs/>
                <w:szCs w:val="22"/>
                <w:u w:val="single"/>
                <w:lang w:val="en-GB" w:eastAsia="en-GB"/>
              </w:rPr>
              <w:t>11</w:t>
            </w:r>
            <w:r w:rsidRPr="00B476E3">
              <w:rPr>
                <w:rFonts w:eastAsia="Calibri"/>
                <w:b/>
                <w:bCs/>
                <w:strike/>
                <w:szCs w:val="22"/>
                <w:lang w:val="en-GB" w:eastAsia="en-GB"/>
              </w:rPr>
              <w:t>10</w:t>
            </w:r>
            <w:r w:rsidRPr="00B476E3">
              <w:rPr>
                <w:rFonts w:eastAsia="Calibri"/>
                <w:b/>
                <w:bCs/>
                <w:szCs w:val="22"/>
                <w:lang w:val="en-GB" w:eastAsia="en-GB"/>
              </w:rPr>
              <w:t xml:space="preserve">. Decision-making </w:t>
            </w:r>
          </w:p>
          <w:p w14:paraId="72E9A2C8" w14:textId="77777777" w:rsidR="00FF569E" w:rsidRDefault="00FF569E" w:rsidP="008205B5">
            <w:pPr>
              <w:pStyle w:val="IPPParagraphnumbering"/>
              <w:numPr>
                <w:ilvl w:val="0"/>
                <w:numId w:val="0"/>
              </w:numPr>
              <w:rPr>
                <w:rFonts w:eastAsia="Calibri"/>
                <w:szCs w:val="22"/>
                <w:u w:val="single"/>
                <w:lang w:val="en-GB" w:eastAsia="en-GB"/>
              </w:rPr>
            </w:pPr>
            <w:r w:rsidRPr="00B476E3">
              <w:rPr>
                <w:rFonts w:eastAsia="Calibri"/>
                <w:szCs w:val="22"/>
                <w:lang w:val="en-GB" w:eastAsia="en-GB"/>
              </w:rPr>
              <w:t xml:space="preserve">The IC will endeavour to make decisions </w:t>
            </w:r>
            <w:proofErr w:type="gramStart"/>
            <w:r w:rsidRPr="00B476E3">
              <w:rPr>
                <w:rFonts w:eastAsia="Calibri"/>
                <w:szCs w:val="22"/>
                <w:lang w:val="en-GB" w:eastAsia="en-GB"/>
              </w:rPr>
              <w:t>on the basis of</w:t>
            </w:r>
            <w:proofErr w:type="gramEnd"/>
            <w:r w:rsidRPr="00B476E3">
              <w:rPr>
                <w:rFonts w:eastAsia="Calibri"/>
                <w:szCs w:val="22"/>
                <w:lang w:val="en-GB" w:eastAsia="en-GB"/>
              </w:rPr>
              <w:t xml:space="preserve"> consensus between members</w:t>
            </w:r>
            <w:r>
              <w:rPr>
                <w:rFonts w:eastAsia="Calibri"/>
                <w:szCs w:val="22"/>
                <w:u w:val="single"/>
                <w:lang w:val="en-GB" w:eastAsia="en-GB"/>
              </w:rPr>
              <w:t>.</w:t>
            </w:r>
          </w:p>
          <w:p w14:paraId="0816CAD8" w14:textId="77777777" w:rsidR="00FF569E" w:rsidRPr="00B476E3" w:rsidRDefault="00FF569E" w:rsidP="008205B5">
            <w:pPr>
              <w:pStyle w:val="IPPParagraphnumbering"/>
              <w:numPr>
                <w:ilvl w:val="0"/>
                <w:numId w:val="0"/>
              </w:numPr>
              <w:rPr>
                <w:lang w:val="en-GB"/>
              </w:rPr>
            </w:pPr>
            <w:r w:rsidRPr="00B476E3">
              <w:rPr>
                <w:lang w:val="en-GB"/>
              </w:rPr>
              <w:t xml:space="preserve">Situations where consensus is required but </w:t>
            </w:r>
            <w:proofErr w:type="gramStart"/>
            <w:r w:rsidRPr="00B476E3">
              <w:rPr>
                <w:lang w:val="en-GB"/>
              </w:rPr>
              <w:t>cannot be reached</w:t>
            </w:r>
            <w:proofErr w:type="gramEnd"/>
            <w:r w:rsidRPr="00B476E3">
              <w:rPr>
                <w:lang w:val="en-GB"/>
              </w:rPr>
              <w:t xml:space="preserve"> shall be described in the meeting reports detailing all positions maintained and presented to the CPM for discussion and appropriate action.</w:t>
            </w:r>
          </w:p>
        </w:tc>
      </w:tr>
      <w:tr w:rsidR="00FF569E" w:rsidRPr="00B476E3" w14:paraId="0E18B392" w14:textId="77777777" w:rsidTr="008205B5">
        <w:tc>
          <w:tcPr>
            <w:tcW w:w="13771" w:type="dxa"/>
          </w:tcPr>
          <w:p w14:paraId="1022454F" w14:textId="77777777" w:rsidR="00FF569E" w:rsidRPr="00B476E3" w:rsidRDefault="00FF569E" w:rsidP="008205B5">
            <w:pPr>
              <w:pStyle w:val="IPPParagraphnumbering"/>
              <w:numPr>
                <w:ilvl w:val="0"/>
                <w:numId w:val="0"/>
              </w:numPr>
              <w:rPr>
                <w:b/>
                <w:lang w:val="en-GB"/>
              </w:rPr>
            </w:pPr>
            <w:r w:rsidRPr="00B476E3">
              <w:rPr>
                <w:b/>
                <w:lang w:val="en-GB"/>
              </w:rPr>
              <w:t xml:space="preserve">Rule </w:t>
            </w:r>
            <w:r w:rsidRPr="00B476E3">
              <w:rPr>
                <w:b/>
                <w:u w:val="single"/>
                <w:lang w:val="en-GB"/>
              </w:rPr>
              <w:t>12</w:t>
            </w:r>
            <w:r w:rsidRPr="00B476E3">
              <w:rPr>
                <w:b/>
                <w:strike/>
                <w:lang w:val="en-GB"/>
              </w:rPr>
              <w:t>11</w:t>
            </w:r>
            <w:r w:rsidRPr="00B476E3">
              <w:rPr>
                <w:b/>
                <w:lang w:val="en-GB"/>
              </w:rPr>
              <w:t xml:space="preserve">. Reporting </w:t>
            </w:r>
          </w:p>
          <w:p w14:paraId="0DC9B45B" w14:textId="77777777" w:rsidR="00FF569E" w:rsidRPr="00B476E3" w:rsidRDefault="00FF569E" w:rsidP="008205B5">
            <w:pPr>
              <w:pStyle w:val="IPPParagraphnumbering"/>
              <w:numPr>
                <w:ilvl w:val="0"/>
                <w:numId w:val="0"/>
              </w:numPr>
              <w:rPr>
                <w:lang w:val="en-GB"/>
              </w:rPr>
            </w:pPr>
            <w:r w:rsidRPr="00B476E3">
              <w:rPr>
                <w:lang w:val="en-GB"/>
              </w:rPr>
              <w:t>The IC will report to the CPM</w:t>
            </w:r>
            <w:r w:rsidRPr="00B476E3">
              <w:rPr>
                <w:u w:val="single"/>
                <w:lang w:val="en-GB"/>
              </w:rPr>
              <w:t xml:space="preserve"> and submit recommendations to the CPM as needed</w:t>
            </w:r>
            <w:r w:rsidRPr="00B476E3">
              <w:rPr>
                <w:lang w:val="en-GB"/>
              </w:rPr>
              <w:t>.</w:t>
            </w:r>
          </w:p>
        </w:tc>
      </w:tr>
    </w:tbl>
    <w:p w14:paraId="64AD9777" w14:textId="77777777" w:rsidR="00FF569E" w:rsidRDefault="00FF569E"/>
    <w:sectPr w:rsidR="00FF569E" w:rsidSect="000D35F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2C580" w14:textId="77777777" w:rsidR="008D1942" w:rsidRDefault="008D1942" w:rsidP="009E5232">
      <w:r>
        <w:separator/>
      </w:r>
    </w:p>
  </w:endnote>
  <w:endnote w:type="continuationSeparator" w:id="0">
    <w:p w14:paraId="4BAD0FD5" w14:textId="77777777" w:rsidR="008D1942" w:rsidRDefault="008D1942" w:rsidP="009E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3C5C" w14:textId="33EA6103" w:rsidR="00D15522" w:rsidRPr="00D15522" w:rsidRDefault="005D0539" w:rsidP="00D15522">
    <w:pPr>
      <w:pStyle w:val="IPPFooter"/>
      <w:jc w:val="left"/>
      <w:rPr>
        <w:b w:val="0"/>
        <w:bCs/>
      </w:rPr>
    </w:pPr>
    <w:r w:rsidRPr="000D35F9">
      <w:rPr>
        <w:rStyle w:val="PageNumber"/>
        <w:b/>
        <w:bCs/>
      </w:rPr>
      <w:t xml:space="preserve">Page </w:t>
    </w:r>
    <w:r w:rsidRPr="000D35F9">
      <w:rPr>
        <w:rStyle w:val="PageNumber"/>
        <w:b/>
        <w:bCs/>
      </w:rPr>
      <w:fldChar w:fldCharType="begin"/>
    </w:r>
    <w:r w:rsidRPr="000D35F9">
      <w:rPr>
        <w:rStyle w:val="PageNumber"/>
        <w:b/>
        <w:bCs/>
      </w:rPr>
      <w:instrText xml:space="preserve"> PAGE </w:instrText>
    </w:r>
    <w:r w:rsidRPr="000D35F9">
      <w:rPr>
        <w:rStyle w:val="PageNumber"/>
        <w:b/>
        <w:bCs/>
      </w:rPr>
      <w:fldChar w:fldCharType="separate"/>
    </w:r>
    <w:r w:rsidR="00BC1A40">
      <w:rPr>
        <w:rStyle w:val="PageNumber"/>
        <w:b/>
        <w:bCs/>
        <w:noProof/>
      </w:rPr>
      <w:t>2</w:t>
    </w:r>
    <w:r w:rsidRPr="000D35F9">
      <w:rPr>
        <w:rStyle w:val="PageNumber"/>
        <w:b/>
        <w:bCs/>
      </w:rPr>
      <w:fldChar w:fldCharType="end"/>
    </w:r>
    <w:r w:rsidRPr="000D35F9">
      <w:rPr>
        <w:rStyle w:val="PageNumber"/>
        <w:b/>
        <w:bCs/>
      </w:rPr>
      <w:t xml:space="preserve"> of </w:t>
    </w:r>
    <w:r w:rsidRPr="000D35F9">
      <w:rPr>
        <w:rStyle w:val="PageNumber"/>
        <w:b/>
        <w:bCs/>
      </w:rPr>
      <w:fldChar w:fldCharType="begin"/>
    </w:r>
    <w:r w:rsidRPr="000D35F9">
      <w:rPr>
        <w:rStyle w:val="PageNumber"/>
        <w:b/>
        <w:bCs/>
      </w:rPr>
      <w:instrText xml:space="preserve"> NUMPAGES </w:instrText>
    </w:r>
    <w:r w:rsidRPr="000D35F9">
      <w:rPr>
        <w:rStyle w:val="PageNumber"/>
        <w:b/>
        <w:bCs/>
      </w:rPr>
      <w:fldChar w:fldCharType="separate"/>
    </w:r>
    <w:r w:rsidR="00BC1A40">
      <w:rPr>
        <w:rStyle w:val="PageNumber"/>
        <w:b/>
        <w:bCs/>
        <w:noProof/>
      </w:rPr>
      <w:t>8</w:t>
    </w:r>
    <w:r w:rsidRPr="000D35F9">
      <w:rPr>
        <w:rStyle w:val="PageNumber"/>
        <w:b/>
        <w:bCs/>
      </w:rPr>
      <w:fldChar w:fldCharType="end"/>
    </w:r>
    <w:r>
      <w:rPr>
        <w:b w:val="0"/>
        <w:bCs/>
      </w:rPr>
      <w:tab/>
    </w:r>
    <w:r w:rsidRPr="00A62A0E">
      <w:t xml:space="preserve">International Plant Protection </w:t>
    </w:r>
    <w:r>
      <w:t>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33F4" w14:textId="636092A1" w:rsidR="000D35F9" w:rsidRPr="000D35F9" w:rsidRDefault="000D35F9" w:rsidP="000D35F9">
    <w:pPr>
      <w:pStyle w:val="IPPFooter"/>
      <w:jc w:val="left"/>
      <w:rPr>
        <w:b w:val="0"/>
        <w:bCs/>
      </w:rPr>
    </w:pPr>
    <w:r w:rsidRPr="00A62A0E">
      <w:t xml:space="preserve">International Plant Protection </w:t>
    </w:r>
    <w:r>
      <w:t>Convention</w:t>
    </w:r>
    <w:r w:rsidRPr="000D35F9">
      <w:rPr>
        <w:rStyle w:val="PageNumber"/>
        <w:b/>
        <w:bCs/>
      </w:rPr>
      <w:t xml:space="preserve"> </w:t>
    </w:r>
    <w:r>
      <w:rPr>
        <w:rStyle w:val="PageNumber"/>
        <w:b/>
        <w:bCs/>
      </w:rPr>
      <w:tab/>
    </w:r>
    <w:r w:rsidRPr="000D35F9">
      <w:rPr>
        <w:rStyle w:val="PageNumber"/>
        <w:b/>
        <w:bCs/>
      </w:rPr>
      <w:t xml:space="preserve">Page </w:t>
    </w:r>
    <w:r w:rsidRPr="000D35F9">
      <w:rPr>
        <w:rStyle w:val="PageNumber"/>
        <w:b/>
        <w:bCs/>
      </w:rPr>
      <w:fldChar w:fldCharType="begin"/>
    </w:r>
    <w:r w:rsidRPr="000D35F9">
      <w:rPr>
        <w:rStyle w:val="PageNumber"/>
        <w:b/>
        <w:bCs/>
      </w:rPr>
      <w:instrText xml:space="preserve"> PAGE </w:instrText>
    </w:r>
    <w:r w:rsidRPr="000D35F9">
      <w:rPr>
        <w:rStyle w:val="PageNumber"/>
        <w:b/>
        <w:bCs/>
      </w:rPr>
      <w:fldChar w:fldCharType="separate"/>
    </w:r>
    <w:r w:rsidR="00BC1A40">
      <w:rPr>
        <w:rStyle w:val="PageNumber"/>
        <w:b/>
        <w:bCs/>
        <w:noProof/>
      </w:rPr>
      <w:t>3</w:t>
    </w:r>
    <w:r w:rsidRPr="000D35F9">
      <w:rPr>
        <w:rStyle w:val="PageNumber"/>
        <w:b/>
        <w:bCs/>
      </w:rPr>
      <w:fldChar w:fldCharType="end"/>
    </w:r>
    <w:r w:rsidRPr="000D35F9">
      <w:rPr>
        <w:rStyle w:val="PageNumber"/>
        <w:b/>
        <w:bCs/>
      </w:rPr>
      <w:t xml:space="preserve"> of </w:t>
    </w:r>
    <w:r w:rsidRPr="000D35F9">
      <w:rPr>
        <w:rStyle w:val="PageNumber"/>
        <w:b/>
        <w:bCs/>
      </w:rPr>
      <w:fldChar w:fldCharType="begin"/>
    </w:r>
    <w:r w:rsidRPr="000D35F9">
      <w:rPr>
        <w:rStyle w:val="PageNumber"/>
        <w:b/>
        <w:bCs/>
      </w:rPr>
      <w:instrText xml:space="preserve"> NUMPAGES </w:instrText>
    </w:r>
    <w:r w:rsidRPr="000D35F9">
      <w:rPr>
        <w:rStyle w:val="PageNumber"/>
        <w:b/>
        <w:bCs/>
      </w:rPr>
      <w:fldChar w:fldCharType="separate"/>
    </w:r>
    <w:r w:rsidR="00BC1A40">
      <w:rPr>
        <w:rStyle w:val="PageNumber"/>
        <w:b/>
        <w:bCs/>
        <w:noProof/>
      </w:rPr>
      <w:t>8</w:t>
    </w:r>
    <w:r w:rsidRPr="000D35F9">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FEE03" w14:textId="00C461B5" w:rsidR="00D15522" w:rsidRPr="000D35F9" w:rsidRDefault="005D0539" w:rsidP="00D15522">
    <w:pPr>
      <w:pStyle w:val="IPPFooter"/>
      <w:rPr>
        <w:b w:val="0"/>
        <w:bCs/>
      </w:rPr>
    </w:pPr>
    <w:r w:rsidRPr="00A62A0E">
      <w:t>International Plant Protection Convention</w:t>
    </w:r>
    <w:r w:rsidRPr="00A62A0E">
      <w:tab/>
    </w:r>
    <w:r w:rsidRPr="000D35F9">
      <w:rPr>
        <w:rStyle w:val="PageNumber"/>
        <w:b/>
        <w:bCs/>
      </w:rPr>
      <w:t xml:space="preserve">Page </w:t>
    </w:r>
    <w:r w:rsidRPr="000D35F9">
      <w:rPr>
        <w:rStyle w:val="PageNumber"/>
        <w:b/>
        <w:bCs/>
      </w:rPr>
      <w:fldChar w:fldCharType="begin"/>
    </w:r>
    <w:r w:rsidRPr="000D35F9">
      <w:rPr>
        <w:rStyle w:val="PageNumber"/>
        <w:b/>
        <w:bCs/>
      </w:rPr>
      <w:instrText xml:space="preserve"> PAGE </w:instrText>
    </w:r>
    <w:r w:rsidRPr="000D35F9">
      <w:rPr>
        <w:rStyle w:val="PageNumber"/>
        <w:b/>
        <w:bCs/>
      </w:rPr>
      <w:fldChar w:fldCharType="separate"/>
    </w:r>
    <w:r w:rsidR="00BC1A40">
      <w:rPr>
        <w:rStyle w:val="PageNumber"/>
        <w:b/>
        <w:bCs/>
        <w:noProof/>
      </w:rPr>
      <w:t>1</w:t>
    </w:r>
    <w:r w:rsidRPr="000D35F9">
      <w:rPr>
        <w:rStyle w:val="PageNumber"/>
        <w:b/>
        <w:bCs/>
      </w:rPr>
      <w:fldChar w:fldCharType="end"/>
    </w:r>
    <w:r w:rsidRPr="000D35F9">
      <w:rPr>
        <w:rStyle w:val="PageNumber"/>
        <w:b/>
        <w:bCs/>
      </w:rPr>
      <w:t xml:space="preserve"> of </w:t>
    </w:r>
    <w:r w:rsidRPr="000D35F9">
      <w:rPr>
        <w:rStyle w:val="PageNumber"/>
        <w:b/>
        <w:bCs/>
      </w:rPr>
      <w:fldChar w:fldCharType="begin"/>
    </w:r>
    <w:r w:rsidRPr="000D35F9">
      <w:rPr>
        <w:rStyle w:val="PageNumber"/>
        <w:b/>
        <w:bCs/>
      </w:rPr>
      <w:instrText xml:space="preserve"> NUMPAGES </w:instrText>
    </w:r>
    <w:r w:rsidRPr="000D35F9">
      <w:rPr>
        <w:rStyle w:val="PageNumber"/>
        <w:b/>
        <w:bCs/>
      </w:rPr>
      <w:fldChar w:fldCharType="separate"/>
    </w:r>
    <w:r w:rsidR="00BC1A40">
      <w:rPr>
        <w:rStyle w:val="PageNumber"/>
        <w:b/>
        <w:bCs/>
        <w:noProof/>
      </w:rPr>
      <w:t>8</w:t>
    </w:r>
    <w:r w:rsidRPr="000D35F9">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B511" w14:textId="77777777" w:rsidR="008D1942" w:rsidRDefault="008D1942" w:rsidP="009E5232">
      <w:r>
        <w:separator/>
      </w:r>
    </w:p>
  </w:footnote>
  <w:footnote w:type="continuationSeparator" w:id="0">
    <w:p w14:paraId="39C8FA98" w14:textId="77777777" w:rsidR="008D1942" w:rsidRDefault="008D1942" w:rsidP="009E5232">
      <w:r>
        <w:continuationSeparator/>
      </w:r>
    </w:p>
  </w:footnote>
  <w:footnote w:id="1">
    <w:p w14:paraId="77A68751" w14:textId="77777777" w:rsidR="00950169" w:rsidRDefault="00950169">
      <w:pPr>
        <w:pStyle w:val="FootnoteText"/>
      </w:pPr>
      <w:r>
        <w:rPr>
          <w:rStyle w:val="FootnoteReference"/>
        </w:rPr>
        <w:footnoteRef/>
      </w:r>
      <w:r>
        <w:t xml:space="preserve"> Appendix 09 to CPM-12 (2017) report available at: </w:t>
      </w:r>
      <w:hyperlink r:id="rId1" w:history="1">
        <w:r w:rsidRPr="00381627">
          <w:rPr>
            <w:rStyle w:val="Hyperlink"/>
          </w:rPr>
          <w:t>https://www.ippc.int/en/publications/84387/</w:t>
        </w:r>
      </w:hyperlink>
      <w:r>
        <w:t xml:space="preserve"> </w:t>
      </w:r>
    </w:p>
  </w:footnote>
  <w:footnote w:id="2">
    <w:p w14:paraId="4AA234EC" w14:textId="77777777" w:rsidR="00950169" w:rsidRDefault="00950169" w:rsidP="00950169">
      <w:pPr>
        <w:pStyle w:val="FootnoteText"/>
        <w:jc w:val="left"/>
      </w:pPr>
      <w:r>
        <w:rPr>
          <w:rStyle w:val="FootnoteReference"/>
        </w:rPr>
        <w:footnoteRef/>
      </w:r>
      <w:r>
        <w:t xml:space="preserve"> Revised IC TOR and ROP presented to CMP-15(2021) :</w:t>
      </w:r>
      <w:r w:rsidRPr="00950169">
        <w:t xml:space="preserve"> </w:t>
      </w:r>
      <w:hyperlink r:id="rId2">
        <w:r w:rsidRPr="4FE01135">
          <w:rPr>
            <w:rStyle w:val="Hyperlink"/>
          </w:rPr>
          <w:t>https://www.ippc.int/en/publications/89283/</w:t>
        </w:r>
      </w:hyperlink>
      <w:r>
        <w:rPr>
          <w:rStyle w:val="Hyperlink"/>
        </w:rPr>
        <w:t xml:space="preserve">  </w:t>
      </w:r>
    </w:p>
  </w:footnote>
  <w:footnote w:id="3">
    <w:p w14:paraId="4BD51D5F" w14:textId="77777777" w:rsidR="00FF569E" w:rsidRPr="005F5293" w:rsidRDefault="00FF569E" w:rsidP="00FF569E">
      <w:pPr>
        <w:pStyle w:val="IPPFootnote"/>
        <w:jc w:val="left"/>
        <w:rPr>
          <w:lang w:val="en-US"/>
        </w:rPr>
      </w:pPr>
      <w:r>
        <w:rPr>
          <w:rStyle w:val="FootnoteReference"/>
        </w:rPr>
        <w:footnoteRef/>
      </w:r>
      <w:r>
        <w:t xml:space="preserve"> </w:t>
      </w:r>
      <w:r w:rsidRPr="00881D79">
        <w:t xml:space="preserve">Report from </w:t>
      </w:r>
      <w:r>
        <w:rPr>
          <w:lang w:val="en-US"/>
        </w:rPr>
        <w:t>CPM-12 (2017) see</w:t>
      </w:r>
      <w:r w:rsidRPr="00881D79">
        <w:rPr>
          <w:lang w:val="en-US"/>
        </w:rPr>
        <w:t xml:space="preserve"> Appendix 10</w:t>
      </w:r>
      <w:r>
        <w:rPr>
          <w:lang w:val="en-US"/>
        </w:rPr>
        <w:t xml:space="preserve"> to report</w:t>
      </w:r>
      <w:r w:rsidRPr="00881D79">
        <w:rPr>
          <w:lang w:val="en-US"/>
        </w:rPr>
        <w:t xml:space="preserve">: </w:t>
      </w:r>
      <w:hyperlink r:id="rId3" w:history="1">
        <w:r>
          <w:rPr>
            <w:rStyle w:val="Hyperlink"/>
          </w:rPr>
          <w:t>https://www.ippc.int/en/publications/84387/</w:t>
        </w:r>
      </w:hyperlink>
      <w:r>
        <w:rPr>
          <w:lang w:val="en-US"/>
        </w:rPr>
        <w:t xml:space="preserve"> </w:t>
      </w:r>
    </w:p>
  </w:footnote>
  <w:footnote w:id="4">
    <w:p w14:paraId="49D4A4F8" w14:textId="77777777" w:rsidR="00FF569E" w:rsidRPr="005F5293" w:rsidRDefault="00FF569E" w:rsidP="00FF569E">
      <w:pPr>
        <w:pStyle w:val="FootnoteText"/>
        <w:jc w:val="left"/>
        <w:rPr>
          <w:lang w:val="en-US"/>
        </w:rPr>
      </w:pPr>
      <w:r>
        <w:rPr>
          <w:rStyle w:val="FootnoteReference"/>
        </w:rPr>
        <w:footnoteRef/>
      </w:r>
      <w:r>
        <w:t xml:space="preserve"> </w:t>
      </w:r>
      <w:r w:rsidRPr="00881D79">
        <w:t xml:space="preserve">Report from </w:t>
      </w:r>
      <w:r>
        <w:rPr>
          <w:lang w:val="en-US"/>
        </w:rPr>
        <w:t>CPM-12 (2017) see</w:t>
      </w:r>
      <w:r w:rsidRPr="00881D79">
        <w:rPr>
          <w:lang w:val="en-US"/>
        </w:rPr>
        <w:t xml:space="preserve"> Appendix 10</w:t>
      </w:r>
      <w:r>
        <w:rPr>
          <w:lang w:val="en-US"/>
        </w:rPr>
        <w:t xml:space="preserve"> to report</w:t>
      </w:r>
      <w:r w:rsidRPr="00881D79">
        <w:rPr>
          <w:lang w:val="en-US"/>
        </w:rPr>
        <w:t xml:space="preserve">: </w:t>
      </w:r>
      <w:hyperlink r:id="rId4" w:history="1">
        <w:r>
          <w:rPr>
            <w:rStyle w:val="Hyperlink"/>
          </w:rPr>
          <w:t>https://www.ippc.int/en/publications/84387/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16F39" w14:textId="5A89AA9D" w:rsidR="00D15522" w:rsidRDefault="000D35F9" w:rsidP="00D15522">
    <w:pPr>
      <w:pStyle w:val="IPPHeader"/>
    </w:pPr>
    <w:r w:rsidRPr="004D1CC4">
      <w:rPr>
        <w:rFonts w:cs="Arial"/>
        <w:szCs w:val="18"/>
      </w:rPr>
      <w:t>12_SPG_2021_Oct</w:t>
    </w:r>
    <w:r w:rsidR="005D0539">
      <w:tab/>
    </w:r>
    <w:r w:rsidR="005D0539" w:rsidRPr="00D15522">
      <w:t>Revision of IC TOR and ROP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9455" w14:textId="2F273843" w:rsidR="000D35F9" w:rsidRDefault="000D35F9" w:rsidP="000D35F9">
    <w:pPr>
      <w:pStyle w:val="IPPHeader"/>
    </w:pPr>
    <w:r w:rsidRPr="00D15522">
      <w:t>Revision of IC TOR and ROP</w:t>
    </w:r>
    <w:r w:rsidRPr="004D1CC4">
      <w:rPr>
        <w:rFonts w:cs="Arial"/>
        <w:szCs w:val="18"/>
      </w:rPr>
      <w:t xml:space="preserve"> </w:t>
    </w:r>
    <w:r>
      <w:rPr>
        <w:rFonts w:cs="Arial"/>
        <w:szCs w:val="18"/>
      </w:rPr>
      <w:tab/>
    </w:r>
    <w:r w:rsidRPr="004D1CC4">
      <w:rPr>
        <w:rFonts w:cs="Arial"/>
        <w:szCs w:val="18"/>
      </w:rPr>
      <w:t>12_SPG_2021_Oct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7F90B" w14:textId="254D3A4F" w:rsidR="00D15522" w:rsidRDefault="005D0539" w:rsidP="00D15522">
    <w:pPr>
      <w:pStyle w:val="IPPHeader"/>
      <w:tabs>
        <w:tab w:val="clear" w:pos="1134"/>
        <w:tab w:val="clear" w:pos="9072"/>
        <w:tab w:val="right" w:pos="9026"/>
      </w:tabs>
    </w:pPr>
    <w:bookmarkStart w:id="9" w:name="_Hlk75992284"/>
    <w:bookmarkStart w:id="10" w:name="_Hlk75992285"/>
    <w:r>
      <w:rPr>
        <w:noProof/>
      </w:rPr>
      <w:drawing>
        <wp:anchor distT="0" distB="0" distL="114300" distR="114300" simplePos="0" relativeHeight="251659264" behindDoc="0" locked="0" layoutInCell="1" allowOverlap="1" wp14:anchorId="068C6398" wp14:editId="52D572E4">
          <wp:simplePos x="0" y="0"/>
          <wp:positionH relativeFrom="column">
            <wp:posOffset>-428977</wp:posOffset>
          </wp:positionH>
          <wp:positionV relativeFrom="paragraph">
            <wp:posOffset>-41558</wp:posOffset>
          </wp:positionV>
          <wp:extent cx="632460" cy="324485"/>
          <wp:effectExtent l="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61A58944" wp14:editId="268FD9E2">
          <wp:simplePos x="0" y="0"/>
          <wp:positionH relativeFrom="page">
            <wp:posOffset>0</wp:posOffset>
          </wp:positionH>
          <wp:positionV relativeFrom="paragraph">
            <wp:posOffset>-541655</wp:posOffset>
          </wp:positionV>
          <wp:extent cx="762952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95F">
      <w:t>International Plant Protection Convention</w:t>
    </w:r>
    <w:r w:rsidRPr="0029695F">
      <w:tab/>
    </w:r>
    <w:r w:rsidR="000D35F9" w:rsidRPr="004D1CC4">
      <w:rPr>
        <w:rFonts w:cs="Arial"/>
        <w:szCs w:val="18"/>
      </w:rPr>
      <w:t>12_SPG_2021_Oct</w:t>
    </w:r>
    <w:r w:rsidRPr="00F2147C">
      <w:br/>
    </w:r>
    <w:r w:rsidRPr="00F2147C">
      <w:rPr>
        <w:i/>
        <w:iCs/>
      </w:rPr>
      <w:t xml:space="preserve">Revision of IC TOR and ROP </w:t>
    </w:r>
    <w:r w:rsidRPr="00F2147C">
      <w:rPr>
        <w:i/>
        <w:iCs/>
      </w:rPr>
      <w:tab/>
    </w:r>
    <w:bookmarkEnd w:id="9"/>
    <w:bookmarkEnd w:id="10"/>
    <w:r w:rsidRPr="00F2147C">
      <w:rPr>
        <w:i/>
        <w:iCs/>
      </w:rPr>
      <w:t xml:space="preserve">Agenda item: </w:t>
    </w:r>
    <w:r w:rsidR="000D35F9">
      <w:rPr>
        <w:i/>
        <w:iCs/>
      </w:rPr>
      <w:t>07.1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DB34C2"/>
    <w:multiLevelType w:val="hybridMultilevel"/>
    <w:tmpl w:val="6C18463C"/>
    <w:lvl w:ilvl="0" w:tplc="1A767E3E">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A694C"/>
    <w:multiLevelType w:val="multilevel"/>
    <w:tmpl w:val="A39E95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76E5E39"/>
    <w:multiLevelType w:val="hybridMultilevel"/>
    <w:tmpl w:val="B1C4325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280" w:hanging="360"/>
      </w:pPr>
      <w:rPr>
        <w:rFonts w:ascii="Courier New" w:hAnsi="Courier New" w:cs="Courier New" w:hint="default"/>
      </w:rPr>
    </w:lvl>
    <w:lvl w:ilvl="2" w:tplc="04090005" w:tentative="1">
      <w:start w:val="1"/>
      <w:numFmt w:val="bullet"/>
      <w:lvlText w:val=""/>
      <w:lvlJc w:val="left"/>
      <w:pPr>
        <w:ind w:left="440" w:hanging="360"/>
      </w:pPr>
      <w:rPr>
        <w:rFonts w:ascii="Wingdings" w:hAnsi="Wingdings" w:hint="default"/>
      </w:rPr>
    </w:lvl>
    <w:lvl w:ilvl="3" w:tplc="04090001" w:tentative="1">
      <w:start w:val="1"/>
      <w:numFmt w:val="bullet"/>
      <w:lvlText w:val=""/>
      <w:lvlJc w:val="left"/>
      <w:pPr>
        <w:ind w:left="1160" w:hanging="360"/>
      </w:pPr>
      <w:rPr>
        <w:rFonts w:ascii="Symbol" w:hAnsi="Symbol" w:hint="default"/>
      </w:rPr>
    </w:lvl>
    <w:lvl w:ilvl="4" w:tplc="04090003" w:tentative="1">
      <w:start w:val="1"/>
      <w:numFmt w:val="bullet"/>
      <w:lvlText w:val="o"/>
      <w:lvlJc w:val="left"/>
      <w:pPr>
        <w:ind w:left="1880" w:hanging="360"/>
      </w:pPr>
      <w:rPr>
        <w:rFonts w:ascii="Courier New" w:hAnsi="Courier New" w:cs="Courier New" w:hint="default"/>
      </w:rPr>
    </w:lvl>
    <w:lvl w:ilvl="5" w:tplc="04090005" w:tentative="1">
      <w:start w:val="1"/>
      <w:numFmt w:val="bullet"/>
      <w:lvlText w:val=""/>
      <w:lvlJc w:val="left"/>
      <w:pPr>
        <w:ind w:left="2600" w:hanging="360"/>
      </w:pPr>
      <w:rPr>
        <w:rFonts w:ascii="Wingdings" w:hAnsi="Wingdings" w:hint="default"/>
      </w:rPr>
    </w:lvl>
    <w:lvl w:ilvl="6" w:tplc="04090001" w:tentative="1">
      <w:start w:val="1"/>
      <w:numFmt w:val="bullet"/>
      <w:lvlText w:val=""/>
      <w:lvlJc w:val="left"/>
      <w:pPr>
        <w:ind w:left="3320" w:hanging="360"/>
      </w:pPr>
      <w:rPr>
        <w:rFonts w:ascii="Symbol" w:hAnsi="Symbol" w:hint="default"/>
      </w:rPr>
    </w:lvl>
    <w:lvl w:ilvl="7" w:tplc="04090003" w:tentative="1">
      <w:start w:val="1"/>
      <w:numFmt w:val="bullet"/>
      <w:lvlText w:val="o"/>
      <w:lvlJc w:val="left"/>
      <w:pPr>
        <w:ind w:left="4040" w:hanging="360"/>
      </w:pPr>
      <w:rPr>
        <w:rFonts w:ascii="Courier New" w:hAnsi="Courier New" w:cs="Courier New" w:hint="default"/>
      </w:rPr>
    </w:lvl>
    <w:lvl w:ilvl="8" w:tplc="04090005" w:tentative="1">
      <w:start w:val="1"/>
      <w:numFmt w:val="bullet"/>
      <w:lvlText w:val=""/>
      <w:lvlJc w:val="left"/>
      <w:pPr>
        <w:ind w:left="4760"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80594"/>
    <w:multiLevelType w:val="multilevel"/>
    <w:tmpl w:val="7F3A54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
    <w:lvlOverride w:ilvl="0">
      <w:lvl w:ilvl="0">
        <w:numFmt w:val="decimal"/>
        <w:pStyle w:val="IPPParagraphnumbering"/>
        <w:lvlText w:val="[%1]"/>
        <w:lvlJc w:val="left"/>
        <w:pPr>
          <w:tabs>
            <w:tab w:val="num" w:pos="0"/>
          </w:tabs>
          <w:ind w:left="0" w:hanging="482"/>
        </w:pPr>
        <w:rPr>
          <w:b w:val="0"/>
          <w:i/>
          <w:color w:val="0000FF"/>
          <w:sz w:val="16"/>
        </w:rPr>
      </w:lvl>
    </w:lvlOverride>
    <w:lvlOverride w:ilvl="1">
      <w:lvl w:ilvl="1">
        <w:numFmt w:val="decimal"/>
        <w:lvlRestart w:val="0"/>
        <w:lvlText w:val=""/>
        <w:lvlJc w:val="left"/>
        <w:pPr>
          <w:tabs>
            <w:tab w:val="num" w:pos="0"/>
          </w:tabs>
          <w:ind w:left="0" w:hanging="482"/>
        </w:pPr>
        <w:rPr>
          <w:rFonts w:hint="default"/>
        </w:rPr>
      </w:lvl>
    </w:lvlOverride>
    <w:lvlOverride w:ilvl="2">
      <w:lvl w:ilvl="2">
        <w:numFmt w:val="decimal"/>
        <w:lvlRestart w:val="0"/>
        <w:lvlText w:val=""/>
        <w:lvlJc w:val="left"/>
        <w:pPr>
          <w:tabs>
            <w:tab w:val="num" w:pos="0"/>
          </w:tabs>
          <w:ind w:left="0" w:hanging="482"/>
        </w:pPr>
        <w:rPr>
          <w:rFonts w:hint="default"/>
        </w:rPr>
      </w:lvl>
    </w:lvlOverride>
    <w:lvlOverride w:ilvl="3">
      <w:lvl w:ilvl="3">
        <w:numFmt w:val="decimal"/>
        <w:lvlRestart w:val="0"/>
        <w:lvlText w:val=""/>
        <w:lvlJc w:val="left"/>
        <w:pPr>
          <w:tabs>
            <w:tab w:val="num" w:pos="0"/>
          </w:tabs>
          <w:ind w:left="0" w:hanging="482"/>
        </w:pPr>
        <w:rPr>
          <w:rFonts w:hint="default"/>
        </w:rPr>
      </w:lvl>
    </w:lvlOverride>
    <w:lvlOverride w:ilvl="4">
      <w:lvl w:ilvl="4">
        <w:numFmt w:val="decimal"/>
        <w:lvlRestart w:val="0"/>
        <w:lvlText w:val=""/>
        <w:lvlJc w:val="left"/>
        <w:pPr>
          <w:tabs>
            <w:tab w:val="num" w:pos="0"/>
          </w:tabs>
          <w:ind w:left="0" w:hanging="482"/>
        </w:pPr>
        <w:rPr>
          <w:rFonts w:hint="default"/>
        </w:rPr>
      </w:lvl>
    </w:lvlOverride>
    <w:lvlOverride w:ilvl="5">
      <w:lvl w:ilvl="5">
        <w:numFmt w:val="decimal"/>
        <w:lvlRestart w:val="0"/>
        <w:lvlText w:val=""/>
        <w:lvlJc w:val="left"/>
        <w:pPr>
          <w:tabs>
            <w:tab w:val="num" w:pos="0"/>
          </w:tabs>
          <w:ind w:left="0" w:hanging="482"/>
        </w:pPr>
        <w:rPr>
          <w:rFonts w:hint="default"/>
        </w:rPr>
      </w:lvl>
    </w:lvlOverride>
    <w:lvlOverride w:ilvl="6">
      <w:lvl w:ilvl="6">
        <w:numFmt w:val="decimal"/>
        <w:lvlRestart w:val="0"/>
        <w:lvlText w:val=""/>
        <w:lvlJc w:val="left"/>
        <w:pPr>
          <w:tabs>
            <w:tab w:val="num" w:pos="0"/>
          </w:tabs>
          <w:ind w:left="0" w:hanging="482"/>
        </w:pPr>
        <w:rPr>
          <w:rFonts w:hint="default"/>
        </w:rPr>
      </w:lvl>
    </w:lvlOverride>
    <w:lvlOverride w:ilvl="7">
      <w:lvl w:ilvl="7">
        <w:numFmt w:val="decimal"/>
        <w:lvlRestart w:val="0"/>
        <w:lvlText w:val=""/>
        <w:lvlJc w:val="left"/>
        <w:pPr>
          <w:tabs>
            <w:tab w:val="num" w:pos="0"/>
          </w:tabs>
          <w:ind w:left="0" w:hanging="482"/>
        </w:pPr>
        <w:rPr>
          <w:rFonts w:hint="default"/>
        </w:rPr>
      </w:lvl>
    </w:lvlOverride>
    <w:lvlOverride w:ilvl="8">
      <w:lvl w:ilvl="8">
        <w:numFmt w:val="decimal"/>
        <w:lvlRestart w:val="0"/>
        <w:lvlText w:val=""/>
        <w:lvlJc w:val="left"/>
        <w:pPr>
          <w:tabs>
            <w:tab w:val="num" w:pos="0"/>
          </w:tabs>
          <w:ind w:left="0" w:hanging="482"/>
        </w:pPr>
        <w:rPr>
          <w:rFonts w:hint="default"/>
        </w:rPr>
      </w:lvl>
    </w:lvlOverride>
  </w:num>
  <w:num w:numId="3">
    <w:abstractNumId w:val="6"/>
  </w:num>
  <w:num w:numId="4">
    <w:abstractNumId w:val="11"/>
  </w:num>
  <w:num w:numId="5">
    <w:abstractNumId w:val="4"/>
  </w:num>
  <w:num w:numId="6">
    <w:abstractNumId w:val="13"/>
  </w:num>
  <w:num w:numId="7">
    <w:abstractNumId w:val="12"/>
  </w:num>
  <w:num w:numId="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0"/>
  </w:num>
  <w:num w:numId="10">
    <w:abstractNumId w:val="3"/>
  </w:num>
  <w:num w:numId="11">
    <w:abstractNumId w:val="2"/>
  </w:num>
  <w:num w:numId="12">
    <w:abstractNumId w:val="1"/>
  </w:num>
  <w:num w:numId="13">
    <w:abstractNumId w:val="14"/>
  </w:num>
  <w:num w:numId="14">
    <w:abstractNumId w:val="10"/>
  </w:num>
  <w:num w:numId="15">
    <w:abstractNumId w:val="8"/>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32"/>
    <w:rsid w:val="000D35F9"/>
    <w:rsid w:val="002F72FF"/>
    <w:rsid w:val="00456D51"/>
    <w:rsid w:val="004D4AEA"/>
    <w:rsid w:val="00585CAE"/>
    <w:rsid w:val="005D0539"/>
    <w:rsid w:val="00642958"/>
    <w:rsid w:val="008D1942"/>
    <w:rsid w:val="008F1DE9"/>
    <w:rsid w:val="009413EF"/>
    <w:rsid w:val="00950169"/>
    <w:rsid w:val="009E5232"/>
    <w:rsid w:val="00BC1A40"/>
    <w:rsid w:val="00BE12BE"/>
    <w:rsid w:val="00C145CE"/>
    <w:rsid w:val="00C16F6F"/>
    <w:rsid w:val="00C21CCC"/>
    <w:rsid w:val="00C91174"/>
    <w:rsid w:val="00D5518C"/>
    <w:rsid w:val="00DB7F1B"/>
    <w:rsid w:val="00E21BC4"/>
    <w:rsid w:val="00E86A23"/>
    <w:rsid w:val="00F21D3B"/>
    <w:rsid w:val="00FA56F2"/>
    <w:rsid w:val="00FF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C2790"/>
  <w15:chartTrackingRefBased/>
  <w15:docId w15:val="{CFD07E10-0127-412B-9703-4D5AF3E4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40"/>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BC1A40"/>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C1A40"/>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C1A40"/>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C1A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1A40"/>
  </w:style>
  <w:style w:type="numbering" w:customStyle="1" w:styleId="IPPParagraphnumberedlist">
    <w:name w:val="IPP Paragraph numbered list"/>
    <w:rsid w:val="00BC1A40"/>
    <w:pPr>
      <w:numPr>
        <w:numId w:val="1"/>
      </w:numPr>
    </w:pPr>
  </w:style>
  <w:style w:type="paragraph" w:customStyle="1" w:styleId="IPPParagraphnumbering">
    <w:name w:val="IPP Paragraph numbering"/>
    <w:basedOn w:val="IPPNormal"/>
    <w:qFormat/>
    <w:rsid w:val="00BC1A40"/>
    <w:pPr>
      <w:numPr>
        <w:numId w:val="8"/>
      </w:numPr>
    </w:pPr>
    <w:rPr>
      <w:lang w:val="en-US"/>
    </w:rPr>
  </w:style>
  <w:style w:type="character" w:styleId="Hyperlink">
    <w:name w:val="Hyperlink"/>
    <w:basedOn w:val="DefaultParagraphFont"/>
    <w:uiPriority w:val="99"/>
    <w:unhideWhenUsed/>
    <w:rsid w:val="009E5232"/>
    <w:rPr>
      <w:color w:val="0563C1" w:themeColor="hyperlink"/>
      <w:u w:val="single"/>
    </w:rPr>
  </w:style>
  <w:style w:type="paragraph" w:styleId="ListParagraph">
    <w:name w:val="List Paragraph"/>
    <w:basedOn w:val="Normal"/>
    <w:uiPriority w:val="34"/>
    <w:qFormat/>
    <w:rsid w:val="00BC1A40"/>
    <w:pPr>
      <w:spacing w:line="240" w:lineRule="atLeast"/>
      <w:ind w:leftChars="400" w:left="800"/>
    </w:pPr>
    <w:rPr>
      <w:rFonts w:ascii="Verdana" w:eastAsia="Times New Roman" w:hAnsi="Verdana"/>
      <w:sz w:val="20"/>
      <w:lang w:val="nl-NL" w:eastAsia="nl-NL"/>
    </w:rPr>
  </w:style>
  <w:style w:type="paragraph" w:styleId="Header">
    <w:name w:val="header"/>
    <w:basedOn w:val="Normal"/>
    <w:link w:val="HeaderChar"/>
    <w:rsid w:val="00BC1A40"/>
    <w:pPr>
      <w:tabs>
        <w:tab w:val="center" w:pos="4680"/>
        <w:tab w:val="right" w:pos="9360"/>
      </w:tabs>
    </w:pPr>
  </w:style>
  <w:style w:type="character" w:customStyle="1" w:styleId="HeaderChar">
    <w:name w:val="Header Char"/>
    <w:basedOn w:val="DefaultParagraphFont"/>
    <w:link w:val="Header"/>
    <w:rsid w:val="00BC1A40"/>
    <w:rPr>
      <w:rFonts w:ascii="Times New Roman" w:eastAsia="MS Mincho" w:hAnsi="Times New Roman" w:cs="Times New Roman"/>
      <w:szCs w:val="24"/>
      <w:lang w:val="en-GB"/>
    </w:rPr>
  </w:style>
  <w:style w:type="paragraph" w:styleId="Footer">
    <w:name w:val="footer"/>
    <w:basedOn w:val="Normal"/>
    <w:link w:val="FooterChar"/>
    <w:rsid w:val="00BC1A40"/>
    <w:pPr>
      <w:tabs>
        <w:tab w:val="center" w:pos="4680"/>
        <w:tab w:val="right" w:pos="9360"/>
      </w:tabs>
    </w:pPr>
  </w:style>
  <w:style w:type="character" w:customStyle="1" w:styleId="FooterChar">
    <w:name w:val="Footer Char"/>
    <w:basedOn w:val="DefaultParagraphFont"/>
    <w:link w:val="Footer"/>
    <w:rsid w:val="00BC1A40"/>
    <w:rPr>
      <w:rFonts w:ascii="Times New Roman" w:eastAsia="MS Mincho" w:hAnsi="Times New Roman" w:cs="Times New Roman"/>
      <w:szCs w:val="24"/>
      <w:lang w:val="en-GB"/>
    </w:rPr>
  </w:style>
  <w:style w:type="paragraph" w:customStyle="1" w:styleId="IPPHeader">
    <w:name w:val="IPP Header"/>
    <w:basedOn w:val="Normal"/>
    <w:qFormat/>
    <w:rsid w:val="00BC1A40"/>
    <w:pPr>
      <w:pBdr>
        <w:bottom w:val="single" w:sz="4" w:space="4" w:color="auto"/>
      </w:pBdr>
      <w:tabs>
        <w:tab w:val="left" w:pos="1134"/>
        <w:tab w:val="right" w:pos="9072"/>
      </w:tabs>
      <w:spacing w:after="120"/>
      <w:jc w:val="left"/>
    </w:pPr>
    <w:rPr>
      <w:rFonts w:ascii="Arial" w:hAnsi="Arial"/>
      <w:sz w:val="18"/>
      <w:lang w:val="en-US"/>
    </w:rPr>
  </w:style>
  <w:style w:type="character" w:styleId="PageNumber">
    <w:name w:val="page number"/>
    <w:rsid w:val="00BC1A40"/>
    <w:rPr>
      <w:rFonts w:ascii="Arial" w:hAnsi="Arial"/>
      <w:b/>
      <w:sz w:val="18"/>
    </w:rPr>
  </w:style>
  <w:style w:type="paragraph" w:customStyle="1" w:styleId="IPPFooter">
    <w:name w:val="IPP Footer"/>
    <w:basedOn w:val="IPPHeader"/>
    <w:next w:val="PlainText"/>
    <w:qFormat/>
    <w:rsid w:val="00BC1A40"/>
    <w:pPr>
      <w:pBdr>
        <w:top w:val="single" w:sz="4" w:space="4" w:color="auto"/>
        <w:bottom w:val="none" w:sz="0" w:space="0" w:color="auto"/>
      </w:pBdr>
      <w:tabs>
        <w:tab w:val="clear" w:pos="1134"/>
      </w:tabs>
      <w:jc w:val="right"/>
    </w:pPr>
    <w:rPr>
      <w:b/>
    </w:rPr>
  </w:style>
  <w:style w:type="paragraph" w:customStyle="1" w:styleId="IPPLetterList">
    <w:name w:val="IPP LetterList"/>
    <w:basedOn w:val="IPPBullet2"/>
    <w:qFormat/>
    <w:rsid w:val="00BC1A40"/>
    <w:pPr>
      <w:numPr>
        <w:numId w:val="4"/>
      </w:numPr>
      <w:jc w:val="left"/>
    </w:pPr>
  </w:style>
  <w:style w:type="paragraph" w:styleId="PlainText">
    <w:name w:val="Plain Text"/>
    <w:basedOn w:val="Normal"/>
    <w:link w:val="PlainTextChar"/>
    <w:uiPriority w:val="99"/>
    <w:unhideWhenUsed/>
    <w:rsid w:val="00BC1A40"/>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C1A40"/>
    <w:rPr>
      <w:rFonts w:ascii="Courier" w:eastAsia="Times" w:hAnsi="Courier" w:cs="Times New Roman"/>
      <w:sz w:val="21"/>
      <w:szCs w:val="21"/>
      <w:lang w:val="en-AU"/>
    </w:rPr>
  </w:style>
  <w:style w:type="character" w:styleId="FollowedHyperlink">
    <w:name w:val="FollowedHyperlink"/>
    <w:basedOn w:val="DefaultParagraphFont"/>
    <w:uiPriority w:val="99"/>
    <w:semiHidden/>
    <w:unhideWhenUsed/>
    <w:rsid w:val="00585CAE"/>
    <w:rPr>
      <w:color w:val="954F72" w:themeColor="followedHyperlink"/>
      <w:u w:val="single"/>
    </w:rPr>
  </w:style>
  <w:style w:type="paragraph" w:styleId="FootnoteText">
    <w:name w:val="footnote text"/>
    <w:aliases w:val="FOOTNOTES,fn,single space,Footnote text"/>
    <w:basedOn w:val="Normal"/>
    <w:link w:val="FootnoteTextChar"/>
    <w:rsid w:val="00BC1A40"/>
    <w:pPr>
      <w:spacing w:before="60"/>
    </w:pPr>
    <w:rPr>
      <w:sz w:val="20"/>
    </w:rPr>
  </w:style>
  <w:style w:type="character" w:customStyle="1" w:styleId="FootnoteTextChar">
    <w:name w:val="Footnote Text Char"/>
    <w:aliases w:val="FOOTNOTES Char,fn Char,single space Char,Footnote text Char"/>
    <w:basedOn w:val="DefaultParagraphFont"/>
    <w:link w:val="FootnoteText"/>
    <w:rsid w:val="00BC1A40"/>
    <w:rPr>
      <w:rFonts w:ascii="Times New Roman" w:eastAsia="MS Mincho" w:hAnsi="Times New Roman" w:cs="Times New Roman"/>
      <w:sz w:val="20"/>
      <w:szCs w:val="24"/>
      <w:lang w:val="en-GB"/>
    </w:rPr>
  </w:style>
  <w:style w:type="character" w:styleId="FootnoteReference">
    <w:name w:val="footnote reference"/>
    <w:aliases w:val="16 Point,Superscript 6 Point,Ref,de nota al pie,Footnote Reference1,Ref1,de nota al pie1,註腳內容,de nota al pie + (Asian) MS Mincho,11 pt"/>
    <w:basedOn w:val="DefaultParagraphFont"/>
    <w:rsid w:val="00BC1A40"/>
    <w:rPr>
      <w:vertAlign w:val="superscript"/>
    </w:rPr>
  </w:style>
  <w:style w:type="paragraph" w:customStyle="1" w:styleId="paragraph">
    <w:name w:val="paragraph"/>
    <w:basedOn w:val="Normal"/>
    <w:rsid w:val="00C145CE"/>
    <w:pPr>
      <w:spacing w:before="100" w:beforeAutospacing="1" w:after="100" w:afterAutospacing="1"/>
      <w:jc w:val="left"/>
    </w:pPr>
    <w:rPr>
      <w:rFonts w:eastAsia="Times New Roman"/>
      <w:sz w:val="24"/>
      <w:lang w:val="en-US"/>
    </w:rPr>
  </w:style>
  <w:style w:type="character" w:customStyle="1" w:styleId="normaltextrun">
    <w:name w:val="normaltextrun"/>
    <w:basedOn w:val="DefaultParagraphFont"/>
    <w:rsid w:val="00C145CE"/>
  </w:style>
  <w:style w:type="character" w:customStyle="1" w:styleId="eop">
    <w:name w:val="eop"/>
    <w:basedOn w:val="DefaultParagraphFont"/>
    <w:rsid w:val="00C145CE"/>
  </w:style>
  <w:style w:type="paragraph" w:customStyle="1" w:styleId="IPPNormal">
    <w:name w:val="IPP Normal"/>
    <w:basedOn w:val="Normal"/>
    <w:link w:val="IPPNormalChar"/>
    <w:qFormat/>
    <w:rsid w:val="00BC1A40"/>
    <w:pPr>
      <w:spacing w:after="180"/>
    </w:pPr>
    <w:rPr>
      <w:rFonts w:eastAsia="Times"/>
    </w:rPr>
  </w:style>
  <w:style w:type="character" w:customStyle="1" w:styleId="IPPNormalChar">
    <w:name w:val="IPP Normal Char"/>
    <w:link w:val="IPPNormal"/>
    <w:rsid w:val="00FF569E"/>
    <w:rPr>
      <w:rFonts w:ascii="Times New Roman" w:eastAsia="Times" w:hAnsi="Times New Roman" w:cs="Times New Roman"/>
      <w:szCs w:val="24"/>
      <w:lang w:val="en-GB"/>
    </w:rPr>
  </w:style>
  <w:style w:type="paragraph" w:customStyle="1" w:styleId="IPPHeading1">
    <w:name w:val="IPP Heading1"/>
    <w:basedOn w:val="IPPNormal"/>
    <w:next w:val="IPPNormal"/>
    <w:link w:val="IPPHeading1Char"/>
    <w:qFormat/>
    <w:rsid w:val="00BC1A40"/>
    <w:pPr>
      <w:keepNext/>
      <w:tabs>
        <w:tab w:val="left" w:pos="567"/>
      </w:tabs>
      <w:spacing w:before="240" w:after="120"/>
      <w:ind w:left="567" w:hanging="567"/>
      <w:jc w:val="left"/>
      <w:outlineLvl w:val="1"/>
    </w:pPr>
    <w:rPr>
      <w:b/>
      <w:sz w:val="24"/>
      <w:szCs w:val="22"/>
    </w:rPr>
  </w:style>
  <w:style w:type="character" w:customStyle="1" w:styleId="IPPHeading1Char">
    <w:name w:val="IPP Heading1 Char"/>
    <w:link w:val="IPPHeading1"/>
    <w:rsid w:val="00FF569E"/>
    <w:rPr>
      <w:rFonts w:ascii="Times New Roman" w:eastAsia="Times" w:hAnsi="Times New Roman" w:cs="Times New Roman"/>
      <w:b/>
      <w:sz w:val="24"/>
      <w:lang w:val="en-GB"/>
    </w:rPr>
  </w:style>
  <w:style w:type="paragraph" w:customStyle="1" w:styleId="IPPFootnote">
    <w:name w:val="IPP Footnote"/>
    <w:basedOn w:val="IPPArialFootnote"/>
    <w:qFormat/>
    <w:rsid w:val="00BC1A40"/>
    <w:pPr>
      <w:tabs>
        <w:tab w:val="left" w:pos="0"/>
      </w:tabs>
      <w:spacing w:before="0"/>
      <w:ind w:left="0" w:firstLine="0"/>
      <w:jc w:val="both"/>
    </w:pPr>
    <w:rPr>
      <w:rFonts w:ascii="Times New Roman" w:eastAsia="Times New Roman" w:hAnsi="Times New Roman"/>
      <w:sz w:val="20"/>
    </w:rPr>
  </w:style>
  <w:style w:type="paragraph" w:customStyle="1" w:styleId="IPPBullet1">
    <w:name w:val="IPP Bullet1"/>
    <w:basedOn w:val="IPPBullet1Last"/>
    <w:link w:val="IPPBullet1Char"/>
    <w:qFormat/>
    <w:rsid w:val="00BC1A40"/>
    <w:pPr>
      <w:numPr>
        <w:numId w:val="7"/>
      </w:numPr>
      <w:spacing w:after="60"/>
      <w:ind w:left="567" w:hanging="567"/>
    </w:pPr>
    <w:rPr>
      <w:lang w:val="en-US"/>
    </w:rPr>
  </w:style>
  <w:style w:type="character" w:customStyle="1" w:styleId="IPPBullet1Char">
    <w:name w:val="IPP Bullet1 Char"/>
    <w:link w:val="IPPBullet1"/>
    <w:rsid w:val="00FF569E"/>
    <w:rPr>
      <w:rFonts w:ascii="Times New Roman" w:eastAsia="Times" w:hAnsi="Times New Roman" w:cs="Times New Roman"/>
      <w:szCs w:val="24"/>
    </w:rPr>
  </w:style>
  <w:style w:type="paragraph" w:customStyle="1" w:styleId="IPPNumberedList">
    <w:name w:val="IPP NumberedList"/>
    <w:basedOn w:val="IPPBullet1"/>
    <w:link w:val="IPPNumberedListChar"/>
    <w:qFormat/>
    <w:rsid w:val="00BC1A40"/>
    <w:pPr>
      <w:numPr>
        <w:numId w:val="9"/>
      </w:numPr>
    </w:pPr>
  </w:style>
  <w:style w:type="character" w:customStyle="1" w:styleId="IPPNumberedListChar">
    <w:name w:val="IPP NumberedList Char"/>
    <w:basedOn w:val="IPPBullet1Char"/>
    <w:link w:val="IPPNumberedList"/>
    <w:rsid w:val="00FF569E"/>
    <w:rPr>
      <w:rFonts w:ascii="Times New Roman" w:eastAsia="Times" w:hAnsi="Times New Roman" w:cs="Times New Roman"/>
      <w:szCs w:val="24"/>
    </w:rPr>
  </w:style>
  <w:style w:type="table" w:styleId="TableGrid">
    <w:name w:val="Table Grid"/>
    <w:basedOn w:val="TableNormal"/>
    <w:rsid w:val="00BC1A40"/>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Heading2">
    <w:name w:val="IPP Heading2"/>
    <w:basedOn w:val="IPPNormal"/>
    <w:next w:val="IPPNormal"/>
    <w:qFormat/>
    <w:rsid w:val="00BC1A40"/>
    <w:pPr>
      <w:keepNext/>
      <w:tabs>
        <w:tab w:val="left" w:pos="567"/>
      </w:tabs>
      <w:spacing w:before="120" w:after="120"/>
      <w:ind w:left="567" w:hanging="567"/>
      <w:jc w:val="left"/>
      <w:outlineLvl w:val="2"/>
    </w:pPr>
    <w:rPr>
      <w:b/>
      <w:sz w:val="24"/>
    </w:rPr>
  </w:style>
  <w:style w:type="character" w:styleId="CommentReference">
    <w:name w:val="annotation reference"/>
    <w:basedOn w:val="DefaultParagraphFont"/>
    <w:uiPriority w:val="99"/>
    <w:semiHidden/>
    <w:unhideWhenUsed/>
    <w:rsid w:val="009413EF"/>
    <w:rPr>
      <w:sz w:val="16"/>
      <w:szCs w:val="16"/>
    </w:rPr>
  </w:style>
  <w:style w:type="paragraph" w:styleId="CommentText">
    <w:name w:val="annotation text"/>
    <w:basedOn w:val="Normal"/>
    <w:link w:val="CommentTextChar"/>
    <w:uiPriority w:val="99"/>
    <w:semiHidden/>
    <w:unhideWhenUsed/>
    <w:rsid w:val="009413EF"/>
    <w:rPr>
      <w:sz w:val="20"/>
      <w:szCs w:val="20"/>
    </w:rPr>
  </w:style>
  <w:style w:type="character" w:customStyle="1" w:styleId="CommentTextChar">
    <w:name w:val="Comment Text Char"/>
    <w:basedOn w:val="DefaultParagraphFont"/>
    <w:link w:val="CommentText"/>
    <w:uiPriority w:val="99"/>
    <w:semiHidden/>
    <w:rsid w:val="009413EF"/>
    <w:rPr>
      <w:rFonts w:ascii="Times New Roman" w:eastAsia="MS Mincho" w:hAnsi="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9413EF"/>
    <w:rPr>
      <w:b/>
      <w:bCs/>
    </w:rPr>
  </w:style>
  <w:style w:type="character" w:customStyle="1" w:styleId="CommentSubjectChar">
    <w:name w:val="Comment Subject Char"/>
    <w:basedOn w:val="CommentTextChar"/>
    <w:link w:val="CommentSubject"/>
    <w:uiPriority w:val="99"/>
    <w:semiHidden/>
    <w:rsid w:val="009413EF"/>
    <w:rPr>
      <w:rFonts w:ascii="Times New Roman" w:eastAsia="MS Mincho" w:hAnsi="Times New Roman"/>
      <w:b/>
      <w:bCs/>
      <w:sz w:val="20"/>
      <w:szCs w:val="20"/>
      <w:lang w:val="en-GB" w:eastAsia="zh-CN"/>
    </w:rPr>
  </w:style>
  <w:style w:type="paragraph" w:styleId="BalloonText">
    <w:name w:val="Balloon Text"/>
    <w:basedOn w:val="Normal"/>
    <w:link w:val="BalloonTextChar"/>
    <w:rsid w:val="00BC1A40"/>
    <w:rPr>
      <w:rFonts w:ascii="Tahoma" w:hAnsi="Tahoma" w:cs="Tahoma"/>
      <w:sz w:val="16"/>
      <w:szCs w:val="16"/>
    </w:rPr>
  </w:style>
  <w:style w:type="character" w:customStyle="1" w:styleId="BalloonTextChar">
    <w:name w:val="Balloon Text Char"/>
    <w:basedOn w:val="DefaultParagraphFont"/>
    <w:link w:val="BalloonText"/>
    <w:rsid w:val="00BC1A40"/>
    <w:rPr>
      <w:rFonts w:ascii="Tahoma" w:eastAsia="MS Mincho" w:hAnsi="Tahoma" w:cs="Tahoma"/>
      <w:sz w:val="16"/>
      <w:szCs w:val="16"/>
      <w:lang w:val="en-GB"/>
    </w:rPr>
  </w:style>
  <w:style w:type="character" w:customStyle="1" w:styleId="Heading1Char">
    <w:name w:val="Heading 1 Char"/>
    <w:basedOn w:val="DefaultParagraphFont"/>
    <w:link w:val="Heading1"/>
    <w:rsid w:val="00BC1A40"/>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BC1A40"/>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BC1A40"/>
    <w:rPr>
      <w:rFonts w:ascii="Calibri" w:eastAsia="MS Mincho" w:hAnsi="Calibri" w:cs="Times New Roman"/>
      <w:b/>
      <w:bCs/>
      <w:sz w:val="26"/>
      <w:szCs w:val="26"/>
      <w:lang w:val="en-GB"/>
    </w:rPr>
  </w:style>
  <w:style w:type="paragraph" w:customStyle="1" w:styleId="Style">
    <w:name w:val="Style"/>
    <w:basedOn w:val="Footer"/>
    <w:autoRedefine/>
    <w:qFormat/>
    <w:rsid w:val="00BC1A40"/>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BC1A40"/>
    <w:pPr>
      <w:tabs>
        <w:tab w:val="left" w:pos="28"/>
      </w:tabs>
      <w:ind w:left="284" w:hanging="284"/>
    </w:pPr>
    <w:rPr>
      <w:sz w:val="16"/>
    </w:rPr>
  </w:style>
  <w:style w:type="paragraph" w:customStyle="1" w:styleId="IPPContentsHead">
    <w:name w:val="IPP ContentsHead"/>
    <w:basedOn w:val="IPPSubhead"/>
    <w:next w:val="IPPNormal"/>
    <w:qFormat/>
    <w:rsid w:val="00BC1A40"/>
    <w:pPr>
      <w:spacing w:after="240"/>
    </w:pPr>
    <w:rPr>
      <w:sz w:val="24"/>
    </w:rPr>
  </w:style>
  <w:style w:type="paragraph" w:customStyle="1" w:styleId="IPPBullet2">
    <w:name w:val="IPP Bullet2"/>
    <w:basedOn w:val="IPPNormal"/>
    <w:next w:val="IPPBullet1"/>
    <w:qFormat/>
    <w:rsid w:val="00BC1A40"/>
    <w:pPr>
      <w:numPr>
        <w:numId w:val="13"/>
      </w:numPr>
      <w:tabs>
        <w:tab w:val="left" w:pos="1134"/>
      </w:tabs>
      <w:spacing w:after="60"/>
      <w:ind w:left="1134" w:hanging="567"/>
    </w:pPr>
  </w:style>
  <w:style w:type="paragraph" w:customStyle="1" w:styleId="IPPQuote">
    <w:name w:val="IPP Quote"/>
    <w:basedOn w:val="IPPNormal"/>
    <w:qFormat/>
    <w:rsid w:val="00BC1A40"/>
    <w:pPr>
      <w:ind w:left="851" w:right="851"/>
    </w:pPr>
    <w:rPr>
      <w:sz w:val="18"/>
    </w:rPr>
  </w:style>
  <w:style w:type="paragraph" w:customStyle="1" w:styleId="IPPIndentClose">
    <w:name w:val="IPP Indent Close"/>
    <w:basedOn w:val="IPPNormal"/>
    <w:qFormat/>
    <w:rsid w:val="00BC1A40"/>
    <w:pPr>
      <w:tabs>
        <w:tab w:val="left" w:pos="2835"/>
      </w:tabs>
      <w:spacing w:after="60"/>
      <w:ind w:left="567"/>
    </w:pPr>
  </w:style>
  <w:style w:type="paragraph" w:customStyle="1" w:styleId="IPPIndent">
    <w:name w:val="IPP Indent"/>
    <w:basedOn w:val="IPPIndentClose"/>
    <w:qFormat/>
    <w:rsid w:val="00BC1A40"/>
    <w:pPr>
      <w:spacing w:after="180"/>
    </w:pPr>
  </w:style>
  <w:style w:type="paragraph" w:customStyle="1" w:styleId="IPPHeading3">
    <w:name w:val="IPP Heading3"/>
    <w:basedOn w:val="IPPNormal"/>
    <w:qFormat/>
    <w:rsid w:val="00BC1A40"/>
    <w:pPr>
      <w:keepNext/>
      <w:tabs>
        <w:tab w:val="left" w:pos="567"/>
      </w:tabs>
      <w:spacing w:before="120" w:after="120"/>
      <w:ind w:left="567" w:hanging="567"/>
    </w:pPr>
    <w:rPr>
      <w:b/>
      <w:i/>
    </w:rPr>
  </w:style>
  <w:style w:type="character" w:customStyle="1" w:styleId="IPPnormalitalics">
    <w:name w:val="IPP normal italics"/>
    <w:basedOn w:val="DefaultParagraphFont"/>
    <w:rsid w:val="00BC1A40"/>
    <w:rPr>
      <w:rFonts w:ascii="Times New Roman" w:hAnsi="Times New Roman"/>
      <w:i/>
      <w:sz w:val="22"/>
      <w:lang w:val="en-US"/>
    </w:rPr>
  </w:style>
  <w:style w:type="character" w:customStyle="1" w:styleId="IPPNormalbold">
    <w:name w:val="IPP Normal bold"/>
    <w:basedOn w:val="PlainTextChar"/>
    <w:rsid w:val="00BC1A40"/>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BC1A40"/>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BC1A40"/>
    <w:pPr>
      <w:keepNext/>
      <w:ind w:left="567" w:hanging="567"/>
      <w:jc w:val="left"/>
    </w:pPr>
    <w:rPr>
      <w:b/>
      <w:bCs/>
      <w:iCs/>
      <w:szCs w:val="22"/>
    </w:rPr>
  </w:style>
  <w:style w:type="character" w:customStyle="1" w:styleId="IPPNormalunderlined">
    <w:name w:val="IPP Normal underlined"/>
    <w:basedOn w:val="DefaultParagraphFont"/>
    <w:rsid w:val="00BC1A40"/>
    <w:rPr>
      <w:rFonts w:ascii="Times New Roman" w:hAnsi="Times New Roman"/>
      <w:sz w:val="22"/>
      <w:u w:val="single"/>
      <w:lang w:val="en-US"/>
    </w:rPr>
  </w:style>
  <w:style w:type="paragraph" w:customStyle="1" w:styleId="IPPBullet1Last">
    <w:name w:val="IPP Bullet1Last"/>
    <w:basedOn w:val="IPPNormal"/>
    <w:next w:val="IPPNormal"/>
    <w:autoRedefine/>
    <w:qFormat/>
    <w:rsid w:val="00BC1A40"/>
    <w:pPr>
      <w:numPr>
        <w:numId w:val="14"/>
      </w:numPr>
    </w:pPr>
  </w:style>
  <w:style w:type="character" w:customStyle="1" w:styleId="IPPNormalstrikethrough">
    <w:name w:val="IPP Normal strikethrough"/>
    <w:rsid w:val="00BC1A40"/>
    <w:rPr>
      <w:rFonts w:ascii="Times New Roman" w:hAnsi="Times New Roman"/>
      <w:strike/>
      <w:dstrike w:val="0"/>
      <w:sz w:val="22"/>
    </w:rPr>
  </w:style>
  <w:style w:type="paragraph" w:customStyle="1" w:styleId="IPPTitle16pt">
    <w:name w:val="IPP Title16pt"/>
    <w:basedOn w:val="Normal"/>
    <w:qFormat/>
    <w:rsid w:val="00BC1A40"/>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C1A40"/>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BC1A40"/>
    <w:pPr>
      <w:keepNext/>
      <w:tabs>
        <w:tab w:val="left" w:pos="567"/>
      </w:tabs>
      <w:spacing w:before="120"/>
      <w:jc w:val="left"/>
      <w:outlineLvl w:val="1"/>
    </w:pPr>
    <w:rPr>
      <w:b/>
      <w:sz w:val="24"/>
    </w:rPr>
  </w:style>
  <w:style w:type="paragraph" w:customStyle="1" w:styleId="IPPNormalCloseSpace">
    <w:name w:val="IPP NormalCloseSpace"/>
    <w:basedOn w:val="Normal"/>
    <w:qFormat/>
    <w:rsid w:val="00BC1A40"/>
    <w:pPr>
      <w:keepNext/>
      <w:spacing w:after="60"/>
    </w:pPr>
  </w:style>
  <w:style w:type="paragraph" w:styleId="TOC1">
    <w:name w:val="toc 1"/>
    <w:basedOn w:val="IPPNormalCloseSpace"/>
    <w:next w:val="Normal"/>
    <w:autoRedefine/>
    <w:uiPriority w:val="39"/>
    <w:rsid w:val="00BC1A40"/>
    <w:pPr>
      <w:tabs>
        <w:tab w:val="right" w:leader="dot" w:pos="9072"/>
      </w:tabs>
      <w:spacing w:before="240"/>
      <w:ind w:left="567" w:hanging="567"/>
    </w:pPr>
  </w:style>
  <w:style w:type="paragraph" w:styleId="TOC2">
    <w:name w:val="toc 2"/>
    <w:basedOn w:val="TOC1"/>
    <w:next w:val="Normal"/>
    <w:autoRedefine/>
    <w:uiPriority w:val="39"/>
    <w:rsid w:val="00BC1A40"/>
    <w:pPr>
      <w:keepNext w:val="0"/>
      <w:tabs>
        <w:tab w:val="left" w:pos="425"/>
      </w:tabs>
      <w:spacing w:before="120" w:after="0"/>
      <w:ind w:left="425" w:right="284" w:hanging="425"/>
    </w:pPr>
  </w:style>
  <w:style w:type="paragraph" w:styleId="TOC3">
    <w:name w:val="toc 3"/>
    <w:basedOn w:val="TOC2"/>
    <w:next w:val="Normal"/>
    <w:autoRedefine/>
    <w:uiPriority w:val="39"/>
    <w:rsid w:val="00BC1A40"/>
    <w:pPr>
      <w:tabs>
        <w:tab w:val="left" w:pos="1276"/>
      </w:tabs>
      <w:spacing w:before="60"/>
      <w:ind w:left="1276" w:hanging="851"/>
    </w:pPr>
    <w:rPr>
      <w:rFonts w:eastAsia="Times"/>
    </w:rPr>
  </w:style>
  <w:style w:type="paragraph" w:styleId="TOC4">
    <w:name w:val="toc 4"/>
    <w:basedOn w:val="Normal"/>
    <w:next w:val="Normal"/>
    <w:autoRedefine/>
    <w:uiPriority w:val="39"/>
    <w:rsid w:val="00BC1A40"/>
    <w:pPr>
      <w:spacing w:after="120"/>
      <w:ind w:left="660"/>
    </w:pPr>
    <w:rPr>
      <w:rFonts w:eastAsia="Times"/>
      <w:lang w:val="en-AU"/>
    </w:rPr>
  </w:style>
  <w:style w:type="paragraph" w:styleId="TOC5">
    <w:name w:val="toc 5"/>
    <w:basedOn w:val="Normal"/>
    <w:next w:val="Normal"/>
    <w:autoRedefine/>
    <w:uiPriority w:val="39"/>
    <w:rsid w:val="00BC1A40"/>
    <w:pPr>
      <w:spacing w:after="120"/>
      <w:ind w:left="880"/>
    </w:pPr>
    <w:rPr>
      <w:rFonts w:eastAsia="Times"/>
      <w:lang w:val="en-AU"/>
    </w:rPr>
  </w:style>
  <w:style w:type="paragraph" w:styleId="TOC6">
    <w:name w:val="toc 6"/>
    <w:basedOn w:val="Normal"/>
    <w:next w:val="Normal"/>
    <w:autoRedefine/>
    <w:uiPriority w:val="39"/>
    <w:rsid w:val="00BC1A40"/>
    <w:pPr>
      <w:spacing w:after="120"/>
      <w:ind w:left="1100"/>
    </w:pPr>
    <w:rPr>
      <w:rFonts w:eastAsia="Times"/>
      <w:lang w:val="en-AU"/>
    </w:rPr>
  </w:style>
  <w:style w:type="paragraph" w:styleId="TOC7">
    <w:name w:val="toc 7"/>
    <w:basedOn w:val="Normal"/>
    <w:next w:val="Normal"/>
    <w:autoRedefine/>
    <w:uiPriority w:val="39"/>
    <w:rsid w:val="00BC1A40"/>
    <w:pPr>
      <w:spacing w:after="120"/>
      <w:ind w:left="1320"/>
    </w:pPr>
    <w:rPr>
      <w:rFonts w:eastAsia="Times"/>
      <w:lang w:val="en-AU"/>
    </w:rPr>
  </w:style>
  <w:style w:type="paragraph" w:styleId="TOC8">
    <w:name w:val="toc 8"/>
    <w:basedOn w:val="Normal"/>
    <w:next w:val="Normal"/>
    <w:autoRedefine/>
    <w:uiPriority w:val="39"/>
    <w:rsid w:val="00BC1A40"/>
    <w:pPr>
      <w:spacing w:after="120"/>
      <w:ind w:left="1540"/>
    </w:pPr>
    <w:rPr>
      <w:rFonts w:eastAsia="Times"/>
      <w:lang w:val="en-AU"/>
    </w:rPr>
  </w:style>
  <w:style w:type="paragraph" w:styleId="TOC9">
    <w:name w:val="toc 9"/>
    <w:basedOn w:val="Normal"/>
    <w:next w:val="Normal"/>
    <w:autoRedefine/>
    <w:uiPriority w:val="39"/>
    <w:rsid w:val="00BC1A40"/>
    <w:pPr>
      <w:spacing w:after="120"/>
      <w:ind w:left="1760"/>
    </w:pPr>
    <w:rPr>
      <w:rFonts w:eastAsia="Times"/>
      <w:lang w:val="en-AU"/>
    </w:rPr>
  </w:style>
  <w:style w:type="paragraph" w:customStyle="1" w:styleId="IPPReferences">
    <w:name w:val="IPP References"/>
    <w:basedOn w:val="IPPNormal"/>
    <w:qFormat/>
    <w:rsid w:val="00BC1A40"/>
    <w:pPr>
      <w:spacing w:after="60"/>
      <w:ind w:left="567" w:hanging="567"/>
    </w:pPr>
  </w:style>
  <w:style w:type="paragraph" w:customStyle="1" w:styleId="IPPArial">
    <w:name w:val="IPP Arial"/>
    <w:basedOn w:val="IPPNormal"/>
    <w:qFormat/>
    <w:rsid w:val="00BC1A40"/>
    <w:pPr>
      <w:spacing w:after="0"/>
    </w:pPr>
    <w:rPr>
      <w:rFonts w:ascii="Arial" w:hAnsi="Arial"/>
      <w:sz w:val="18"/>
    </w:rPr>
  </w:style>
  <w:style w:type="paragraph" w:customStyle="1" w:styleId="IPPArialTable">
    <w:name w:val="IPP Arial Table"/>
    <w:basedOn w:val="IPPArial"/>
    <w:qFormat/>
    <w:rsid w:val="00BC1A40"/>
    <w:pPr>
      <w:spacing w:before="60" w:after="60"/>
      <w:jc w:val="left"/>
    </w:pPr>
  </w:style>
  <w:style w:type="paragraph" w:customStyle="1" w:styleId="IPPHeaderlandscape">
    <w:name w:val="IPP Header landscape"/>
    <w:basedOn w:val="IPPHeader"/>
    <w:qFormat/>
    <w:rsid w:val="00BC1A40"/>
    <w:pPr>
      <w:pBdr>
        <w:bottom w:val="single" w:sz="4" w:space="1" w:color="auto"/>
      </w:pBdr>
      <w:tabs>
        <w:tab w:val="clear" w:pos="9072"/>
        <w:tab w:val="right" w:pos="14034"/>
      </w:tabs>
      <w:spacing w:after="0"/>
      <w:ind w:right="-32"/>
    </w:pPr>
    <w:rPr>
      <w:noProof/>
    </w:rPr>
  </w:style>
  <w:style w:type="paragraph" w:customStyle="1" w:styleId="IPPLetterListIndent">
    <w:name w:val="IPP LetterList Indent"/>
    <w:basedOn w:val="IPPLetterList"/>
    <w:qFormat/>
    <w:rsid w:val="00BC1A40"/>
    <w:pPr>
      <w:numPr>
        <w:numId w:val="11"/>
      </w:numPr>
    </w:pPr>
  </w:style>
  <w:style w:type="paragraph" w:customStyle="1" w:styleId="IPPFooterLandscape">
    <w:name w:val="IPP Footer Landscape"/>
    <w:basedOn w:val="IPPHeaderlandscape"/>
    <w:qFormat/>
    <w:rsid w:val="00BC1A40"/>
    <w:pPr>
      <w:pBdr>
        <w:top w:val="single" w:sz="4" w:space="1" w:color="auto"/>
        <w:bottom w:val="none" w:sz="0" w:space="0" w:color="auto"/>
      </w:pBdr>
      <w:jc w:val="right"/>
    </w:pPr>
    <w:rPr>
      <w:b/>
    </w:rPr>
  </w:style>
  <w:style w:type="paragraph" w:customStyle="1" w:styleId="IPPSubheadSpace">
    <w:name w:val="IPP Subhead Space"/>
    <w:basedOn w:val="IPPSubhead"/>
    <w:qFormat/>
    <w:rsid w:val="00BC1A40"/>
    <w:pPr>
      <w:tabs>
        <w:tab w:val="left" w:pos="567"/>
      </w:tabs>
      <w:spacing w:before="60" w:after="60"/>
    </w:pPr>
  </w:style>
  <w:style w:type="paragraph" w:customStyle="1" w:styleId="IPPSubheadSpaceAfter">
    <w:name w:val="IPP Subhead SpaceAfter"/>
    <w:basedOn w:val="IPPSubhead"/>
    <w:qFormat/>
    <w:rsid w:val="00BC1A40"/>
    <w:pPr>
      <w:spacing w:after="60"/>
    </w:pPr>
  </w:style>
  <w:style w:type="paragraph" w:customStyle="1" w:styleId="IPPHdg1Num">
    <w:name w:val="IPP Hdg1Num"/>
    <w:basedOn w:val="IPPHeading1"/>
    <w:next w:val="IPPNormal"/>
    <w:qFormat/>
    <w:rsid w:val="00BC1A40"/>
    <w:pPr>
      <w:numPr>
        <w:numId w:val="15"/>
      </w:numPr>
    </w:pPr>
  </w:style>
  <w:style w:type="paragraph" w:customStyle="1" w:styleId="IPPHdg2Num">
    <w:name w:val="IPP Hdg2Num"/>
    <w:basedOn w:val="IPPHeading2"/>
    <w:next w:val="IPPNormal"/>
    <w:qFormat/>
    <w:rsid w:val="00BC1A40"/>
    <w:pPr>
      <w:numPr>
        <w:ilvl w:val="1"/>
        <w:numId w:val="16"/>
      </w:numPr>
    </w:pPr>
  </w:style>
  <w:style w:type="character" w:styleId="Strong">
    <w:name w:val="Strong"/>
    <w:basedOn w:val="DefaultParagraphFont"/>
    <w:qFormat/>
    <w:rsid w:val="00BC1A40"/>
    <w:rPr>
      <w:b/>
      <w:bCs/>
    </w:rPr>
  </w:style>
  <w:style w:type="paragraph" w:customStyle="1" w:styleId="IPPParagraphnumberingclose">
    <w:name w:val="IPP Paragraph numbering close"/>
    <w:basedOn w:val="IPPParagraphnumbering"/>
    <w:qFormat/>
    <w:rsid w:val="00BC1A40"/>
    <w:pPr>
      <w:keepNext/>
      <w:spacing w:after="60"/>
    </w:pPr>
  </w:style>
  <w:style w:type="paragraph" w:customStyle="1" w:styleId="IPPNumberedListLast">
    <w:name w:val="IPP NumberedListLast"/>
    <w:basedOn w:val="IPPNumberedList"/>
    <w:qFormat/>
    <w:rsid w:val="00BC1A40"/>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9026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en/publications/84387/" TargetMode="External"/><Relationship Id="rId2" Type="http://schemas.openxmlformats.org/officeDocument/2006/relationships/hyperlink" Target="https://www.ippc.int/en/publications/89283/" TargetMode="External"/><Relationship Id="rId1" Type="http://schemas.openxmlformats.org/officeDocument/2006/relationships/hyperlink" Target="https://www.ippc.int/en/publications/84387/" TargetMode="External"/><Relationship Id="rId4" Type="http://schemas.openxmlformats.org/officeDocument/2006/relationships/hyperlink" Target="https://www.ippc.int/en/publications/84387/"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A5E06-73FE-4B65-A83B-ACE9BFDF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15</TotalTime>
  <Pages>8</Pages>
  <Words>3466</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Koumba, Descartes (NSP)</dc:creator>
  <cp:keywords/>
  <dc:description/>
  <cp:lastModifiedBy>Lahti, Tanja (NSP)</cp:lastModifiedBy>
  <cp:revision>5</cp:revision>
  <dcterms:created xsi:type="dcterms:W3CDTF">2021-09-30T19:44:00Z</dcterms:created>
  <dcterms:modified xsi:type="dcterms:W3CDTF">2021-10-05T07:22:00Z</dcterms:modified>
</cp:coreProperties>
</file>