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6EBF" w14:textId="77777777" w:rsidR="0008305D" w:rsidRPr="00C764BD" w:rsidRDefault="0008305D" w:rsidP="00DE0621">
      <w:pPr>
        <w:pStyle w:val="IPPContentsHead"/>
        <w:jc w:val="center"/>
        <w:rPr>
          <w:i/>
          <w:lang w:val="en-US"/>
        </w:rPr>
      </w:pPr>
      <w:r w:rsidRPr="00C764BD">
        <w:rPr>
          <w:lang w:val="en-US"/>
        </w:rPr>
        <w:t>Submission</w:t>
      </w:r>
      <w:r>
        <w:rPr>
          <w:lang w:val="en-US"/>
        </w:rPr>
        <w:t xml:space="preserve">s </w:t>
      </w:r>
      <w:r w:rsidRPr="00C764BD">
        <w:rPr>
          <w:lang w:val="en-US"/>
        </w:rPr>
        <w:t>for topics for Standards and Implementation</w:t>
      </w:r>
    </w:p>
    <w:p w14:paraId="25AD5155" w14:textId="77777777" w:rsidR="0008305D" w:rsidRDefault="0008305D" w:rsidP="00BF0D19">
      <w:pPr>
        <w:pStyle w:val="IPPHeading1"/>
        <w:numPr>
          <w:ilvl w:val="0"/>
          <w:numId w:val="17"/>
        </w:numPr>
      </w:pPr>
      <w:r w:rsidRPr="000B0BA5">
        <w:t>General information</w:t>
      </w:r>
    </w:p>
    <w:tbl>
      <w:tblPr>
        <w:tblStyle w:val="TableGrid"/>
        <w:tblW w:w="0" w:type="auto"/>
        <w:tblLayout w:type="fixed"/>
        <w:tblLook w:val="04A0" w:firstRow="1" w:lastRow="0" w:firstColumn="1" w:lastColumn="0" w:noHBand="0" w:noVBand="1"/>
      </w:tblPr>
      <w:tblGrid>
        <w:gridCol w:w="1555"/>
        <w:gridCol w:w="7505"/>
      </w:tblGrid>
      <w:tr w:rsidR="0008305D" w14:paraId="5252B6D4" w14:textId="77777777" w:rsidTr="008D332D">
        <w:tc>
          <w:tcPr>
            <w:tcW w:w="1555" w:type="dxa"/>
            <w:shd w:val="clear" w:color="auto" w:fill="F2F2F2" w:themeFill="background1" w:themeFillShade="F2"/>
            <w:vAlign w:val="center"/>
          </w:tcPr>
          <w:p w14:paraId="0515E959" w14:textId="77777777" w:rsidR="0008305D" w:rsidRPr="00BF0D19" w:rsidRDefault="0008305D" w:rsidP="00BF0D19">
            <w:pPr>
              <w:pStyle w:val="IPPArialTable"/>
              <w:rPr>
                <w:b/>
                <w:bCs/>
              </w:rPr>
            </w:pPr>
            <w:r w:rsidRPr="00BF0D19">
              <w:rPr>
                <w:b/>
                <w:bCs/>
              </w:rPr>
              <w:t>Su</w:t>
            </w:r>
            <w:r>
              <w:rPr>
                <w:b/>
                <w:bCs/>
              </w:rPr>
              <w:t>bm</w:t>
            </w:r>
            <w:r w:rsidRPr="00BF0D19">
              <w:rPr>
                <w:b/>
                <w:bCs/>
              </w:rPr>
              <w:t>ission number</w:t>
            </w:r>
          </w:p>
        </w:tc>
        <w:tc>
          <w:tcPr>
            <w:tcW w:w="7505" w:type="dxa"/>
          </w:tcPr>
          <w:p w14:paraId="34A5A90A" w14:textId="030E3A09" w:rsidR="0008305D" w:rsidRDefault="0008305D" w:rsidP="008820B8">
            <w:pPr>
              <w:pStyle w:val="IPPArialTable"/>
              <w:tabs>
                <w:tab w:val="left" w:pos="1328"/>
              </w:tabs>
            </w:pPr>
            <w:r w:rsidRPr="004A432C">
              <w:rPr>
                <w:noProof/>
                <w:lang w:val="en-US"/>
              </w:rPr>
              <w:t>2021-0</w:t>
            </w:r>
            <w:r>
              <w:rPr>
                <w:noProof/>
                <w:lang w:val="en-US"/>
              </w:rPr>
              <w:t>XX</w:t>
            </w:r>
            <w:r>
              <w:tab/>
            </w:r>
          </w:p>
        </w:tc>
      </w:tr>
      <w:tr w:rsidR="0008305D" w14:paraId="6FEC8747" w14:textId="77777777" w:rsidTr="00DC6710">
        <w:trPr>
          <w:trHeight w:val="63"/>
        </w:trPr>
        <w:tc>
          <w:tcPr>
            <w:tcW w:w="1555" w:type="dxa"/>
            <w:shd w:val="clear" w:color="auto" w:fill="F2F2F2" w:themeFill="background1" w:themeFillShade="F2"/>
            <w:vAlign w:val="center"/>
          </w:tcPr>
          <w:p w14:paraId="4A3CC6D2" w14:textId="77777777" w:rsidR="0008305D" w:rsidRPr="00BF0D19" w:rsidRDefault="0008305D" w:rsidP="00BF0D19">
            <w:pPr>
              <w:pStyle w:val="IPPArialTable"/>
              <w:rPr>
                <w:b/>
                <w:bCs/>
              </w:rPr>
            </w:pPr>
            <w:r w:rsidRPr="00BF0D19">
              <w:rPr>
                <w:b/>
                <w:bCs/>
              </w:rPr>
              <w:t>Title of Proposal</w:t>
            </w:r>
          </w:p>
        </w:tc>
        <w:tc>
          <w:tcPr>
            <w:tcW w:w="7505" w:type="dxa"/>
          </w:tcPr>
          <w:p w14:paraId="18A43E08" w14:textId="774C245C" w:rsidR="0008305D" w:rsidRDefault="0008305D" w:rsidP="00314B27">
            <w:pPr>
              <w:pStyle w:val="IPPArialTable"/>
            </w:pPr>
            <w:r w:rsidRPr="004A432C">
              <w:rPr>
                <w:noProof/>
              </w:rPr>
              <w:t>Vapor heat treatment of dragon fruit (Selenicereus undatus (Haworth) D.R. Hunt) for Planococcus lilacinus (Cockerell)</w:t>
            </w:r>
          </w:p>
        </w:tc>
      </w:tr>
      <w:tr w:rsidR="0008305D" w:rsidRPr="00BF4F00" w14:paraId="4708A811" w14:textId="77777777" w:rsidTr="008D332D">
        <w:trPr>
          <w:trHeight w:val="567"/>
        </w:trPr>
        <w:tc>
          <w:tcPr>
            <w:tcW w:w="1555" w:type="dxa"/>
            <w:shd w:val="clear" w:color="auto" w:fill="F2F2F2" w:themeFill="background1" w:themeFillShade="F2"/>
            <w:vAlign w:val="center"/>
          </w:tcPr>
          <w:p w14:paraId="600EAED8" w14:textId="77777777" w:rsidR="0008305D" w:rsidRPr="00BF0D19" w:rsidRDefault="0008305D" w:rsidP="00BF0D19">
            <w:pPr>
              <w:pStyle w:val="IPPArialTable"/>
              <w:rPr>
                <w:b/>
                <w:bCs/>
              </w:rPr>
            </w:pPr>
            <w:r w:rsidRPr="00BF0D19">
              <w:rPr>
                <w:b/>
                <w:bCs/>
              </w:rPr>
              <w:t>Submitted by</w:t>
            </w:r>
          </w:p>
        </w:tc>
        <w:tc>
          <w:tcPr>
            <w:tcW w:w="7505" w:type="dxa"/>
          </w:tcPr>
          <w:p w14:paraId="2E567EA5" w14:textId="77777777" w:rsidR="0008305D" w:rsidRDefault="0008305D" w:rsidP="00BF0D19">
            <w:pPr>
              <w:pStyle w:val="IPPArialTable"/>
            </w:pPr>
            <w:r w:rsidRPr="004A432C">
              <w:rPr>
                <w:noProof/>
              </w:rPr>
              <w:t>IPPC Contracting Party</w:t>
            </w:r>
          </w:p>
          <w:p w14:paraId="4745422E" w14:textId="77777777" w:rsidR="0008305D" w:rsidRPr="00281BFD" w:rsidRDefault="0008305D" w:rsidP="00BF0D19">
            <w:pPr>
              <w:pStyle w:val="IPPArialTable"/>
              <w:rPr>
                <w:lang w:val="en-US"/>
              </w:rPr>
            </w:pPr>
            <w:r w:rsidRPr="004A432C">
              <w:rPr>
                <w:noProof/>
                <w:lang w:val="en-US"/>
              </w:rPr>
              <w:t>China</w:t>
            </w:r>
          </w:p>
        </w:tc>
      </w:tr>
      <w:tr w:rsidR="0008305D" w14:paraId="6C2911BE" w14:textId="77777777" w:rsidTr="00DC6710">
        <w:trPr>
          <w:trHeight w:val="63"/>
        </w:trPr>
        <w:tc>
          <w:tcPr>
            <w:tcW w:w="1555" w:type="dxa"/>
            <w:shd w:val="clear" w:color="auto" w:fill="F2F2F2" w:themeFill="background1" w:themeFillShade="F2"/>
            <w:vAlign w:val="center"/>
          </w:tcPr>
          <w:p w14:paraId="32246759" w14:textId="77777777" w:rsidR="0008305D" w:rsidRPr="00BF0D19" w:rsidRDefault="0008305D" w:rsidP="00BF0D19">
            <w:pPr>
              <w:pStyle w:val="IPPArialTable"/>
              <w:rPr>
                <w:b/>
                <w:bCs/>
              </w:rPr>
            </w:pPr>
            <w:r w:rsidRPr="00BF0D19">
              <w:rPr>
                <w:b/>
                <w:bCs/>
              </w:rPr>
              <w:t>Submission supported by</w:t>
            </w:r>
          </w:p>
        </w:tc>
        <w:tc>
          <w:tcPr>
            <w:tcW w:w="7505" w:type="dxa"/>
          </w:tcPr>
          <w:p w14:paraId="399D8CA3" w14:textId="77777777" w:rsidR="0008305D" w:rsidRDefault="0008305D" w:rsidP="00BF0D19">
            <w:pPr>
              <w:pStyle w:val="IPPArialTable"/>
            </w:pPr>
            <w:r w:rsidRPr="004A432C">
              <w:rPr>
                <w:noProof/>
              </w:rPr>
              <w:t>China</w:t>
            </w:r>
          </w:p>
        </w:tc>
      </w:tr>
    </w:tbl>
    <w:p w14:paraId="7E9A9FA1" w14:textId="77777777" w:rsidR="0008305D" w:rsidRDefault="0008305D" w:rsidP="00BF0D19">
      <w:pPr>
        <w:pStyle w:val="IPPHeading1"/>
        <w:numPr>
          <w:ilvl w:val="0"/>
          <w:numId w:val="17"/>
        </w:numPr>
        <w:rPr>
          <w:lang w:val="en-US"/>
        </w:rPr>
      </w:pPr>
      <w:r>
        <w:rPr>
          <w:lang w:val="en-US"/>
        </w:rPr>
        <w:t>Contact information</w:t>
      </w:r>
    </w:p>
    <w:tbl>
      <w:tblPr>
        <w:tblStyle w:val="TableGrid"/>
        <w:tblW w:w="0" w:type="auto"/>
        <w:tblLayout w:type="fixed"/>
        <w:tblLook w:val="04A0" w:firstRow="1" w:lastRow="0" w:firstColumn="1" w:lastColumn="0" w:noHBand="0" w:noVBand="1"/>
      </w:tblPr>
      <w:tblGrid>
        <w:gridCol w:w="1555"/>
        <w:gridCol w:w="7505"/>
      </w:tblGrid>
      <w:tr w:rsidR="0008305D" w:rsidRPr="00B246E7" w14:paraId="1DE80419" w14:textId="77777777" w:rsidTr="00DC6710">
        <w:trPr>
          <w:trHeight w:val="63"/>
        </w:trPr>
        <w:tc>
          <w:tcPr>
            <w:tcW w:w="1555" w:type="dxa"/>
            <w:shd w:val="clear" w:color="auto" w:fill="F2F2F2" w:themeFill="background1" w:themeFillShade="F2"/>
            <w:vAlign w:val="center"/>
          </w:tcPr>
          <w:p w14:paraId="34000BAC" w14:textId="54CFB879" w:rsidR="0008305D" w:rsidRPr="00B246E7" w:rsidRDefault="00C85769" w:rsidP="003A29B2">
            <w:pPr>
              <w:pStyle w:val="IPPArialTable"/>
              <w:rPr>
                <w:b/>
                <w:bCs/>
              </w:rPr>
            </w:pPr>
            <w:r>
              <w:rPr>
                <w:b/>
                <w:bCs/>
              </w:rPr>
              <w:t>Name</w:t>
            </w:r>
          </w:p>
        </w:tc>
        <w:tc>
          <w:tcPr>
            <w:tcW w:w="7505" w:type="dxa"/>
          </w:tcPr>
          <w:p w14:paraId="3FEDB93C" w14:textId="2C7C6B2A" w:rsidR="0008305D" w:rsidRPr="00B246E7" w:rsidRDefault="00C85769" w:rsidP="003A29B2">
            <w:pPr>
              <w:pStyle w:val="IPPArialTable"/>
            </w:pPr>
            <w:r w:rsidRPr="00C85769">
              <w:t>Lili Ren</w:t>
            </w:r>
          </w:p>
        </w:tc>
      </w:tr>
      <w:tr w:rsidR="00C85769" w:rsidRPr="00B246E7" w14:paraId="75FE45C4" w14:textId="77777777" w:rsidTr="00DC6710">
        <w:trPr>
          <w:trHeight w:val="63"/>
        </w:trPr>
        <w:tc>
          <w:tcPr>
            <w:tcW w:w="1555" w:type="dxa"/>
            <w:shd w:val="clear" w:color="auto" w:fill="F2F2F2" w:themeFill="background1" w:themeFillShade="F2"/>
            <w:vAlign w:val="center"/>
          </w:tcPr>
          <w:p w14:paraId="6B526812" w14:textId="2C413C63" w:rsidR="00C85769" w:rsidRPr="00B246E7" w:rsidRDefault="00C85769" w:rsidP="00C85769">
            <w:pPr>
              <w:pStyle w:val="IPPArialTable"/>
              <w:rPr>
                <w:b/>
                <w:bCs/>
              </w:rPr>
            </w:pPr>
            <w:r w:rsidRPr="00B246E7">
              <w:rPr>
                <w:b/>
                <w:bCs/>
              </w:rPr>
              <w:t>Position and organization</w:t>
            </w:r>
          </w:p>
        </w:tc>
        <w:tc>
          <w:tcPr>
            <w:tcW w:w="7505" w:type="dxa"/>
          </w:tcPr>
          <w:p w14:paraId="536F7592" w14:textId="5DB65B95" w:rsidR="00C85769" w:rsidRPr="004A432C" w:rsidRDefault="00C85769" w:rsidP="00C85769">
            <w:pPr>
              <w:pStyle w:val="IPPArialTable"/>
              <w:rPr>
                <w:noProof/>
              </w:rPr>
            </w:pPr>
            <w:r w:rsidRPr="004A432C">
              <w:rPr>
                <w:noProof/>
              </w:rPr>
              <w:t>Institute of Technical Equipment, Science and Technology Research Center of China Customs</w:t>
            </w:r>
          </w:p>
        </w:tc>
      </w:tr>
      <w:tr w:rsidR="00C85769" w:rsidRPr="00B246E7" w14:paraId="4BF21BAB" w14:textId="77777777" w:rsidTr="00DC6710">
        <w:trPr>
          <w:trHeight w:val="63"/>
        </w:trPr>
        <w:tc>
          <w:tcPr>
            <w:tcW w:w="1555" w:type="dxa"/>
            <w:shd w:val="clear" w:color="auto" w:fill="F2F2F2" w:themeFill="background1" w:themeFillShade="F2"/>
            <w:vAlign w:val="center"/>
          </w:tcPr>
          <w:p w14:paraId="68F1E9A1" w14:textId="77777777" w:rsidR="00C85769" w:rsidRPr="00B246E7" w:rsidRDefault="00C85769" w:rsidP="00C85769">
            <w:pPr>
              <w:pStyle w:val="IPPArialTable"/>
              <w:rPr>
                <w:b/>
                <w:bCs/>
              </w:rPr>
            </w:pPr>
            <w:r w:rsidRPr="00B246E7">
              <w:rPr>
                <w:b/>
                <w:bCs/>
              </w:rPr>
              <w:t>Mailing address</w:t>
            </w:r>
          </w:p>
        </w:tc>
        <w:tc>
          <w:tcPr>
            <w:tcW w:w="7505" w:type="dxa"/>
          </w:tcPr>
          <w:p w14:paraId="239CA852" w14:textId="77777777" w:rsidR="00C85769" w:rsidRPr="00B246E7" w:rsidRDefault="00C85769" w:rsidP="00C85769">
            <w:pPr>
              <w:pStyle w:val="IPPArialTable"/>
            </w:pPr>
            <w:r w:rsidRPr="004A432C">
              <w:rPr>
                <w:noProof/>
              </w:rPr>
              <w:t>No.6, Tianshuiyuan Street, Chaoyang District, Beijing 100020, P. R. China</w:t>
            </w:r>
          </w:p>
        </w:tc>
      </w:tr>
      <w:tr w:rsidR="00C85769" w:rsidRPr="00B246E7" w14:paraId="4732228E" w14:textId="77777777" w:rsidTr="00DC6710">
        <w:trPr>
          <w:trHeight w:val="63"/>
        </w:trPr>
        <w:tc>
          <w:tcPr>
            <w:tcW w:w="1555" w:type="dxa"/>
            <w:shd w:val="clear" w:color="auto" w:fill="F2F2F2" w:themeFill="background1" w:themeFillShade="F2"/>
            <w:vAlign w:val="center"/>
          </w:tcPr>
          <w:p w14:paraId="221C4CB5" w14:textId="77777777" w:rsidR="00C85769" w:rsidRPr="00B246E7" w:rsidRDefault="00C85769" w:rsidP="00C85769">
            <w:pPr>
              <w:pStyle w:val="IPPArialTable"/>
              <w:rPr>
                <w:b/>
                <w:bCs/>
              </w:rPr>
            </w:pPr>
            <w:r w:rsidRPr="00B246E7">
              <w:rPr>
                <w:b/>
                <w:bCs/>
              </w:rPr>
              <w:t>Phone</w:t>
            </w:r>
          </w:p>
        </w:tc>
        <w:tc>
          <w:tcPr>
            <w:tcW w:w="7505" w:type="dxa"/>
          </w:tcPr>
          <w:p w14:paraId="32B79093" w14:textId="77777777" w:rsidR="00C85769" w:rsidRPr="00B246E7" w:rsidRDefault="00C85769" w:rsidP="00C85769">
            <w:pPr>
              <w:pStyle w:val="IPPArialTable"/>
            </w:pPr>
            <w:r w:rsidRPr="004A432C">
              <w:rPr>
                <w:noProof/>
              </w:rPr>
              <w:t>+86-15210246562</w:t>
            </w:r>
          </w:p>
        </w:tc>
      </w:tr>
      <w:tr w:rsidR="00C85769" w:rsidRPr="00B246E7" w14:paraId="684D3A11" w14:textId="77777777" w:rsidTr="00C708D3">
        <w:trPr>
          <w:trHeight w:val="231"/>
        </w:trPr>
        <w:tc>
          <w:tcPr>
            <w:tcW w:w="1555" w:type="dxa"/>
            <w:shd w:val="clear" w:color="auto" w:fill="F2F2F2" w:themeFill="background1" w:themeFillShade="F2"/>
            <w:vAlign w:val="center"/>
          </w:tcPr>
          <w:p w14:paraId="6964828A" w14:textId="77777777" w:rsidR="00C85769" w:rsidRPr="00B246E7" w:rsidRDefault="00C85769" w:rsidP="00C85769">
            <w:pPr>
              <w:pStyle w:val="IPPArialTable"/>
              <w:rPr>
                <w:b/>
                <w:bCs/>
              </w:rPr>
            </w:pPr>
            <w:r w:rsidRPr="00B246E7">
              <w:rPr>
                <w:b/>
                <w:bCs/>
              </w:rPr>
              <w:t>Email</w:t>
            </w:r>
          </w:p>
        </w:tc>
        <w:tc>
          <w:tcPr>
            <w:tcW w:w="7505" w:type="dxa"/>
          </w:tcPr>
          <w:p w14:paraId="4FF0E9FC" w14:textId="674678BB" w:rsidR="00C85769" w:rsidRPr="00B246E7" w:rsidRDefault="00C85769" w:rsidP="00C85769">
            <w:pPr>
              <w:pStyle w:val="IPPArialTable"/>
            </w:pPr>
            <w:hyperlink r:id="rId11" w:history="1">
              <w:r w:rsidRPr="004A432C">
                <w:rPr>
                  <w:rStyle w:val="Hyperlink"/>
                  <w:rFonts w:ascii="Arial" w:hAnsi="Arial"/>
                  <w:noProof/>
                  <w:sz w:val="18"/>
                </w:rPr>
                <w:t>ippc@agri.gov.cn</w:t>
              </w:r>
            </w:hyperlink>
          </w:p>
        </w:tc>
      </w:tr>
    </w:tbl>
    <w:p w14:paraId="75B98FFD" w14:textId="77777777" w:rsidR="0008305D" w:rsidRDefault="0008305D" w:rsidP="001910D2">
      <w:pPr>
        <w:pStyle w:val="IPPHeading1"/>
        <w:numPr>
          <w:ilvl w:val="0"/>
          <w:numId w:val="17"/>
        </w:numPr>
        <w:rPr>
          <w:lang w:val="en-US"/>
        </w:rPr>
      </w:pPr>
      <w:r w:rsidRPr="001910D2">
        <w:rPr>
          <w:lang w:val="en-US"/>
        </w:rPr>
        <w:t>Summary of proposal</w:t>
      </w:r>
    </w:p>
    <w:tbl>
      <w:tblPr>
        <w:tblStyle w:val="TableGrid"/>
        <w:tblW w:w="0" w:type="auto"/>
        <w:tblLook w:val="04A0" w:firstRow="1" w:lastRow="0" w:firstColumn="1" w:lastColumn="0" w:noHBand="0" w:noVBand="1"/>
      </w:tblPr>
      <w:tblGrid>
        <w:gridCol w:w="1547"/>
        <w:gridCol w:w="7513"/>
      </w:tblGrid>
      <w:tr w:rsidR="0008305D" w:rsidRPr="00C00621" w14:paraId="4345B461" w14:textId="77777777" w:rsidTr="00DC6710">
        <w:trPr>
          <w:trHeight w:val="63"/>
        </w:trPr>
        <w:tc>
          <w:tcPr>
            <w:tcW w:w="988" w:type="dxa"/>
            <w:shd w:val="clear" w:color="auto" w:fill="F2F2F2" w:themeFill="background1" w:themeFillShade="F2"/>
            <w:vAlign w:val="center"/>
          </w:tcPr>
          <w:p w14:paraId="6AD5D9BD" w14:textId="77777777" w:rsidR="0008305D" w:rsidRPr="00C00621" w:rsidRDefault="0008305D" w:rsidP="0026281D">
            <w:pPr>
              <w:pStyle w:val="IPPArialFootnote"/>
              <w:ind w:left="0" w:firstLine="0"/>
              <w:rPr>
                <w:b/>
                <w:bCs/>
                <w:sz w:val="18"/>
                <w:szCs w:val="28"/>
              </w:rPr>
            </w:pPr>
            <w:r w:rsidRPr="008D332D">
              <w:rPr>
                <w:b/>
                <w:bCs/>
                <w:sz w:val="18"/>
                <w:szCs w:val="28"/>
              </w:rPr>
              <w:t>Summary of justification for the proposal</w:t>
            </w:r>
          </w:p>
        </w:tc>
        <w:tc>
          <w:tcPr>
            <w:tcW w:w="8072" w:type="dxa"/>
          </w:tcPr>
          <w:p w14:paraId="290F192E" w14:textId="77777777" w:rsidR="0008305D" w:rsidRPr="00C00621" w:rsidRDefault="0008305D" w:rsidP="0008305D">
            <w:pPr>
              <w:pStyle w:val="IPPArialFootnote"/>
              <w:ind w:left="0" w:firstLine="0"/>
              <w:jc w:val="both"/>
              <w:rPr>
                <w:sz w:val="18"/>
                <w:szCs w:val="28"/>
              </w:rPr>
            </w:pPr>
            <w:r w:rsidRPr="004A432C">
              <w:rPr>
                <w:noProof/>
                <w:sz w:val="18"/>
                <w:szCs w:val="28"/>
              </w:rPr>
              <w:t>Planococcus lilacinus Cockerell is listed as quarantine pest by European and Mediterranean Plant Protection Organization (EPPO), Comité de Sanidad Vegetal (COSAVE), the United States and Australia. P. lilacinus is infested more than 100 species, 35 families plants and widely distributed in Thailand, the Philippines, Indonesia, Malaysia and many Asian and African countries, which caused considerable economic loss. The proposal was recommended an optimal heat treatment schedule for dragon fruit infested with P. lilacinus. Time-mortality of previous study suggested that adult female P. lilacinus was the most heat-tolerant stage. The time–response test and large-scale confirmatory test suggested that vapor heat treatment at 49 °C for a duration of 70 min for disinfesting P. lilacinus in dragon fruit. The efficacy level of disinfestation was 99.9910% at 95% confidence level. This proposal could offer a practical alternative disinfestations treatment to facilitate access of fruits to mealybugs-free markets and provide quarantine security for international trade.</w:t>
            </w:r>
          </w:p>
        </w:tc>
      </w:tr>
      <w:tr w:rsidR="0008305D" w:rsidRPr="00C00621" w14:paraId="51053101" w14:textId="77777777" w:rsidTr="00DC6710">
        <w:trPr>
          <w:trHeight w:val="63"/>
        </w:trPr>
        <w:tc>
          <w:tcPr>
            <w:tcW w:w="988" w:type="dxa"/>
            <w:shd w:val="clear" w:color="auto" w:fill="F2F2F2" w:themeFill="background1" w:themeFillShade="F2"/>
            <w:vAlign w:val="center"/>
          </w:tcPr>
          <w:p w14:paraId="6425CFB1" w14:textId="77777777" w:rsidR="0008305D" w:rsidRPr="00C00621" w:rsidRDefault="0008305D" w:rsidP="0026281D">
            <w:pPr>
              <w:pStyle w:val="IPPArialFootnote"/>
              <w:ind w:left="0" w:firstLine="0"/>
              <w:rPr>
                <w:b/>
                <w:bCs/>
                <w:sz w:val="18"/>
                <w:szCs w:val="28"/>
              </w:rPr>
            </w:pPr>
            <w:r w:rsidRPr="00C00621">
              <w:rPr>
                <w:b/>
                <w:bCs/>
                <w:sz w:val="18"/>
                <w:szCs w:val="28"/>
              </w:rPr>
              <w:t>Expected outcome of standard</w:t>
            </w:r>
            <w:r>
              <w:rPr>
                <w:b/>
                <w:bCs/>
                <w:sz w:val="18"/>
                <w:szCs w:val="28"/>
              </w:rPr>
              <w:t xml:space="preserve"> </w:t>
            </w:r>
            <w:r w:rsidRPr="00C00621">
              <w:rPr>
                <w:b/>
                <w:bCs/>
                <w:sz w:val="18"/>
                <w:szCs w:val="28"/>
              </w:rPr>
              <w:t>/</w:t>
            </w:r>
            <w:r>
              <w:rPr>
                <w:b/>
                <w:bCs/>
                <w:sz w:val="18"/>
                <w:szCs w:val="28"/>
              </w:rPr>
              <w:t xml:space="preserve"> </w:t>
            </w:r>
            <w:r w:rsidRPr="00C00621">
              <w:rPr>
                <w:b/>
                <w:bCs/>
                <w:sz w:val="18"/>
                <w:szCs w:val="28"/>
              </w:rPr>
              <w:t>implementation resource</w:t>
            </w:r>
          </w:p>
        </w:tc>
        <w:tc>
          <w:tcPr>
            <w:tcW w:w="8072" w:type="dxa"/>
          </w:tcPr>
          <w:p w14:paraId="199DAD11" w14:textId="77777777" w:rsidR="0008305D" w:rsidRPr="00C00621" w:rsidRDefault="0008305D" w:rsidP="0008305D">
            <w:pPr>
              <w:pStyle w:val="IPPArialFootnote"/>
              <w:ind w:left="0" w:firstLine="0"/>
              <w:jc w:val="both"/>
              <w:rPr>
                <w:sz w:val="18"/>
                <w:szCs w:val="28"/>
              </w:rPr>
            </w:pPr>
            <w:r w:rsidRPr="004A432C">
              <w:rPr>
                <w:noProof/>
                <w:sz w:val="18"/>
                <w:szCs w:val="28"/>
              </w:rPr>
              <w:t>This standard will develop phytosanitary vapor heat treatment against P. lilacinus to promote the import and export of fresh fruit all over the world.</w:t>
            </w:r>
          </w:p>
        </w:tc>
      </w:tr>
      <w:tr w:rsidR="0008305D" w:rsidRPr="00C00621" w14:paraId="3C1000C3" w14:textId="77777777" w:rsidTr="00DC6710">
        <w:trPr>
          <w:trHeight w:val="63"/>
        </w:trPr>
        <w:tc>
          <w:tcPr>
            <w:tcW w:w="988" w:type="dxa"/>
            <w:shd w:val="clear" w:color="auto" w:fill="F2F2F2" w:themeFill="background1" w:themeFillShade="F2"/>
            <w:vAlign w:val="center"/>
          </w:tcPr>
          <w:p w14:paraId="4F35C64F" w14:textId="77777777" w:rsidR="0008305D" w:rsidRPr="00C00621" w:rsidRDefault="0008305D" w:rsidP="0026281D">
            <w:pPr>
              <w:pStyle w:val="IPPArialFootnote"/>
              <w:ind w:left="0" w:firstLine="0"/>
              <w:rPr>
                <w:b/>
                <w:bCs/>
                <w:sz w:val="18"/>
                <w:szCs w:val="28"/>
              </w:rPr>
            </w:pPr>
            <w:r w:rsidRPr="00C00621">
              <w:rPr>
                <w:b/>
                <w:bCs/>
                <w:sz w:val="18"/>
                <w:szCs w:val="28"/>
              </w:rPr>
              <w:t>Contribution to filling gaps in the Framework for Standards and Implementation</w:t>
            </w:r>
          </w:p>
        </w:tc>
        <w:tc>
          <w:tcPr>
            <w:tcW w:w="8072" w:type="dxa"/>
          </w:tcPr>
          <w:p w14:paraId="5D05A176" w14:textId="77777777" w:rsidR="0008305D" w:rsidRPr="00C00621" w:rsidRDefault="0008305D" w:rsidP="0008305D">
            <w:pPr>
              <w:pStyle w:val="IPPArialFootnote"/>
              <w:ind w:left="0" w:firstLine="0"/>
              <w:jc w:val="both"/>
              <w:rPr>
                <w:sz w:val="18"/>
                <w:szCs w:val="28"/>
              </w:rPr>
            </w:pPr>
            <w:r w:rsidRPr="004A432C">
              <w:rPr>
                <w:noProof/>
                <w:sz w:val="18"/>
                <w:szCs w:val="28"/>
              </w:rPr>
              <w:t>This proposal will help fill the gaps in the No. 28 and No. 42 standards and implementation frameworks, and promote the global application of phytosanitary temperature treatment.</w:t>
            </w:r>
          </w:p>
        </w:tc>
      </w:tr>
    </w:tbl>
    <w:p w14:paraId="2F835C34" w14:textId="77777777" w:rsidR="0008305D" w:rsidRPr="00262472" w:rsidRDefault="0008305D" w:rsidP="00262472">
      <w:pPr>
        <w:pStyle w:val="IPPHeading1"/>
        <w:numPr>
          <w:ilvl w:val="0"/>
          <w:numId w:val="17"/>
        </w:numPr>
        <w:rPr>
          <w:lang w:val="en-US"/>
        </w:rPr>
      </w:pPr>
      <w:r w:rsidRPr="00262472">
        <w:rPr>
          <w:lang w:val="en-US"/>
        </w:rPr>
        <w:t xml:space="preserve">Type of proposed material </w:t>
      </w:r>
    </w:p>
    <w:tbl>
      <w:tblPr>
        <w:tblStyle w:val="TableGrid"/>
        <w:tblW w:w="0" w:type="auto"/>
        <w:tblLayout w:type="fixed"/>
        <w:tblLook w:val="04A0" w:firstRow="1" w:lastRow="0" w:firstColumn="1" w:lastColumn="0" w:noHBand="0" w:noVBand="1"/>
      </w:tblPr>
      <w:tblGrid>
        <w:gridCol w:w="1838"/>
        <w:gridCol w:w="7222"/>
      </w:tblGrid>
      <w:tr w:rsidR="0008305D" w:rsidRPr="00C00621" w14:paraId="680AE9BE" w14:textId="77777777" w:rsidTr="0008305D">
        <w:trPr>
          <w:trHeight w:val="283"/>
        </w:trPr>
        <w:tc>
          <w:tcPr>
            <w:tcW w:w="1838" w:type="dxa"/>
            <w:shd w:val="clear" w:color="auto" w:fill="F2F2F2" w:themeFill="background1" w:themeFillShade="F2"/>
            <w:vAlign w:val="center"/>
          </w:tcPr>
          <w:p w14:paraId="5D7512C0" w14:textId="77777777" w:rsidR="0008305D" w:rsidRPr="00C00621" w:rsidRDefault="0008305D" w:rsidP="00262472">
            <w:pPr>
              <w:pStyle w:val="IPPArialFootnote"/>
              <w:ind w:left="0" w:firstLine="0"/>
              <w:rPr>
                <w:b/>
                <w:bCs/>
                <w:sz w:val="18"/>
                <w:szCs w:val="28"/>
              </w:rPr>
            </w:pPr>
            <w:r w:rsidRPr="00C00621">
              <w:rPr>
                <w:b/>
                <w:bCs/>
                <w:sz w:val="18"/>
                <w:szCs w:val="28"/>
              </w:rPr>
              <w:t>Proposed material</w:t>
            </w:r>
          </w:p>
        </w:tc>
        <w:tc>
          <w:tcPr>
            <w:tcW w:w="7222" w:type="dxa"/>
          </w:tcPr>
          <w:p w14:paraId="6F5D441C" w14:textId="77777777" w:rsidR="0008305D" w:rsidRPr="00C00621" w:rsidRDefault="0008305D" w:rsidP="00F264B4">
            <w:pPr>
              <w:pStyle w:val="IPPArialFootnote"/>
              <w:tabs>
                <w:tab w:val="clear" w:pos="28"/>
                <w:tab w:val="left" w:pos="0"/>
              </w:tabs>
              <w:ind w:left="0" w:firstLine="0"/>
              <w:rPr>
                <w:sz w:val="18"/>
                <w:szCs w:val="28"/>
              </w:rPr>
            </w:pPr>
            <w:r w:rsidRPr="004A432C">
              <w:rPr>
                <w:noProof/>
                <w:sz w:val="18"/>
                <w:szCs w:val="28"/>
              </w:rPr>
              <w:t>Standards</w:t>
            </w:r>
          </w:p>
        </w:tc>
      </w:tr>
      <w:tr w:rsidR="0008305D" w:rsidRPr="00C00621" w14:paraId="1A30DEAE" w14:textId="77777777" w:rsidTr="0008305D">
        <w:trPr>
          <w:trHeight w:val="63"/>
        </w:trPr>
        <w:tc>
          <w:tcPr>
            <w:tcW w:w="1838" w:type="dxa"/>
            <w:shd w:val="clear" w:color="auto" w:fill="F2F2F2" w:themeFill="background1" w:themeFillShade="F2"/>
            <w:vAlign w:val="center"/>
          </w:tcPr>
          <w:p w14:paraId="05B61CBB" w14:textId="77777777" w:rsidR="0008305D" w:rsidRPr="00C00621" w:rsidRDefault="0008305D" w:rsidP="00262472">
            <w:pPr>
              <w:pStyle w:val="IPPArialFootnote"/>
              <w:ind w:left="0" w:firstLine="0"/>
              <w:rPr>
                <w:b/>
                <w:bCs/>
                <w:sz w:val="18"/>
                <w:szCs w:val="28"/>
              </w:rPr>
            </w:pPr>
            <w:r w:rsidRPr="00C00621">
              <w:rPr>
                <w:b/>
                <w:bCs/>
                <w:sz w:val="18"/>
                <w:szCs w:val="28"/>
              </w:rPr>
              <w:t>Type</w:t>
            </w:r>
          </w:p>
        </w:tc>
        <w:tc>
          <w:tcPr>
            <w:tcW w:w="7222" w:type="dxa"/>
          </w:tcPr>
          <w:p w14:paraId="3678EB54" w14:textId="77777777" w:rsidR="0008305D" w:rsidRPr="00C00621" w:rsidRDefault="0008305D" w:rsidP="00F264B4">
            <w:pPr>
              <w:pStyle w:val="IPPArialFootnote"/>
              <w:tabs>
                <w:tab w:val="clear" w:pos="28"/>
                <w:tab w:val="left" w:pos="0"/>
              </w:tabs>
              <w:ind w:left="0" w:firstLine="0"/>
              <w:rPr>
                <w:sz w:val="18"/>
                <w:szCs w:val="28"/>
              </w:rPr>
            </w:pPr>
            <w:r w:rsidRPr="004A432C">
              <w:rPr>
                <w:noProof/>
                <w:sz w:val="18"/>
                <w:szCs w:val="28"/>
              </w:rPr>
              <w:t>New ISPM or component to an existing ISPM</w:t>
            </w:r>
          </w:p>
          <w:p w14:paraId="57E8D499" w14:textId="39A7D197" w:rsidR="0008305D" w:rsidRPr="00DC6710" w:rsidRDefault="0008305D" w:rsidP="00F264B4">
            <w:pPr>
              <w:pStyle w:val="IPPArialFootnote"/>
              <w:tabs>
                <w:tab w:val="clear" w:pos="28"/>
                <w:tab w:val="left" w:pos="0"/>
              </w:tabs>
              <w:ind w:left="0" w:firstLine="0"/>
              <w:rPr>
                <w:sz w:val="18"/>
                <w:szCs w:val="28"/>
                <w:lang w:val="en-US"/>
              </w:rPr>
            </w:pPr>
            <w:r w:rsidRPr="004A432C">
              <w:rPr>
                <w:noProof/>
                <w:sz w:val="18"/>
                <w:szCs w:val="28"/>
              </w:rPr>
              <w:t>Appendix to ISPM</w:t>
            </w:r>
            <w:r>
              <w:rPr>
                <w:sz w:val="18"/>
                <w:szCs w:val="28"/>
                <w:lang w:val="en-US"/>
              </w:rPr>
              <w:t xml:space="preserve"> </w:t>
            </w:r>
            <w:r w:rsidRPr="004A432C">
              <w:rPr>
                <w:noProof/>
                <w:sz w:val="18"/>
                <w:szCs w:val="28"/>
              </w:rPr>
              <w:t>28</w:t>
            </w:r>
          </w:p>
        </w:tc>
      </w:tr>
    </w:tbl>
    <w:p w14:paraId="5FDB7EAB" w14:textId="77777777" w:rsidR="0008305D" w:rsidRPr="00262472" w:rsidRDefault="0008305D" w:rsidP="005A193E">
      <w:pPr>
        <w:pStyle w:val="IPPHeading1"/>
        <w:numPr>
          <w:ilvl w:val="0"/>
          <w:numId w:val="17"/>
        </w:numPr>
        <w:rPr>
          <w:lang w:val="en-US"/>
        </w:rPr>
      </w:pPr>
      <w:r w:rsidRPr="005A193E">
        <w:rPr>
          <w:lang w:val="en-US"/>
        </w:rPr>
        <w:lastRenderedPageBreak/>
        <w:t>Literature review</w:t>
      </w:r>
      <w:r w:rsidRPr="00262472">
        <w:rPr>
          <w:lang w:val="en-US"/>
        </w:rPr>
        <w:t xml:space="preserve"> </w:t>
      </w:r>
    </w:p>
    <w:tbl>
      <w:tblPr>
        <w:tblStyle w:val="TableGrid"/>
        <w:tblW w:w="0" w:type="auto"/>
        <w:tblLayout w:type="fixed"/>
        <w:tblLook w:val="04A0" w:firstRow="1" w:lastRow="0" w:firstColumn="1" w:lastColumn="0" w:noHBand="0" w:noVBand="1"/>
      </w:tblPr>
      <w:tblGrid>
        <w:gridCol w:w="1555"/>
        <w:gridCol w:w="7505"/>
      </w:tblGrid>
      <w:tr w:rsidR="0008305D" w:rsidRPr="00C00621" w14:paraId="23008E4B" w14:textId="77777777" w:rsidTr="00DC6710">
        <w:trPr>
          <w:trHeight w:val="63"/>
        </w:trPr>
        <w:tc>
          <w:tcPr>
            <w:tcW w:w="1555" w:type="dxa"/>
            <w:shd w:val="clear" w:color="auto" w:fill="F2F2F2" w:themeFill="background1" w:themeFillShade="F2"/>
            <w:vAlign w:val="center"/>
          </w:tcPr>
          <w:p w14:paraId="02974E93" w14:textId="77777777" w:rsidR="0008305D" w:rsidRPr="00C00621" w:rsidRDefault="0008305D" w:rsidP="005A193E">
            <w:pPr>
              <w:pStyle w:val="IPPArialFootnote"/>
              <w:ind w:left="0" w:firstLine="0"/>
              <w:rPr>
                <w:b/>
                <w:bCs/>
                <w:sz w:val="18"/>
                <w:szCs w:val="28"/>
                <w:lang w:val="ru-RU"/>
              </w:rPr>
            </w:pPr>
            <w:r w:rsidRPr="00C00621">
              <w:rPr>
                <w:b/>
                <w:bCs/>
                <w:sz w:val="18"/>
                <w:szCs w:val="28"/>
              </w:rPr>
              <w:t>Literature review</w:t>
            </w:r>
          </w:p>
        </w:tc>
        <w:tc>
          <w:tcPr>
            <w:tcW w:w="7505" w:type="dxa"/>
          </w:tcPr>
          <w:p w14:paraId="01AE18D3" w14:textId="24152521" w:rsidR="0008305D" w:rsidRPr="004A432C" w:rsidRDefault="0008305D" w:rsidP="0008305D">
            <w:pPr>
              <w:pStyle w:val="IPPArialFootnote"/>
              <w:ind w:left="0" w:firstLine="0"/>
              <w:jc w:val="both"/>
              <w:rPr>
                <w:noProof/>
                <w:sz w:val="18"/>
                <w:szCs w:val="28"/>
              </w:rPr>
            </w:pPr>
            <w:r w:rsidRPr="004A432C">
              <w:rPr>
                <w:noProof/>
                <w:sz w:val="18"/>
                <w:szCs w:val="28"/>
              </w:rPr>
              <w:t>Planococcus lilacinus Cockerell is listed as quarantine pest by European and Mediterranean Plant Protection Organization (EPPO), Comité de Sanidad Vegetal (COSAVE), the United States and Australia. P. lilacinus is infested more than 100 species, 35 families plants and widely distributed in Thailand, the Philippines, Indonesia, Malaysia and many Asian and African countries, which caused considerable economic loss. Vapor heat treatment was conducted to disinfest P. lilacinus on dragon fruit and the quality of dragon fruit was evaluated. Adult female P. lilacinus was the most heat-tolerant stage at 47, 48 and 49°C. The death kinetic model and probit model were used to predict LT99.9968 at the three temperatures. The treatment times predicted by the kinetic model that could effectively disinfest adult female P. lilacinus females were 120.84, 78.06, and 67.96 min at 47, 48, and 49°C, respectively. In a confirmatory test of vapor heat treatment at 49°C</w:t>
            </w:r>
            <w:r>
              <w:rPr>
                <w:noProof/>
                <w:sz w:val="18"/>
                <w:szCs w:val="28"/>
              </w:rPr>
              <w:t xml:space="preserve"> </w:t>
            </w:r>
            <w:r w:rsidRPr="004A432C">
              <w:rPr>
                <w:noProof/>
                <w:sz w:val="18"/>
                <w:szCs w:val="28"/>
              </w:rPr>
              <w:t>for 70 min, complete mortality was recorded for 33,195 adult females infesting in 148 dragon fruits, thus the efficacy level of disinfestation was 99.9910% at 95% confidence level. The quality of dragon fruit was generally not affected by heat treatment, fruit firmness was remarkably increased and respiration rate was significantly decreased. Vapor heat treatment at 49°C for a duration of 70 min is an effective phytosanitary treatment for control of P. lilacinus on dragon fruit that minimally impacts fruit qulity. This proposal could offer a practical alternative disinfestations treatment to facilitate access of fruits to mealybugs-free markets and provide quarantine security for international trade.</w:t>
            </w:r>
          </w:p>
          <w:p w14:paraId="0EFB0BB5" w14:textId="77777777" w:rsidR="0008305D" w:rsidRPr="004A432C" w:rsidRDefault="0008305D" w:rsidP="0008305D">
            <w:pPr>
              <w:pStyle w:val="IPPArialFootnote"/>
              <w:ind w:left="0" w:firstLine="0"/>
              <w:jc w:val="both"/>
              <w:rPr>
                <w:noProof/>
                <w:sz w:val="18"/>
                <w:szCs w:val="28"/>
              </w:rPr>
            </w:pPr>
            <w:r w:rsidRPr="004A432C">
              <w:rPr>
                <w:noProof/>
                <w:sz w:val="18"/>
                <w:szCs w:val="28"/>
              </w:rPr>
              <w:t>References:</w:t>
            </w:r>
          </w:p>
          <w:p w14:paraId="3241D7CC" w14:textId="6C5B0F8B" w:rsidR="0008305D" w:rsidRPr="00C00621" w:rsidRDefault="0008305D" w:rsidP="0008305D">
            <w:pPr>
              <w:pStyle w:val="IPPArialFootnote"/>
              <w:ind w:left="0" w:firstLine="0"/>
              <w:jc w:val="both"/>
              <w:rPr>
                <w:noProof/>
                <w:sz w:val="18"/>
                <w:szCs w:val="28"/>
              </w:rPr>
            </w:pPr>
            <w:r w:rsidRPr="004A432C">
              <w:rPr>
                <w:noProof/>
                <w:sz w:val="18"/>
                <w:szCs w:val="28"/>
              </w:rPr>
              <w:t>Lili Ren, Qian Lu, Meiling Xue, Caiyun Peng, Naizhong Chen, Guoping Zhan and Bo Liu. Vapor heat treatment against Planococcus lilacinus Cockerell (Hemipter</w:t>
            </w:r>
            <w:r w:rsidRPr="0008305D">
              <w:rPr>
                <w:rFonts w:ascii="MS Mincho" w:eastAsia="MS Mincho" w:hAnsi="MS Mincho" w:cs="MS Mincho" w:hint="eastAsia"/>
                <w:noProof/>
                <w:sz w:val="18"/>
                <w:szCs w:val="28"/>
              </w:rPr>
              <w:t>：</w:t>
            </w:r>
            <w:r w:rsidRPr="004A432C">
              <w:rPr>
                <w:noProof/>
                <w:sz w:val="18"/>
                <w:szCs w:val="28"/>
              </w:rPr>
              <w:t>Pseudococcidae) on dragon fruit.2021. Pest Management Science. Doi: 10.1002/ps.6616.</w:t>
            </w:r>
          </w:p>
        </w:tc>
      </w:tr>
    </w:tbl>
    <w:p w14:paraId="675F9D46" w14:textId="77777777" w:rsidR="0008305D" w:rsidRPr="00BD0025" w:rsidRDefault="0008305D" w:rsidP="00BD0025">
      <w:pPr>
        <w:pStyle w:val="IPPHeading1"/>
        <w:numPr>
          <w:ilvl w:val="0"/>
          <w:numId w:val="17"/>
        </w:numPr>
        <w:rPr>
          <w:lang w:val="en-US"/>
        </w:rPr>
      </w:pPr>
      <w:r w:rsidRPr="00BD0025">
        <w:rPr>
          <w:lang w:val="en-US"/>
        </w:rPr>
        <w:t>Criteria for justification and prioritization of proposed topic</w:t>
      </w:r>
      <w:r>
        <w:rPr>
          <w:lang w:val="en-US"/>
        </w:rPr>
        <w:t>s</w:t>
      </w:r>
    </w:p>
    <w:p w14:paraId="5A2171F3" w14:textId="77777777" w:rsidR="0008305D" w:rsidRPr="00C764BD" w:rsidRDefault="0008305D" w:rsidP="00A24928">
      <w:pPr>
        <w:pStyle w:val="IPPHeading2"/>
        <w:numPr>
          <w:ilvl w:val="1"/>
          <w:numId w:val="17"/>
        </w:numPr>
        <w:rPr>
          <w:lang w:val="en-US"/>
        </w:rPr>
      </w:pPr>
      <w:r w:rsidRPr="00C764BD">
        <w:rPr>
          <w:lang w:val="en-US"/>
        </w:rPr>
        <w:t>Core criteria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7511"/>
      </w:tblGrid>
      <w:tr w:rsidR="0008305D" w:rsidRPr="00B50E4E" w14:paraId="4B42F4CD" w14:textId="77777777" w:rsidTr="00DC0A1B">
        <w:trPr>
          <w:trHeight w:val="344"/>
          <w:tblHeader/>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D6A37" w14:textId="77777777" w:rsidR="0008305D" w:rsidRPr="00B50E4E" w:rsidRDefault="0008305D" w:rsidP="00B50E4E">
            <w:pPr>
              <w:pStyle w:val="IPPArialTable"/>
              <w:jc w:val="center"/>
              <w:rPr>
                <w:b/>
                <w:bCs/>
              </w:rPr>
            </w:pPr>
            <w:r w:rsidRPr="00B50E4E">
              <w:rPr>
                <w:b/>
                <w:bCs/>
              </w:rPr>
              <w:t>Core Criteria</w:t>
            </w:r>
          </w:p>
        </w:tc>
        <w:tc>
          <w:tcPr>
            <w:tcW w:w="41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0B240" w14:textId="77777777" w:rsidR="0008305D" w:rsidRPr="00B50E4E" w:rsidRDefault="0008305D" w:rsidP="00B50E4E">
            <w:pPr>
              <w:pStyle w:val="IPPArialTable"/>
              <w:jc w:val="center"/>
              <w:rPr>
                <w:b/>
                <w:bCs/>
              </w:rPr>
            </w:pPr>
            <w:r w:rsidRPr="00B50E4E">
              <w:rPr>
                <w:b/>
                <w:bCs/>
              </w:rPr>
              <w:t>Information provided by Submitter</w:t>
            </w:r>
          </w:p>
        </w:tc>
      </w:tr>
      <w:tr w:rsidR="0008305D" w:rsidRPr="00B50E4E" w14:paraId="6D55C7EB"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B6351C" w14:textId="77777777" w:rsidR="0008305D" w:rsidRPr="001009DF" w:rsidRDefault="0008305D" w:rsidP="00B50E4E">
            <w:pPr>
              <w:pStyle w:val="IPPArialTable"/>
              <w:rPr>
                <w:b/>
                <w:bCs/>
              </w:rPr>
            </w:pPr>
            <w:r>
              <w:rPr>
                <w:b/>
                <w:bCs/>
              </w:rPr>
              <w:t xml:space="preserve">1. </w:t>
            </w:r>
            <w:r w:rsidRPr="001009DF">
              <w:rPr>
                <w:b/>
                <w:bCs/>
              </w:rPr>
              <w:t>Contribution to the purpose of the IPPC as described in article I.1</w:t>
            </w:r>
          </w:p>
        </w:tc>
        <w:tc>
          <w:tcPr>
            <w:tcW w:w="4139" w:type="pct"/>
            <w:tcBorders>
              <w:top w:val="single" w:sz="4" w:space="0" w:color="auto"/>
              <w:left w:val="single" w:sz="4" w:space="0" w:color="auto"/>
              <w:bottom w:val="single" w:sz="4" w:space="0" w:color="auto"/>
              <w:right w:val="single" w:sz="4" w:space="0" w:color="auto"/>
            </w:tcBorders>
          </w:tcPr>
          <w:p w14:paraId="0E47A370" w14:textId="7C704838" w:rsidR="0008305D" w:rsidRPr="00B50E4E" w:rsidRDefault="0008305D" w:rsidP="0008305D">
            <w:pPr>
              <w:pStyle w:val="IPPArialTable"/>
              <w:jc w:val="both"/>
            </w:pPr>
            <w:r w:rsidRPr="004A432C">
              <w:rPr>
                <w:noProof/>
              </w:rPr>
              <w:t>P. lilacinus is has become a quarantine concern that infested more than 100 species in 35 families of tropical and subtropical fruits, vegetables, beverage crops and garden trees. P. lilacinus is widely distributed in Thailand, the Philippines, Indonesia, Malaysia and many Asian and African countries, which caused considerable economic loss. It is also listed as quarantine pest by European and Mediterranean Plant Protection Organization (EPPO), Comité de Sanidad Vegetal (COSAVE), Argentina, Brazil, Paraguay, Uruguay, Australia, the United States, South Africa and many Asian countries. It can hide in the leaf axils, fruit calyxes as well as cracks and crevices of trunks, and be easily transported via international trade. The infestation by P. lilacinus is characterized by leaf yellowing and defoliation, transmission of plant viruses and production of honeydew that promotes the development of sooty molds. This standard proposal can promote the prevention and control of pests, reduce the spread and harm of pests, and ensure global agricultural security.</w:t>
            </w:r>
          </w:p>
        </w:tc>
      </w:tr>
      <w:tr w:rsidR="0008305D" w:rsidRPr="00B50E4E" w14:paraId="607A0FC3"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3771D" w14:textId="77777777" w:rsidR="0008305D" w:rsidRPr="001009DF" w:rsidRDefault="0008305D" w:rsidP="00B50E4E">
            <w:pPr>
              <w:pStyle w:val="IPPArialTable"/>
              <w:rPr>
                <w:b/>
                <w:bCs/>
              </w:rPr>
            </w:pPr>
            <w:r>
              <w:rPr>
                <w:b/>
                <w:bCs/>
              </w:rPr>
              <w:t xml:space="preserve">2. </w:t>
            </w:r>
            <w:r w:rsidRPr="001009DF">
              <w:rPr>
                <w:b/>
                <w:bCs/>
              </w:rPr>
              <w:t>Linkage to IPPC SOs and Organizational results demonstrated</w:t>
            </w:r>
          </w:p>
        </w:tc>
        <w:tc>
          <w:tcPr>
            <w:tcW w:w="4139" w:type="pct"/>
            <w:tcBorders>
              <w:top w:val="single" w:sz="4" w:space="0" w:color="auto"/>
              <w:left w:val="single" w:sz="4" w:space="0" w:color="auto"/>
              <w:bottom w:val="single" w:sz="4" w:space="0" w:color="auto"/>
              <w:right w:val="single" w:sz="4" w:space="0" w:color="auto"/>
            </w:tcBorders>
          </w:tcPr>
          <w:p w14:paraId="475D4703" w14:textId="77777777" w:rsidR="0008305D" w:rsidRPr="00B50E4E" w:rsidRDefault="0008305D" w:rsidP="0008305D">
            <w:pPr>
              <w:pStyle w:val="IPPArialTable"/>
              <w:jc w:val="both"/>
            </w:pPr>
            <w:r w:rsidRPr="004A432C">
              <w:rPr>
                <w:noProof/>
              </w:rPr>
              <w:t>Heat treatment was recommended by ISPM No. 42 as an effective phytosanitary measure in eradicating regulated pests. The formulation of standards on phytosanitary treatment plays an important role in protecting plant resources from pests and promoting trade facilitation. This is closely related to the strategic objectives of IPPC.</w:t>
            </w:r>
          </w:p>
        </w:tc>
      </w:tr>
      <w:tr w:rsidR="0008305D" w:rsidRPr="00B50E4E" w14:paraId="14ED7D26"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B853B" w14:textId="77777777" w:rsidR="0008305D" w:rsidRPr="001009DF" w:rsidRDefault="0008305D" w:rsidP="00B50E4E">
            <w:pPr>
              <w:pStyle w:val="IPPArialTable"/>
              <w:rPr>
                <w:b/>
                <w:bCs/>
              </w:rPr>
            </w:pPr>
            <w:r>
              <w:rPr>
                <w:b/>
                <w:bCs/>
              </w:rPr>
              <w:t xml:space="preserve">3. </w:t>
            </w:r>
            <w:r w:rsidRPr="001009DF">
              <w:rPr>
                <w:b/>
                <w:bCs/>
              </w:rPr>
              <w:t>Feasibility of implementation at the global level</w:t>
            </w:r>
          </w:p>
        </w:tc>
        <w:tc>
          <w:tcPr>
            <w:tcW w:w="4139" w:type="pct"/>
            <w:tcBorders>
              <w:top w:val="single" w:sz="4" w:space="0" w:color="auto"/>
              <w:left w:val="single" w:sz="4" w:space="0" w:color="auto"/>
              <w:bottom w:val="single" w:sz="4" w:space="0" w:color="auto"/>
              <w:right w:val="single" w:sz="4" w:space="0" w:color="auto"/>
            </w:tcBorders>
          </w:tcPr>
          <w:p w14:paraId="45F2F6A9" w14:textId="77777777" w:rsidR="0008305D" w:rsidRPr="00B50E4E" w:rsidRDefault="0008305D" w:rsidP="0008305D">
            <w:pPr>
              <w:pStyle w:val="IPPArialTable"/>
              <w:jc w:val="both"/>
            </w:pPr>
            <w:r w:rsidRPr="004A432C">
              <w:rPr>
                <w:noProof/>
              </w:rPr>
              <w:t>Heat treatment has been widely used as phytosanitary treatment since 1929 and approved by Australia, the United States, Thailand, Philippines and other countries. Phytosanitary heat treatment has the characteristics of easy implementation, low technical complexity, strong implementation ability of NPPO and high correlation with multiple regions.</w:t>
            </w:r>
          </w:p>
        </w:tc>
      </w:tr>
      <w:tr w:rsidR="0008305D" w:rsidRPr="00B50E4E" w14:paraId="7A00EDB9" w14:textId="77777777" w:rsidTr="00DC6710">
        <w:trPr>
          <w:trHeight w:val="651"/>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6E6C7" w14:textId="77777777" w:rsidR="0008305D" w:rsidRPr="001009DF" w:rsidRDefault="0008305D" w:rsidP="00B50E4E">
            <w:pPr>
              <w:pStyle w:val="IPPArialTable"/>
              <w:rPr>
                <w:b/>
                <w:bCs/>
              </w:rPr>
            </w:pPr>
            <w:r>
              <w:rPr>
                <w:b/>
                <w:bCs/>
              </w:rPr>
              <w:t xml:space="preserve">4. </w:t>
            </w:r>
            <w:r w:rsidRPr="001009DF">
              <w:rPr>
                <w:b/>
                <w:bCs/>
              </w:rPr>
              <w:t>Clear identification of the problems that need to be resolved through the development of the standard or implementation resource</w:t>
            </w:r>
          </w:p>
        </w:tc>
        <w:tc>
          <w:tcPr>
            <w:tcW w:w="4139" w:type="pct"/>
            <w:tcBorders>
              <w:top w:val="single" w:sz="4" w:space="0" w:color="auto"/>
              <w:left w:val="single" w:sz="4" w:space="0" w:color="auto"/>
              <w:bottom w:val="single" w:sz="4" w:space="0" w:color="auto"/>
              <w:right w:val="single" w:sz="4" w:space="0" w:color="auto"/>
            </w:tcBorders>
          </w:tcPr>
          <w:p w14:paraId="3630678A" w14:textId="5A3E34E2" w:rsidR="0008305D" w:rsidRPr="00B50E4E" w:rsidRDefault="0008305D" w:rsidP="0008305D">
            <w:pPr>
              <w:pStyle w:val="IPPArialTable"/>
              <w:jc w:val="both"/>
            </w:pPr>
            <w:r w:rsidRPr="004A432C">
              <w:rPr>
                <w:noProof/>
              </w:rPr>
              <w:t>P. lilacinus is has become a quarantine concern that infested more than 100 species in 35 families of tropical and subtropical plants and widely distributed in Thailand, the Philippines, Indonesia, Malaysia and many Asian and African countries. Phytosanitary heat treatment could be an effective measurement to provide quarantine security against infestation of quaratine mealybugs and guarantee the phytosanitary security of fresh fruit.</w:t>
            </w:r>
          </w:p>
        </w:tc>
      </w:tr>
      <w:tr w:rsidR="0008305D" w:rsidRPr="00B50E4E" w14:paraId="7E619444"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CD52F" w14:textId="77777777" w:rsidR="0008305D" w:rsidRPr="001009DF" w:rsidRDefault="0008305D" w:rsidP="00B50E4E">
            <w:pPr>
              <w:pStyle w:val="IPPArialTable"/>
              <w:rPr>
                <w:b/>
                <w:bCs/>
              </w:rPr>
            </w:pPr>
            <w:r>
              <w:rPr>
                <w:b/>
                <w:bCs/>
              </w:rPr>
              <w:lastRenderedPageBreak/>
              <w:t xml:space="preserve">5. </w:t>
            </w:r>
            <w:r w:rsidRPr="001009DF">
              <w:rPr>
                <w:b/>
                <w:bCs/>
              </w:rPr>
              <w:t>Availability of, or possibility to collect, information in support of the proposed standard or implementation resource</w:t>
            </w:r>
          </w:p>
        </w:tc>
        <w:tc>
          <w:tcPr>
            <w:tcW w:w="4142" w:type="pct"/>
            <w:tcBorders>
              <w:top w:val="single" w:sz="4" w:space="0" w:color="auto"/>
              <w:left w:val="single" w:sz="4" w:space="0" w:color="auto"/>
              <w:bottom w:val="single" w:sz="4" w:space="0" w:color="auto"/>
              <w:right w:val="single" w:sz="4" w:space="0" w:color="auto"/>
            </w:tcBorders>
          </w:tcPr>
          <w:p w14:paraId="517B3308" w14:textId="77777777" w:rsidR="0008305D" w:rsidRPr="00B50E4E" w:rsidRDefault="0008305D" w:rsidP="0008305D">
            <w:pPr>
              <w:pStyle w:val="IPPArialTable"/>
              <w:jc w:val="both"/>
            </w:pPr>
            <w:r w:rsidRPr="004A432C">
              <w:rPr>
                <w:noProof/>
              </w:rPr>
              <w:t>Mealybugs are not completely dislodged by inspection, high-pressure water or brushes, so phytosanitary treatment is used in situations where it is impossible to deal with the request of the partner country to be exported. It was recommended by ISPM No. 42 as an effective phytosanitary measure in eradicating regulated pests. Follett reported that using of generic vapor heat treatment at 47°C required 45 min and at 49°C required 10 min to kill Maconellicoccushirsutus Green. Dentener (1996) reported that hot air treatment at 44 °C for 12.4 h, 47 °C for 4.5 h and 50 °C for 3.8 h were required to achieve 99% mortality of the long-tailed mealybug, Pseudococcus longispinus (Targioni-Tozzetti),on persimmons. APHIS recommended immersion in 49°C hot water for 20 min to disinfest Pseudococcidae and other surface pests on limes. Heat treatments also can impact the respiration rate of fruit, and then affect fruit quality. The research paper with the title of “Vapor heat treatment against Planococcus lilacinus Cockerell (Hemiptera</w:t>
            </w:r>
            <w:r w:rsidRPr="004A432C">
              <w:rPr>
                <w:rFonts w:ascii="MS Mincho" w:eastAsia="MS Mincho" w:hAnsi="MS Mincho" w:cs="MS Mincho" w:hint="eastAsia"/>
                <w:noProof/>
              </w:rPr>
              <w:t>：</w:t>
            </w:r>
            <w:r w:rsidRPr="004A432C">
              <w:rPr>
                <w:noProof/>
              </w:rPr>
              <w:t>Pseudococcidae) on dragon fruit” has been published in Pest Management Science. 2021. Doi: 10.1002/ps.6616.</w:t>
            </w:r>
          </w:p>
        </w:tc>
      </w:tr>
    </w:tbl>
    <w:p w14:paraId="0081F728" w14:textId="77777777" w:rsidR="0008305D" w:rsidRPr="00C764BD" w:rsidRDefault="0008305D" w:rsidP="007F0981">
      <w:pPr>
        <w:pStyle w:val="IPPHeading2"/>
        <w:numPr>
          <w:ilvl w:val="1"/>
          <w:numId w:val="17"/>
        </w:numPr>
        <w:rPr>
          <w:lang w:val="en-US"/>
        </w:rPr>
      </w:pPr>
      <w:r>
        <w:rPr>
          <w:lang w:val="en-US"/>
        </w:rPr>
        <w:t>Supporting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505"/>
      </w:tblGrid>
      <w:tr w:rsidR="0008305D" w:rsidRPr="00B50E4E" w14:paraId="6C7C1F9B" w14:textId="77777777" w:rsidTr="005D7CE1">
        <w:trPr>
          <w:trHeight w:val="344"/>
          <w:tblHeader/>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37627" w14:textId="77777777" w:rsidR="0008305D" w:rsidRPr="00B50E4E" w:rsidRDefault="0008305D" w:rsidP="007F0981">
            <w:pPr>
              <w:pStyle w:val="IPPArialTable"/>
              <w:jc w:val="center"/>
              <w:rPr>
                <w:b/>
                <w:bCs/>
              </w:rPr>
            </w:pPr>
            <w:r>
              <w:rPr>
                <w:b/>
                <w:bCs/>
              </w:rPr>
              <w:t>Supporting</w:t>
            </w:r>
            <w:r w:rsidRPr="00B50E4E">
              <w:rPr>
                <w:b/>
                <w:bCs/>
              </w:rPr>
              <w:t xml:space="preserve"> Criteria</w:t>
            </w:r>
          </w:p>
        </w:tc>
        <w:tc>
          <w:tcPr>
            <w:tcW w:w="41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8679F" w14:textId="77777777" w:rsidR="0008305D" w:rsidRPr="00B50E4E" w:rsidRDefault="0008305D" w:rsidP="007F0981">
            <w:pPr>
              <w:pStyle w:val="IPPArialTable"/>
              <w:jc w:val="center"/>
              <w:rPr>
                <w:b/>
                <w:bCs/>
              </w:rPr>
            </w:pPr>
            <w:r w:rsidRPr="00B50E4E">
              <w:rPr>
                <w:b/>
                <w:bCs/>
              </w:rPr>
              <w:t>Information provided by Submitter</w:t>
            </w:r>
          </w:p>
        </w:tc>
      </w:tr>
      <w:tr w:rsidR="0008305D" w:rsidRPr="00B50E4E" w14:paraId="12484655"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5618F" w14:textId="77777777" w:rsidR="0008305D" w:rsidRPr="001009DF" w:rsidRDefault="0008305D" w:rsidP="007F0981">
            <w:pPr>
              <w:pStyle w:val="IPPArialTable"/>
              <w:rPr>
                <w:b/>
                <w:bCs/>
              </w:rPr>
            </w:pPr>
            <w:r>
              <w:rPr>
                <w:b/>
                <w:bCs/>
              </w:rPr>
              <w:t>Practical</w:t>
            </w:r>
          </w:p>
        </w:tc>
        <w:tc>
          <w:tcPr>
            <w:tcW w:w="4142" w:type="pct"/>
            <w:tcBorders>
              <w:top w:val="single" w:sz="4" w:space="0" w:color="auto"/>
              <w:left w:val="single" w:sz="4" w:space="0" w:color="auto"/>
              <w:bottom w:val="single" w:sz="4" w:space="0" w:color="auto"/>
              <w:right w:val="single" w:sz="4" w:space="0" w:color="auto"/>
            </w:tcBorders>
          </w:tcPr>
          <w:p w14:paraId="450CACA6" w14:textId="77777777" w:rsidR="0008305D" w:rsidRPr="00B50E4E" w:rsidRDefault="0008305D" w:rsidP="0008305D">
            <w:pPr>
              <w:pStyle w:val="IPPArialTable"/>
              <w:jc w:val="both"/>
            </w:pPr>
            <w:r w:rsidRPr="004A432C">
              <w:rPr>
                <w:noProof/>
              </w:rPr>
              <w:t>No, there isn’t a regional standard and/or implementation resource on the same topic already available and used by NPPOs, RPPOs or international organizations. 2) This proposal is required necessary test platforms and expertise, including the establishment of large-scale pest, time–response test, fruit quality evaluation, and large-scale confirmatory test to determine the effectiveness of heat treatment.</w:t>
            </w:r>
          </w:p>
        </w:tc>
      </w:tr>
      <w:tr w:rsidR="0008305D" w:rsidRPr="00B50E4E" w14:paraId="40C5DE32"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EDF2D" w14:textId="77777777" w:rsidR="0008305D" w:rsidRPr="001009DF" w:rsidRDefault="0008305D" w:rsidP="007F0981">
            <w:pPr>
              <w:pStyle w:val="IPPArialTable"/>
              <w:rPr>
                <w:b/>
                <w:bCs/>
              </w:rPr>
            </w:pPr>
            <w:r w:rsidRPr="007F0981">
              <w:rPr>
                <w:b/>
                <w:bCs/>
              </w:rPr>
              <w:t>Economic</w:t>
            </w:r>
          </w:p>
        </w:tc>
        <w:tc>
          <w:tcPr>
            <w:tcW w:w="4142" w:type="pct"/>
            <w:tcBorders>
              <w:top w:val="single" w:sz="4" w:space="0" w:color="auto"/>
              <w:left w:val="single" w:sz="4" w:space="0" w:color="auto"/>
              <w:bottom w:val="single" w:sz="4" w:space="0" w:color="auto"/>
              <w:right w:val="single" w:sz="4" w:space="0" w:color="auto"/>
            </w:tcBorders>
          </w:tcPr>
          <w:p w14:paraId="2A84B94F" w14:textId="1F7FB066" w:rsidR="0008305D" w:rsidRPr="00B50E4E" w:rsidRDefault="0008305D" w:rsidP="0008305D">
            <w:pPr>
              <w:pStyle w:val="IPPArialTable"/>
              <w:jc w:val="both"/>
            </w:pPr>
            <w:r w:rsidRPr="004A432C">
              <w:rPr>
                <w:noProof/>
              </w:rPr>
              <w:t>Dragon fruit, Hylocereus undatus (Haw) is a tropical fruit native to Mexico, Central and South America. In 2020, the global dragon fruit planting area is about 470,000 hectares with an increase of 1.7% each year. The global production of dragon fruit is about 13.955 million tons. The main production areas are Malaysia, Philippines, Thailand, Vietnam, Myanmar, Indonesia, Cuba, India, Central and South America and Australia. In recent years, the output and international trade of dragon fruit have increased significantly. 2) The volume of new trade affected by the proposed standards will increase and the estimated value of trade will increase accordingly.</w:t>
            </w:r>
          </w:p>
        </w:tc>
      </w:tr>
      <w:tr w:rsidR="0008305D" w:rsidRPr="00B50E4E" w14:paraId="033B4D42"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E9FD7C" w14:textId="77777777" w:rsidR="0008305D" w:rsidRPr="001009DF" w:rsidRDefault="0008305D" w:rsidP="007F0981">
            <w:pPr>
              <w:pStyle w:val="IPPArialTable"/>
              <w:rPr>
                <w:b/>
                <w:bCs/>
              </w:rPr>
            </w:pPr>
            <w:r w:rsidRPr="007F0981">
              <w:rPr>
                <w:b/>
                <w:bCs/>
              </w:rPr>
              <w:t>Environmental</w:t>
            </w:r>
          </w:p>
        </w:tc>
        <w:tc>
          <w:tcPr>
            <w:tcW w:w="4142" w:type="pct"/>
            <w:tcBorders>
              <w:top w:val="single" w:sz="4" w:space="0" w:color="auto"/>
              <w:left w:val="single" w:sz="4" w:space="0" w:color="auto"/>
              <w:bottom w:val="single" w:sz="4" w:space="0" w:color="auto"/>
              <w:right w:val="single" w:sz="4" w:space="0" w:color="auto"/>
            </w:tcBorders>
          </w:tcPr>
          <w:p w14:paraId="7DECDF31" w14:textId="2E42E6D8" w:rsidR="0008305D" w:rsidRPr="00B50E4E" w:rsidRDefault="0008305D" w:rsidP="0008305D">
            <w:pPr>
              <w:pStyle w:val="IPPArialTable"/>
              <w:jc w:val="both"/>
              <w:rPr>
                <w:noProof/>
              </w:rPr>
            </w:pPr>
            <w:r w:rsidRPr="004A432C">
              <w:rPr>
                <w:noProof/>
              </w:rPr>
              <w:t>Vapor heat treatment at 49 °C for a duration of 70 min isan effective phytosanitary treatment for control of P. lilacinus on dragon fruit that minimally impacts fruit qulity. This proposal offers a practical alternative disinfestations treatment to facilitate access of fruits to mealybugs-free markets. Heat treatment is an efficient, environmentally friendly, and safe alternative to QPS of methyl bromide use that can quickly and effectively disinfest quarantine pests without chemical residues.</w:t>
            </w:r>
          </w:p>
        </w:tc>
      </w:tr>
      <w:tr w:rsidR="0008305D" w:rsidRPr="00B50E4E" w14:paraId="6D31995C"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F8ECF" w14:textId="77777777" w:rsidR="0008305D" w:rsidRPr="001009DF" w:rsidRDefault="0008305D" w:rsidP="007F0981">
            <w:pPr>
              <w:pStyle w:val="IPPArialTable"/>
              <w:rPr>
                <w:b/>
                <w:bCs/>
              </w:rPr>
            </w:pPr>
            <w:r w:rsidRPr="007F0981">
              <w:rPr>
                <w:b/>
                <w:bCs/>
              </w:rPr>
              <w:t>Strategic</w:t>
            </w:r>
          </w:p>
        </w:tc>
        <w:tc>
          <w:tcPr>
            <w:tcW w:w="4142" w:type="pct"/>
            <w:tcBorders>
              <w:top w:val="single" w:sz="4" w:space="0" w:color="auto"/>
              <w:left w:val="single" w:sz="4" w:space="0" w:color="auto"/>
              <w:bottom w:val="single" w:sz="4" w:space="0" w:color="auto"/>
              <w:right w:val="single" w:sz="4" w:space="0" w:color="auto"/>
            </w:tcBorders>
          </w:tcPr>
          <w:p w14:paraId="10E646AA" w14:textId="77777777" w:rsidR="0008305D" w:rsidRPr="00B50E4E" w:rsidRDefault="0008305D" w:rsidP="0008305D">
            <w:pPr>
              <w:pStyle w:val="IPPArialTable"/>
              <w:jc w:val="both"/>
            </w:pPr>
            <w:r w:rsidRPr="004A432C">
              <w:rPr>
                <w:noProof/>
              </w:rPr>
              <w:t>P. lilacinus is listed as quarantine pest by European and Mediterranean Plant Protection Organization (EPPO), Comité de Sanidad Vegetal (COSAVE), Argentina, Brazil, Paraguay, Uruguay, Australia, the United States, South Africa and many Asian countries. This pest hase been concerned as quarantine pest in bilateral or multilateral discussion agreements by the more than 5 countries’ NPPOs. The relevance and utility to developing countries are the same as those to developed countries. The proposed standard is applicable to a wide range of countries. The proposed standard is potential for the standard to be used as part of a systems approach for P. lilacinus. P. lilacinus is a widespread quarantine pest, therefore this proposed standard is Urgent.</w:t>
            </w:r>
          </w:p>
        </w:tc>
      </w:tr>
    </w:tbl>
    <w:p w14:paraId="22D541B4" w14:textId="77777777" w:rsidR="0008305D" w:rsidRDefault="0008305D"/>
    <w:p w14:paraId="1B92049D" w14:textId="77777777" w:rsidR="0008305D" w:rsidRDefault="0008305D" w:rsidP="00E11808">
      <w:pPr>
        <w:rPr>
          <w:lang w:val="en-US"/>
        </w:rPr>
        <w:sectPr w:rsidR="0008305D" w:rsidSect="0008305D">
          <w:headerReference w:type="even" r:id="rId12"/>
          <w:headerReference w:type="default" r:id="rId13"/>
          <w:footerReference w:type="even" r:id="rId14"/>
          <w:footerReference w:type="default" r:id="rId15"/>
          <w:headerReference w:type="first" r:id="rId16"/>
          <w:footerReference w:type="first" r:id="rId17"/>
          <w:pgSz w:w="11906" w:h="16838" w:code="9"/>
          <w:pgMar w:top="1559" w:right="1418" w:bottom="1418" w:left="1418" w:header="851" w:footer="851" w:gutter="0"/>
          <w:pgNumType w:start="1"/>
          <w:cols w:space="720"/>
          <w:titlePg/>
          <w:docGrid w:linePitch="360"/>
        </w:sectPr>
      </w:pPr>
    </w:p>
    <w:p w14:paraId="4BC7CD28" w14:textId="77777777" w:rsidR="0008305D" w:rsidRPr="00C764BD" w:rsidRDefault="0008305D" w:rsidP="00E11808">
      <w:pPr>
        <w:rPr>
          <w:lang w:val="en-US"/>
        </w:rPr>
      </w:pPr>
    </w:p>
    <w:sectPr w:rsidR="0008305D" w:rsidRPr="00C764BD" w:rsidSect="0008305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559" w:right="1418" w:bottom="1418" w:left="141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8B40" w14:textId="77777777" w:rsidR="000A2033" w:rsidRDefault="000A2033" w:rsidP="000B32EC">
      <w:r>
        <w:separator/>
      </w:r>
    </w:p>
  </w:endnote>
  <w:endnote w:type="continuationSeparator" w:id="0">
    <w:p w14:paraId="220B5B41" w14:textId="77777777" w:rsidR="000A2033" w:rsidRDefault="000A2033" w:rsidP="000B32EC">
      <w:r>
        <w:continuationSeparator/>
      </w:r>
    </w:p>
  </w:endnote>
  <w:endnote w:type="continuationNotice" w:id="1">
    <w:p w14:paraId="4DDC6D10" w14:textId="77777777" w:rsidR="000A2033" w:rsidRDefault="000A2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EAFE" w14:textId="77777777" w:rsidR="0008305D" w:rsidRPr="000B0BA5" w:rsidRDefault="0008305D"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4</w:t>
    </w:r>
    <w:r w:rsidRPr="0002077D">
      <w:rPr>
        <w:rFonts w:ascii="Arial" w:hAnsi="Arial"/>
        <w:b/>
        <w:sz w:val="18"/>
      </w:rPr>
      <w:fldChar w:fldCharType="end"/>
    </w:r>
    <w:r w:rsidRPr="0002077D">
      <w:rPr>
        <w:rFonts w:ascii="Arial" w:hAnsi="Arial"/>
        <w:b/>
        <w:sz w:val="18"/>
      </w:rPr>
      <w:t xml:space="preserve"> of </w:t>
    </w:r>
    <w:r w:rsidRPr="0002077D">
      <w:rPr>
        <w:rFonts w:ascii="Arial" w:hAnsi="Arial"/>
        <w:b/>
        <w:noProof/>
        <w:sz w:val="18"/>
      </w:rPr>
      <w:fldChar w:fldCharType="begin"/>
    </w:r>
    <w:r w:rsidRPr="0002077D">
      <w:rPr>
        <w:rFonts w:ascii="Arial" w:hAnsi="Arial"/>
        <w:b/>
        <w:noProof/>
        <w:sz w:val="18"/>
      </w:rPr>
      <w:instrText xml:space="preserve"> NUMPAGES  </w:instrText>
    </w:r>
    <w:r w:rsidRPr="0002077D">
      <w:rPr>
        <w:rFonts w:ascii="Arial" w:hAnsi="Arial"/>
        <w:b/>
        <w:noProof/>
        <w:sz w:val="18"/>
      </w:rPr>
      <w:fldChar w:fldCharType="separate"/>
    </w:r>
    <w:r>
      <w:rPr>
        <w:rFonts w:ascii="Arial" w:hAnsi="Arial"/>
        <w:b/>
        <w:noProof/>
        <w:sz w:val="18"/>
      </w:rPr>
      <w:t>5</w:t>
    </w:r>
    <w:r w:rsidRPr="0002077D">
      <w:rPr>
        <w:rFonts w:ascii="Arial" w:hAnsi="Arial"/>
        <w:b/>
        <w:noProof/>
        <w:sz w:val="18"/>
      </w:rPr>
      <w:fldChar w:fldCharType="end"/>
    </w:r>
    <w:r w:rsidRPr="0002077D">
      <w:rPr>
        <w:rFonts w:ascii="Arial" w:hAnsi="Arial"/>
        <w:b/>
        <w:sz w:val="18"/>
      </w:rP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3F4C" w14:textId="77777777" w:rsidR="0008305D" w:rsidRPr="000B0BA5" w:rsidRDefault="0008305D"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International Plant Protection Convention</w:t>
    </w:r>
    <w:r w:rsidRPr="0002077D">
      <w:rPr>
        <w:rFonts w:ascii="Arial" w:hAnsi="Arial"/>
        <w:b/>
        <w:sz w:val="18"/>
      </w:rPr>
      <w:tab/>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5</w:t>
    </w:r>
    <w:r w:rsidRPr="0002077D">
      <w:rPr>
        <w:rFonts w:ascii="Arial" w:hAnsi="Arial"/>
        <w:b/>
        <w:sz w:val="18"/>
      </w:rPr>
      <w:fldChar w:fldCharType="end"/>
    </w:r>
    <w:r w:rsidRPr="0002077D">
      <w:rPr>
        <w:rFonts w:ascii="Arial" w:hAnsi="Arial"/>
        <w:b/>
        <w:sz w:val="18"/>
      </w:rPr>
      <w:t xml:space="preserve"> of </w:t>
    </w:r>
    <w:r w:rsidRPr="0002077D">
      <w:rPr>
        <w:rFonts w:ascii="Arial" w:hAnsi="Arial"/>
        <w:b/>
        <w:sz w:val="18"/>
      </w:rPr>
      <w:fldChar w:fldCharType="begin"/>
    </w:r>
    <w:r w:rsidRPr="0002077D">
      <w:rPr>
        <w:rFonts w:ascii="Arial" w:hAnsi="Arial"/>
        <w:b/>
        <w:sz w:val="18"/>
      </w:rPr>
      <w:instrText xml:space="preserve"> NUMPAGES  </w:instrText>
    </w:r>
    <w:r w:rsidRPr="0002077D">
      <w:rPr>
        <w:rFonts w:ascii="Arial" w:hAnsi="Arial"/>
        <w:b/>
        <w:sz w:val="18"/>
      </w:rPr>
      <w:fldChar w:fldCharType="separate"/>
    </w:r>
    <w:r>
      <w:rPr>
        <w:rFonts w:ascii="Arial" w:hAnsi="Arial"/>
        <w:b/>
        <w:noProof/>
        <w:sz w:val="18"/>
      </w:rPr>
      <w:t>5</w:t>
    </w:r>
    <w:r w:rsidRPr="0002077D">
      <w:rPr>
        <w:rFonts w:ascii="Arial" w:hAnsi="Arial"/>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2401" w14:textId="77777777" w:rsidR="0008305D" w:rsidRPr="000B0BA5" w:rsidRDefault="0008305D"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International Plant Protection Convention</w:t>
    </w:r>
    <w:r w:rsidRPr="0002077D">
      <w:rPr>
        <w:rFonts w:ascii="Arial" w:hAnsi="Arial"/>
        <w:b/>
        <w:sz w:val="18"/>
      </w:rPr>
      <w:tab/>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1</w:t>
    </w:r>
    <w:r w:rsidRPr="0002077D">
      <w:rPr>
        <w:rFonts w:ascii="Arial" w:hAnsi="Arial"/>
        <w:b/>
        <w:sz w:val="18"/>
      </w:rPr>
      <w:fldChar w:fldCharType="end"/>
    </w:r>
    <w:r w:rsidRPr="0002077D">
      <w:rPr>
        <w:rFonts w:ascii="Arial" w:hAnsi="Arial"/>
        <w:b/>
        <w:sz w:val="18"/>
      </w:rPr>
      <w:t xml:space="preserve"> of </w:t>
    </w:r>
    <w:r w:rsidRPr="0002077D">
      <w:rPr>
        <w:rFonts w:ascii="Arial" w:hAnsi="Arial"/>
        <w:b/>
        <w:sz w:val="18"/>
      </w:rPr>
      <w:fldChar w:fldCharType="begin"/>
    </w:r>
    <w:r w:rsidRPr="0002077D">
      <w:rPr>
        <w:rFonts w:ascii="Arial" w:hAnsi="Arial"/>
        <w:b/>
        <w:sz w:val="18"/>
      </w:rPr>
      <w:instrText xml:space="preserve"> NUMPAGES  </w:instrText>
    </w:r>
    <w:r w:rsidRPr="0002077D">
      <w:rPr>
        <w:rFonts w:ascii="Arial" w:hAnsi="Arial"/>
        <w:b/>
        <w:sz w:val="18"/>
      </w:rPr>
      <w:fldChar w:fldCharType="separate"/>
    </w:r>
    <w:r>
      <w:rPr>
        <w:rFonts w:ascii="Arial" w:hAnsi="Arial"/>
        <w:b/>
        <w:noProof/>
        <w:sz w:val="18"/>
      </w:rPr>
      <w:t>5</w:t>
    </w:r>
    <w:r w:rsidRPr="0002077D">
      <w:rPr>
        <w:rFonts w:ascii="Arial" w:hAnsi="Arial"/>
        <w:b/>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2B12" w14:textId="77777777" w:rsidR="00242A4E" w:rsidRPr="000B0BA5" w:rsidRDefault="00242A4E"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4</w:t>
    </w:r>
    <w:r w:rsidRPr="0002077D">
      <w:rPr>
        <w:rFonts w:ascii="Arial" w:hAnsi="Arial"/>
        <w:b/>
        <w:sz w:val="18"/>
      </w:rPr>
      <w:fldChar w:fldCharType="end"/>
    </w:r>
    <w:r w:rsidRPr="0002077D">
      <w:rPr>
        <w:rFonts w:ascii="Arial" w:hAnsi="Arial"/>
        <w:b/>
        <w:sz w:val="18"/>
      </w:rPr>
      <w:t xml:space="preserve"> of </w:t>
    </w:r>
    <w:r w:rsidRPr="0002077D">
      <w:rPr>
        <w:rFonts w:ascii="Arial" w:hAnsi="Arial"/>
        <w:b/>
        <w:noProof/>
        <w:sz w:val="18"/>
      </w:rPr>
      <w:fldChar w:fldCharType="begin"/>
    </w:r>
    <w:r w:rsidRPr="0002077D">
      <w:rPr>
        <w:rFonts w:ascii="Arial" w:hAnsi="Arial"/>
        <w:b/>
        <w:noProof/>
        <w:sz w:val="18"/>
      </w:rPr>
      <w:instrText xml:space="preserve"> NUMPAGES  </w:instrText>
    </w:r>
    <w:r w:rsidRPr="0002077D">
      <w:rPr>
        <w:rFonts w:ascii="Arial" w:hAnsi="Arial"/>
        <w:b/>
        <w:noProof/>
        <w:sz w:val="18"/>
      </w:rPr>
      <w:fldChar w:fldCharType="separate"/>
    </w:r>
    <w:r>
      <w:rPr>
        <w:rFonts w:ascii="Arial" w:hAnsi="Arial"/>
        <w:b/>
        <w:noProof/>
        <w:sz w:val="18"/>
      </w:rPr>
      <w:t>5</w:t>
    </w:r>
    <w:r w:rsidRPr="0002077D">
      <w:rPr>
        <w:rFonts w:ascii="Arial" w:hAnsi="Arial"/>
        <w:b/>
        <w:noProof/>
        <w:sz w:val="18"/>
      </w:rPr>
      <w:fldChar w:fldCharType="end"/>
    </w:r>
    <w:r w:rsidRPr="0002077D">
      <w:rPr>
        <w:rFonts w:ascii="Arial" w:hAnsi="Arial"/>
        <w:b/>
        <w:sz w:val="18"/>
      </w:rPr>
      <w:tab/>
      <w:t>International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52F2" w14:textId="77777777" w:rsidR="00242A4E" w:rsidRPr="000B0BA5" w:rsidRDefault="00242A4E"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International Plant Protection Convention</w:t>
    </w:r>
    <w:r w:rsidRPr="0002077D">
      <w:rPr>
        <w:rFonts w:ascii="Arial" w:hAnsi="Arial"/>
        <w:b/>
        <w:sz w:val="18"/>
      </w:rPr>
      <w:tab/>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5</w:t>
    </w:r>
    <w:r w:rsidRPr="0002077D">
      <w:rPr>
        <w:rFonts w:ascii="Arial" w:hAnsi="Arial"/>
        <w:b/>
        <w:sz w:val="18"/>
      </w:rPr>
      <w:fldChar w:fldCharType="end"/>
    </w:r>
    <w:r w:rsidRPr="0002077D">
      <w:rPr>
        <w:rFonts w:ascii="Arial" w:hAnsi="Arial"/>
        <w:b/>
        <w:sz w:val="18"/>
      </w:rPr>
      <w:t xml:space="preserve"> of </w:t>
    </w:r>
    <w:r w:rsidRPr="0002077D">
      <w:rPr>
        <w:rFonts w:ascii="Arial" w:hAnsi="Arial"/>
        <w:b/>
        <w:sz w:val="18"/>
      </w:rPr>
      <w:fldChar w:fldCharType="begin"/>
    </w:r>
    <w:r w:rsidRPr="0002077D">
      <w:rPr>
        <w:rFonts w:ascii="Arial" w:hAnsi="Arial"/>
        <w:b/>
        <w:sz w:val="18"/>
      </w:rPr>
      <w:instrText xml:space="preserve"> NUMPAGES  </w:instrText>
    </w:r>
    <w:r w:rsidRPr="0002077D">
      <w:rPr>
        <w:rFonts w:ascii="Arial" w:hAnsi="Arial"/>
        <w:b/>
        <w:sz w:val="18"/>
      </w:rPr>
      <w:fldChar w:fldCharType="separate"/>
    </w:r>
    <w:r>
      <w:rPr>
        <w:rFonts w:ascii="Arial" w:hAnsi="Arial"/>
        <w:b/>
        <w:noProof/>
        <w:sz w:val="18"/>
      </w:rPr>
      <w:t>5</w:t>
    </w:r>
    <w:r w:rsidRPr="0002077D">
      <w:rPr>
        <w:rFonts w:ascii="Arial" w:hAnsi="Arial"/>
        <w:b/>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7F46" w14:textId="77777777" w:rsidR="00242A4E" w:rsidRPr="000B0BA5" w:rsidRDefault="00242A4E"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International Plant Protection Convention</w:t>
    </w:r>
    <w:r w:rsidRPr="0002077D">
      <w:rPr>
        <w:rFonts w:ascii="Arial" w:hAnsi="Arial"/>
        <w:b/>
        <w:sz w:val="18"/>
      </w:rPr>
      <w:tab/>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1</w:t>
    </w:r>
    <w:r w:rsidRPr="0002077D">
      <w:rPr>
        <w:rFonts w:ascii="Arial" w:hAnsi="Arial"/>
        <w:b/>
        <w:sz w:val="18"/>
      </w:rPr>
      <w:fldChar w:fldCharType="end"/>
    </w:r>
    <w:r w:rsidRPr="0002077D">
      <w:rPr>
        <w:rFonts w:ascii="Arial" w:hAnsi="Arial"/>
        <w:b/>
        <w:sz w:val="18"/>
      </w:rPr>
      <w:t xml:space="preserve"> of </w:t>
    </w:r>
    <w:r w:rsidRPr="0002077D">
      <w:rPr>
        <w:rFonts w:ascii="Arial" w:hAnsi="Arial"/>
        <w:b/>
        <w:sz w:val="18"/>
      </w:rPr>
      <w:fldChar w:fldCharType="begin"/>
    </w:r>
    <w:r w:rsidRPr="0002077D">
      <w:rPr>
        <w:rFonts w:ascii="Arial" w:hAnsi="Arial"/>
        <w:b/>
        <w:sz w:val="18"/>
      </w:rPr>
      <w:instrText xml:space="preserve"> NUMPAGES  </w:instrText>
    </w:r>
    <w:r w:rsidRPr="0002077D">
      <w:rPr>
        <w:rFonts w:ascii="Arial" w:hAnsi="Arial"/>
        <w:b/>
        <w:sz w:val="18"/>
      </w:rPr>
      <w:fldChar w:fldCharType="separate"/>
    </w:r>
    <w:r>
      <w:rPr>
        <w:rFonts w:ascii="Arial" w:hAnsi="Arial"/>
        <w:b/>
        <w:noProof/>
        <w:sz w:val="18"/>
      </w:rPr>
      <w:t>5</w:t>
    </w:r>
    <w:r w:rsidRPr="0002077D">
      <w:rPr>
        <w:rFonts w:ascii="Arial" w:hAnsi="Arial"/>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AEC7" w14:textId="77777777" w:rsidR="000A2033" w:rsidRDefault="000A2033" w:rsidP="000B32EC">
      <w:r>
        <w:separator/>
      </w:r>
    </w:p>
  </w:footnote>
  <w:footnote w:type="continuationSeparator" w:id="0">
    <w:p w14:paraId="48373EF0" w14:textId="77777777" w:rsidR="000A2033" w:rsidRDefault="000A2033" w:rsidP="000B32EC">
      <w:r>
        <w:continuationSeparator/>
      </w:r>
    </w:p>
  </w:footnote>
  <w:footnote w:type="continuationNotice" w:id="1">
    <w:p w14:paraId="7BDDF7B7" w14:textId="77777777" w:rsidR="000A2033" w:rsidRDefault="000A2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27D8" w14:textId="48B7CCFC" w:rsidR="0008305D" w:rsidRPr="00C764BD" w:rsidRDefault="0008305D" w:rsidP="000B0BA5">
    <w:pPr>
      <w:pStyle w:val="IPPHeader"/>
    </w:pPr>
    <w:r w:rsidRPr="004A432C">
      <w:rPr>
        <w:noProof/>
      </w:rPr>
      <w:t>2021-0</w:t>
    </w:r>
    <w:r>
      <w:rPr>
        <w:noProof/>
      </w:rPr>
      <w:t>XX</w:t>
    </w:r>
    <w:r w:rsidRPr="00C764BD">
      <w:tab/>
    </w:r>
    <w:r w:rsidRPr="00C764BD">
      <w:tab/>
    </w:r>
    <w:r w:rsidRPr="0008305D">
      <w:rPr>
        <w:noProof/>
      </w:rPr>
      <w:t>Vapor heat treatment of dragon fruit for Planococcus lilacinus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972B" w14:textId="28B3DC15" w:rsidR="0008305D" w:rsidRPr="00C764BD" w:rsidRDefault="0008305D" w:rsidP="000B0BA5">
    <w:pPr>
      <w:pStyle w:val="IPPHeader"/>
    </w:pPr>
    <w:r w:rsidRPr="0008305D">
      <w:rPr>
        <w:noProof/>
      </w:rPr>
      <w:t>Vapor heat treatment of dragon fruit for Planococcus lilacinus</w:t>
    </w:r>
    <w:r w:rsidRPr="00C764BD">
      <w:tab/>
    </w:r>
    <w:r w:rsidRPr="004A432C">
      <w:rPr>
        <w:noProof/>
      </w:rPr>
      <w:t>2021-0</w:t>
    </w:r>
    <w:r>
      <w:rPr>
        <w:noProof/>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B8D4" w14:textId="1341718E" w:rsidR="0008305D" w:rsidRPr="00C764BD" w:rsidRDefault="0008305D" w:rsidP="000B0BA5">
    <w:pPr>
      <w:pBdr>
        <w:bottom w:val="single" w:sz="4" w:space="4" w:color="auto"/>
      </w:pBdr>
      <w:tabs>
        <w:tab w:val="left" w:pos="1134"/>
        <w:tab w:val="right" w:pos="9072"/>
      </w:tabs>
      <w:spacing w:after="120"/>
      <w:ind w:left="1134"/>
      <w:rPr>
        <w:rFonts w:ascii="Arial" w:hAnsi="Arial"/>
        <w:sz w:val="18"/>
        <w:lang w:val="en-US"/>
      </w:rPr>
    </w:pPr>
    <w:r w:rsidRPr="00C764BD">
      <w:rPr>
        <w:rFonts w:ascii="Arial" w:hAnsi="Arial"/>
        <w:noProof/>
        <w:sz w:val="18"/>
        <w:lang w:val="ru-RU"/>
      </w:rPr>
      <mc:AlternateContent>
        <mc:Choice Requires="wps">
          <w:drawing>
            <wp:anchor distT="0" distB="0" distL="114300" distR="114300" simplePos="0" relativeHeight="251663360" behindDoc="0" locked="0" layoutInCell="1" allowOverlap="1" wp14:anchorId="0F07F611" wp14:editId="3F77B076">
              <wp:simplePos x="0" y="0"/>
              <wp:positionH relativeFrom="column">
                <wp:posOffset>-908050</wp:posOffset>
              </wp:positionH>
              <wp:positionV relativeFrom="paragraph">
                <wp:posOffset>-541655</wp:posOffset>
              </wp:positionV>
              <wp:extent cx="7559675" cy="431800"/>
              <wp:effectExtent l="0" t="0" r="3175" b="6350"/>
              <wp:wrapNone/>
              <wp:docPr id="1" name="Заголовок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black">
                      <a:xfrm>
                        <a:off x="0" y="0"/>
                        <a:ext cx="7559675" cy="431800"/>
                      </a:xfrm>
                      <a:prstGeom prst="rect">
                        <a:avLst/>
                      </a:prstGeom>
                      <a:solidFill>
                        <a:srgbClr val="694E96"/>
                      </a:solidFill>
                      <a:ln w="31750" cap="sq">
                        <a:noFill/>
                        <a:miter lim="800000"/>
                      </a:ln>
                    </wps:spPr>
                    <wps:bodyPr vert="horz" lIns="182880" tIns="182880" rIns="182880" bIns="182880" rtlCol="0" anchor="ctr">
                      <a:normAutofit/>
                    </wps:bodyPr>
                  </wps:wsp>
                </a:graphicData>
              </a:graphic>
              <wp14:sizeRelH relativeFrom="margin">
                <wp14:pctWidth>0</wp14:pctWidth>
              </wp14:sizeRelH>
              <wp14:sizeRelV relativeFrom="margin">
                <wp14:pctHeight>0</wp14:pctHeight>
              </wp14:sizeRelV>
            </wp:anchor>
          </w:drawing>
        </mc:Choice>
        <mc:Fallback>
          <w:pict>
            <v:shapetype w14:anchorId="5351E827" id="_x0000_t202" coordsize="21600,21600" o:spt="202" path="m,l,21600r21600,l21600,xe">
              <v:stroke joinstyle="miter"/>
              <v:path gradientshapeok="t" o:connecttype="rect"/>
            </v:shapetype>
            <v:shape id="Заголовок 6" o:spid="_x0000_s1026" type="#_x0000_t202" style="position:absolute;margin-left:-71.5pt;margin-top:-42.65pt;width:595.2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" fillcolor="#694e96" stroked="f" strokeweight="2.5pt">
              <v:stroke endcap="square"/>
              <v:textbox inset="14.4pt,14.4pt,14.4pt,14.4pt"/>
            </v:shape>
          </w:pict>
        </mc:Fallback>
      </mc:AlternateContent>
    </w:r>
    <w:r w:rsidRPr="0002077D">
      <w:rPr>
        <w:rFonts w:ascii="Arial" w:hAnsi="Arial"/>
        <w:noProof/>
        <w:sz w:val="18"/>
      </w:rPr>
      <w:drawing>
        <wp:anchor distT="0" distB="0" distL="114300" distR="114300" simplePos="0" relativeHeight="251662336" behindDoc="0" locked="0" layoutInCell="1" allowOverlap="1" wp14:anchorId="6DB977E1" wp14:editId="7F38EAD8">
          <wp:simplePos x="0" y="0"/>
          <wp:positionH relativeFrom="column">
            <wp:posOffset>17145</wp:posOffset>
          </wp:positionH>
          <wp:positionV relativeFrom="paragraph">
            <wp:posOffset>8513</wp:posOffset>
          </wp:positionV>
          <wp:extent cx="584835" cy="3143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0558" t="19256" r="56347" b="16529"/>
                  <a:stretch/>
                </pic:blipFill>
                <pic:spPr bwMode="auto">
                  <a:xfrm>
                    <a:off x="0" y="0"/>
                    <a:ext cx="58483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64BD">
      <w:rPr>
        <w:rFonts w:ascii="Arial" w:hAnsi="Arial"/>
        <w:sz w:val="18"/>
        <w:lang w:val="en-US"/>
      </w:rPr>
      <w:t>International Plant Protection Convention</w:t>
    </w:r>
    <w:r w:rsidRPr="00C764BD">
      <w:rPr>
        <w:rFonts w:ascii="Arial" w:hAnsi="Arial"/>
        <w:sz w:val="18"/>
        <w:lang w:val="en-US"/>
      </w:rPr>
      <w:tab/>
    </w:r>
    <w:r w:rsidRPr="004A432C">
      <w:rPr>
        <w:rFonts w:ascii="Arial" w:hAnsi="Arial"/>
        <w:noProof/>
        <w:sz w:val="18"/>
        <w:lang w:val="en-US"/>
      </w:rPr>
      <w:t>2021-0</w:t>
    </w:r>
    <w:r>
      <w:rPr>
        <w:rFonts w:ascii="Arial" w:hAnsi="Arial"/>
        <w:noProof/>
        <w:sz w:val="18"/>
        <w:lang w:val="en-US"/>
      </w:rPr>
      <w:t>XX</w:t>
    </w:r>
    <w:r w:rsidRPr="00C764BD">
      <w:rPr>
        <w:rFonts w:ascii="Arial" w:hAnsi="Arial"/>
        <w:sz w:val="18"/>
        <w:lang w:val="en-US"/>
      </w:rPr>
      <w:br/>
    </w:r>
    <w:r w:rsidRPr="004A432C">
      <w:rPr>
        <w:rFonts w:ascii="Arial" w:hAnsi="Arial"/>
        <w:noProof/>
        <w:sz w:val="18"/>
        <w:lang w:val="en-US"/>
      </w:rPr>
      <w:t>Vapor heat treatment of dragon fruit for Planococcus lilacinus</w:t>
    </w:r>
    <w:r w:rsidRPr="00C764BD">
      <w:rPr>
        <w:rFonts w:ascii="Arial" w:hAnsi="Arial"/>
        <w:i/>
        <w:sz w:val="18"/>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73B5" w14:textId="77777777" w:rsidR="00242A4E" w:rsidRPr="00C764BD" w:rsidRDefault="00AE2C3F" w:rsidP="000B0BA5">
    <w:pPr>
      <w:pStyle w:val="IPPHeader"/>
    </w:pPr>
    <w:r w:rsidRPr="004A432C">
      <w:rPr>
        <w:noProof/>
      </w:rPr>
      <w:t>2021-018</w:t>
    </w:r>
    <w:r w:rsidR="00242A4E" w:rsidRPr="00C764BD">
      <w:tab/>
    </w:r>
    <w:r w:rsidR="00242A4E" w:rsidRPr="00C764BD">
      <w:tab/>
    </w:r>
    <w:r w:rsidRPr="004A432C">
      <w:rPr>
        <w:noProof/>
      </w:rPr>
      <w:t>Vapor heat treatment of dragon fruit (Selenicereus undatus (Haworth) D.R. Hunt)  for Planococcus lilacinus (Cockerell)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E29A" w14:textId="77777777" w:rsidR="00242A4E" w:rsidRPr="00C764BD" w:rsidRDefault="00AE2C3F" w:rsidP="000B0BA5">
    <w:pPr>
      <w:pStyle w:val="IPPHeader"/>
    </w:pPr>
    <w:r w:rsidRPr="004A432C">
      <w:rPr>
        <w:noProof/>
      </w:rPr>
      <w:t>Vapor heat treatment of dragon fruit (Selenicereus undatus (Haworth) D.R. Hunt)  for Planococcus lilacinus (Cockerell)</w:t>
    </w:r>
    <w:r w:rsidR="00242A4E" w:rsidRPr="00C764BD">
      <w:tab/>
    </w:r>
    <w:r w:rsidRPr="004A432C">
      <w:rPr>
        <w:noProof/>
      </w:rPr>
      <w:t>2021-018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p w14:paraId="69C792F1" w14:textId="77777777" w:rsidR="00242A4E" w:rsidRPr="00C764BD" w:rsidRDefault="00242A4E" w:rsidP="000B0BA5">
    <w:pPr>
      <w:pBdr>
        <w:bottom w:val="single" w:sz="4" w:space="4" w:color="auto"/>
      </w:pBdr>
      <w:tabs>
        <w:tab w:val="left" w:pos="1134"/>
        <w:tab w:val="right" w:pos="9072"/>
      </w:tabs>
      <w:spacing w:after="120"/>
      <w:ind w:left="1134"/>
      <w:rPr>
        <w:rFonts w:ascii="Arial" w:hAnsi="Arial"/>
        <w:sz w:val="18"/>
        <w:lang w:val="en-US"/>
      </w:rPr>
    </w:pPr>
    <w:r w:rsidRPr="00C764BD">
      <w:rPr>
        <w:rFonts w:ascii="Arial" w:hAnsi="Arial"/>
        <w:noProof/>
        <w:sz w:val="18"/>
        <w:lang w:val="ru-RU"/>
      </w:rPr>
      <mc:AlternateContent>
        <mc:Choice Requires="wps">
          <w:drawing>
            <wp:anchor distT="0" distB="0" distL="114300" distR="114300" simplePos="0" relativeHeight="251660288" behindDoc="0" locked="0" layoutInCell="1" allowOverlap="1" wp14:anchorId="45966744" wp14:editId="36046CDA">
              <wp:simplePos x="0" y="0"/>
              <wp:positionH relativeFrom="column">
                <wp:posOffset>-908050</wp:posOffset>
              </wp:positionH>
              <wp:positionV relativeFrom="paragraph">
                <wp:posOffset>-541655</wp:posOffset>
              </wp:positionV>
              <wp:extent cx="7559675" cy="431800"/>
              <wp:effectExtent l="0" t="0" r="3175" b="6350"/>
              <wp:wrapNone/>
              <wp:docPr id="9" name="Заголовок 6">
                <a:extLst xmlns:a="http://schemas.openxmlformats.org/drawingml/2006/main">
                  <a:ext uri="{FF2B5EF4-FFF2-40B4-BE49-F238E27FC236}">
                    <a16:creationId xmlns:a16="http://schemas.microsoft.com/office/drawing/2014/main" id="{48D0D8A9-5340-400D-A39F-176B8B8FF6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black">
                      <a:xfrm>
                        <a:off x="0" y="0"/>
                        <a:ext cx="7559675" cy="431800"/>
                      </a:xfrm>
                      <a:prstGeom prst="rect">
                        <a:avLst/>
                      </a:prstGeom>
                      <a:solidFill>
                        <a:srgbClr val="694E96"/>
                      </a:solidFill>
                      <a:ln w="31750" cap="sq">
                        <a:noFill/>
                        <a:miter lim="800000"/>
                      </a:ln>
                    </wps:spPr>
                    <wps:bodyPr vert="horz" lIns="182880" tIns="182880" rIns="182880" bIns="182880" rtlCol="0" anchor="ctr">
                      <a:normAutofit/>
                    </wps:bodyPr>
                  </wps:wsp>
                </a:graphicData>
              </a:graphic>
              <wp14:sizeRelH relativeFrom="margin">
                <wp14:pctWidth>0</wp14:pctWidth>
              </wp14:sizeRelH>
              <wp14:sizeRelV relativeFrom="margin">
                <wp14:pctHeight>0</wp14:pctHeight>
              </wp14:sizeRelV>
            </wp:anchor>
          </w:drawing>
        </mc:Choice>
        <mc:Fallback>
          <w:pict>
            <v:shapetype w14:anchorId="15219E0C" id="_x0000_t202" coordsize="21600,21600" o:spt="202" path="m,l,21600r21600,l21600,xe">
              <v:stroke joinstyle="miter"/>
              <v:path gradientshapeok="t" o:connecttype="rect"/>
            </v:shapetype>
            <v:shape id="Заголовок 6" o:spid="_x0000_s1026" type="#_x0000_t202" style="position:absolute;margin-left:-71.5pt;margin-top:-42.65pt;width:595.2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" fillcolor="#694e96" stroked="f" strokeweight="2.5pt">
              <v:stroke endcap="square"/>
              <v:textbox inset="14.4pt,14.4pt,14.4pt,14.4pt"/>
            </v:shape>
          </w:pict>
        </mc:Fallback>
      </mc:AlternateContent>
    </w:r>
    <w:r w:rsidRPr="0002077D">
      <w:rPr>
        <w:rFonts w:ascii="Arial" w:hAnsi="Arial"/>
        <w:noProof/>
        <w:sz w:val="18"/>
      </w:rPr>
      <w:drawing>
        <wp:anchor distT="0" distB="0" distL="114300" distR="114300" simplePos="0" relativeHeight="251659264" behindDoc="0" locked="0" layoutInCell="1" allowOverlap="1" wp14:anchorId="62D0B62B" wp14:editId="7BE97AB1">
          <wp:simplePos x="0" y="0"/>
          <wp:positionH relativeFrom="column">
            <wp:posOffset>17145</wp:posOffset>
          </wp:positionH>
          <wp:positionV relativeFrom="paragraph">
            <wp:posOffset>8513</wp:posOffset>
          </wp:positionV>
          <wp:extent cx="584835" cy="314325"/>
          <wp:effectExtent l="0" t="0" r="571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0558" t="19256" r="56347" b="16529"/>
                  <a:stretch/>
                </pic:blipFill>
                <pic:spPr bwMode="auto">
                  <a:xfrm>
                    <a:off x="0" y="0"/>
                    <a:ext cx="58483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64BD">
      <w:rPr>
        <w:rFonts w:ascii="Arial" w:hAnsi="Arial"/>
        <w:sz w:val="18"/>
        <w:lang w:val="en-US"/>
      </w:rPr>
      <w:t>International Plant Protection Convention</w:t>
    </w:r>
    <w:r w:rsidRPr="00C764BD">
      <w:rPr>
        <w:rFonts w:ascii="Arial" w:hAnsi="Arial"/>
        <w:sz w:val="18"/>
        <w:lang w:val="en-US"/>
      </w:rPr>
      <w:tab/>
    </w:r>
    <w:r w:rsidR="00AE2C3F" w:rsidRPr="004A432C">
      <w:rPr>
        <w:rFonts w:ascii="Arial" w:hAnsi="Arial"/>
        <w:noProof/>
        <w:sz w:val="18"/>
        <w:lang w:val="en-US"/>
      </w:rPr>
      <w:t>2021-018</w:t>
    </w:r>
    <w:r w:rsidRPr="00C764BD">
      <w:rPr>
        <w:rFonts w:ascii="Arial" w:hAnsi="Arial"/>
        <w:sz w:val="18"/>
        <w:lang w:val="en-US"/>
      </w:rPr>
      <w:br/>
    </w:r>
    <w:r w:rsidR="00AE2C3F" w:rsidRPr="004A432C">
      <w:rPr>
        <w:rFonts w:ascii="Arial" w:hAnsi="Arial"/>
        <w:noProof/>
        <w:sz w:val="18"/>
        <w:lang w:val="en-US"/>
      </w:rPr>
      <w:t>Vapor heat treatment of dragon fruit (Selenicereus undatus (Haworth) D.R. Hunt)  for Planococcus lilacinus (Cockerell)</w:t>
    </w:r>
    <w:r w:rsidRPr="00C764BD">
      <w:rPr>
        <w:rFonts w:ascii="Arial" w:hAnsi="Arial"/>
        <w:i/>
        <w:sz w:val="18"/>
        <w:lang w:val="en-US"/>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7021A9C"/>
    <w:multiLevelType w:val="multilevel"/>
    <w:tmpl w:val="F38ABB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084C0A6C"/>
    <w:multiLevelType w:val="multilevel"/>
    <w:tmpl w:val="06E871E4"/>
    <w:numStyleLink w:val="IPPParagraphnumberedlist"/>
  </w:abstractNum>
  <w:abstractNum w:abstractNumId="3" w15:restartNumberingAfterBreak="1">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1">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1">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1">
    <w:nsid w:val="36F75A62"/>
    <w:multiLevelType w:val="multilevel"/>
    <w:tmpl w:val="67AEF0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39C17201"/>
    <w:multiLevelType w:val="hybridMultilevel"/>
    <w:tmpl w:val="86E0B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1">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1">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1">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CFD69C2"/>
    <w:multiLevelType w:val="multilevel"/>
    <w:tmpl w:val="0EE01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7F95569B"/>
    <w:multiLevelType w:val="hybridMultilevel"/>
    <w:tmpl w:val="9FBA4C3C"/>
    <w:lvl w:ilvl="0" w:tplc="ABEA9AAE">
      <w:start w:val="4"/>
      <w:numFmt w:val="decimal"/>
      <w:lvlText w:val="%1"/>
      <w:lvlJc w:val="left"/>
      <w:pPr>
        <w:ind w:left="720" w:hanging="360"/>
      </w:pPr>
      <w:rPr>
        <w:rFonts w:hint="default"/>
        <w:sz w:val="28"/>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5"/>
  </w:num>
  <w:num w:numId="4">
    <w:abstractNumId w:val="12"/>
  </w:num>
  <w:num w:numId="5">
    <w:abstractNumId w:val="14"/>
  </w:num>
  <w:num w:numId="6">
    <w:abstractNumId w:val="3"/>
  </w:num>
  <w:num w:numId="7">
    <w:abstractNumId w:val="6"/>
  </w:num>
  <w:num w:numId="8">
    <w:abstractNumId w:val="18"/>
  </w:num>
  <w:num w:numId="9">
    <w:abstractNumId w:val="13"/>
  </w:num>
  <w:num w:numId="10">
    <w:abstractNumId w:val="9"/>
  </w:num>
  <w:num w:numId="11">
    <w:abstractNumId w:val="19"/>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0"/>
  </w:num>
  <w:num w:numId="14">
    <w:abstractNumId w:val="16"/>
  </w:num>
  <w:num w:numId="15">
    <w:abstractNumId w:val="20"/>
  </w:num>
  <w:num w:numId="16">
    <w:abstractNumId w:val="7"/>
  </w:num>
  <w:num w:numId="17">
    <w:abstractNumId w:val="1"/>
  </w:num>
  <w:num w:numId="18">
    <w:abstractNumId w:val="8"/>
  </w:num>
  <w:num w:numId="19">
    <w:abstractNumId w:val="17"/>
  </w:num>
  <w:num w:numId="20">
    <w:abstractNumId w:val="2"/>
  </w:num>
  <w:num w:numId="21">
    <w:abstractNumId w:val="4"/>
  </w:num>
  <w:num w:numId="2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linkStyle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sTC3MDIwt7AwNjJW0lEKTi0uzszPAykwMqwFAD/dcy8tAAAA"/>
  </w:docVars>
  <w:rsids>
    <w:rsidRoot w:val="000B32EC"/>
    <w:rsid w:val="00004C51"/>
    <w:rsid w:val="0002077D"/>
    <w:rsid w:val="0002302F"/>
    <w:rsid w:val="0002768F"/>
    <w:rsid w:val="0002790B"/>
    <w:rsid w:val="00030EC4"/>
    <w:rsid w:val="00041D7B"/>
    <w:rsid w:val="00042A9D"/>
    <w:rsid w:val="000442DC"/>
    <w:rsid w:val="00061E41"/>
    <w:rsid w:val="00065962"/>
    <w:rsid w:val="000675D6"/>
    <w:rsid w:val="0007163D"/>
    <w:rsid w:val="00072293"/>
    <w:rsid w:val="00074A88"/>
    <w:rsid w:val="00080DB0"/>
    <w:rsid w:val="0008305D"/>
    <w:rsid w:val="00094239"/>
    <w:rsid w:val="00097C2B"/>
    <w:rsid w:val="000A1C28"/>
    <w:rsid w:val="000A2033"/>
    <w:rsid w:val="000A50AD"/>
    <w:rsid w:val="000A6966"/>
    <w:rsid w:val="000B0BA5"/>
    <w:rsid w:val="000B31FB"/>
    <w:rsid w:val="000B32EC"/>
    <w:rsid w:val="000C4F29"/>
    <w:rsid w:val="000D1AAC"/>
    <w:rsid w:val="000D2921"/>
    <w:rsid w:val="000D5C2A"/>
    <w:rsid w:val="000E4546"/>
    <w:rsid w:val="000F1784"/>
    <w:rsid w:val="000F417B"/>
    <w:rsid w:val="001009DF"/>
    <w:rsid w:val="001046FB"/>
    <w:rsid w:val="00134C8A"/>
    <w:rsid w:val="0014267F"/>
    <w:rsid w:val="00154579"/>
    <w:rsid w:val="00155A24"/>
    <w:rsid w:val="00160B95"/>
    <w:rsid w:val="00164E15"/>
    <w:rsid w:val="00167857"/>
    <w:rsid w:val="00171F75"/>
    <w:rsid w:val="001768D9"/>
    <w:rsid w:val="00177500"/>
    <w:rsid w:val="001821C0"/>
    <w:rsid w:val="00182D98"/>
    <w:rsid w:val="00183D3D"/>
    <w:rsid w:val="0018745D"/>
    <w:rsid w:val="001910D2"/>
    <w:rsid w:val="001B17BC"/>
    <w:rsid w:val="001B30E7"/>
    <w:rsid w:val="001C2642"/>
    <w:rsid w:val="001C4545"/>
    <w:rsid w:val="001D1E7E"/>
    <w:rsid w:val="001D25C7"/>
    <w:rsid w:val="001D2940"/>
    <w:rsid w:val="001D66AF"/>
    <w:rsid w:val="001E7364"/>
    <w:rsid w:val="001E7919"/>
    <w:rsid w:val="001F7F84"/>
    <w:rsid w:val="002045DB"/>
    <w:rsid w:val="00205156"/>
    <w:rsid w:val="002125DD"/>
    <w:rsid w:val="00224CE6"/>
    <w:rsid w:val="00240758"/>
    <w:rsid w:val="00242A4E"/>
    <w:rsid w:val="00257B7E"/>
    <w:rsid w:val="00257DCF"/>
    <w:rsid w:val="002613D4"/>
    <w:rsid w:val="00262472"/>
    <w:rsid w:val="00262683"/>
    <w:rsid w:val="0026281D"/>
    <w:rsid w:val="00263782"/>
    <w:rsid w:val="002638B9"/>
    <w:rsid w:val="002706A1"/>
    <w:rsid w:val="00276CA2"/>
    <w:rsid w:val="00281BFD"/>
    <w:rsid w:val="00290D56"/>
    <w:rsid w:val="002914BE"/>
    <w:rsid w:val="002B29A3"/>
    <w:rsid w:val="002B5327"/>
    <w:rsid w:val="002C1663"/>
    <w:rsid w:val="002C219F"/>
    <w:rsid w:val="002C4D4D"/>
    <w:rsid w:val="002C54E6"/>
    <w:rsid w:val="002D3FF8"/>
    <w:rsid w:val="002E6389"/>
    <w:rsid w:val="002E71B7"/>
    <w:rsid w:val="002F27D7"/>
    <w:rsid w:val="002F2EFD"/>
    <w:rsid w:val="002F705C"/>
    <w:rsid w:val="00300A38"/>
    <w:rsid w:val="00301382"/>
    <w:rsid w:val="00310897"/>
    <w:rsid w:val="00311593"/>
    <w:rsid w:val="00312C2A"/>
    <w:rsid w:val="00314B27"/>
    <w:rsid w:val="00315FB8"/>
    <w:rsid w:val="0032194E"/>
    <w:rsid w:val="003264F9"/>
    <w:rsid w:val="00332741"/>
    <w:rsid w:val="00332E3D"/>
    <w:rsid w:val="00335720"/>
    <w:rsid w:val="00337FD4"/>
    <w:rsid w:val="003404F6"/>
    <w:rsid w:val="00340FBB"/>
    <w:rsid w:val="00341237"/>
    <w:rsid w:val="00341FA1"/>
    <w:rsid w:val="00343D16"/>
    <w:rsid w:val="00346667"/>
    <w:rsid w:val="003472C6"/>
    <w:rsid w:val="003519C7"/>
    <w:rsid w:val="00355243"/>
    <w:rsid w:val="00360757"/>
    <w:rsid w:val="003730C2"/>
    <w:rsid w:val="00377343"/>
    <w:rsid w:val="00380178"/>
    <w:rsid w:val="00381938"/>
    <w:rsid w:val="00384D58"/>
    <w:rsid w:val="00386893"/>
    <w:rsid w:val="003923AD"/>
    <w:rsid w:val="003A24A4"/>
    <w:rsid w:val="003A29B2"/>
    <w:rsid w:val="003A50E4"/>
    <w:rsid w:val="003A650C"/>
    <w:rsid w:val="003D6110"/>
    <w:rsid w:val="003F30FE"/>
    <w:rsid w:val="003F3D7A"/>
    <w:rsid w:val="003F7A34"/>
    <w:rsid w:val="00400C9A"/>
    <w:rsid w:val="0040163B"/>
    <w:rsid w:val="00411910"/>
    <w:rsid w:val="00415459"/>
    <w:rsid w:val="004213D8"/>
    <w:rsid w:val="004214BA"/>
    <w:rsid w:val="00427923"/>
    <w:rsid w:val="004309F8"/>
    <w:rsid w:val="00433038"/>
    <w:rsid w:val="004377E7"/>
    <w:rsid w:val="00447A28"/>
    <w:rsid w:val="00456FB8"/>
    <w:rsid w:val="00457FD7"/>
    <w:rsid w:val="0046084A"/>
    <w:rsid w:val="004613BB"/>
    <w:rsid w:val="00462253"/>
    <w:rsid w:val="00466A51"/>
    <w:rsid w:val="00470E1E"/>
    <w:rsid w:val="00473224"/>
    <w:rsid w:val="00473409"/>
    <w:rsid w:val="004946AF"/>
    <w:rsid w:val="00495183"/>
    <w:rsid w:val="004A373D"/>
    <w:rsid w:val="004C49E7"/>
    <w:rsid w:val="004C6850"/>
    <w:rsid w:val="004D77FA"/>
    <w:rsid w:val="004E2458"/>
    <w:rsid w:val="005066A5"/>
    <w:rsid w:val="00511FEE"/>
    <w:rsid w:val="0051507C"/>
    <w:rsid w:val="005205CE"/>
    <w:rsid w:val="005438FB"/>
    <w:rsid w:val="005447A7"/>
    <w:rsid w:val="00551440"/>
    <w:rsid w:val="005570E8"/>
    <w:rsid w:val="00560617"/>
    <w:rsid w:val="00563FA2"/>
    <w:rsid w:val="00566FEC"/>
    <w:rsid w:val="00570981"/>
    <w:rsid w:val="00584BF7"/>
    <w:rsid w:val="005A11B4"/>
    <w:rsid w:val="005A193E"/>
    <w:rsid w:val="005A7C7E"/>
    <w:rsid w:val="005B34E6"/>
    <w:rsid w:val="005B568A"/>
    <w:rsid w:val="005B7A84"/>
    <w:rsid w:val="005C1BD0"/>
    <w:rsid w:val="005C776D"/>
    <w:rsid w:val="005D4AE3"/>
    <w:rsid w:val="005D6636"/>
    <w:rsid w:val="005D7CE1"/>
    <w:rsid w:val="005E19DD"/>
    <w:rsid w:val="005E44AF"/>
    <w:rsid w:val="005E48F2"/>
    <w:rsid w:val="005E5FFF"/>
    <w:rsid w:val="005E6F6B"/>
    <w:rsid w:val="005F17DA"/>
    <w:rsid w:val="005F3960"/>
    <w:rsid w:val="00603E76"/>
    <w:rsid w:val="00646995"/>
    <w:rsid w:val="006569B6"/>
    <w:rsid w:val="00657AB2"/>
    <w:rsid w:val="00660C67"/>
    <w:rsid w:val="00661357"/>
    <w:rsid w:val="0067537B"/>
    <w:rsid w:val="006756E7"/>
    <w:rsid w:val="00686B16"/>
    <w:rsid w:val="00691945"/>
    <w:rsid w:val="00694CFE"/>
    <w:rsid w:val="006A3DB4"/>
    <w:rsid w:val="006B2378"/>
    <w:rsid w:val="006B332B"/>
    <w:rsid w:val="006B4421"/>
    <w:rsid w:val="006B50AE"/>
    <w:rsid w:val="006D27A7"/>
    <w:rsid w:val="006D5061"/>
    <w:rsid w:val="006D5510"/>
    <w:rsid w:val="007014A9"/>
    <w:rsid w:val="00704661"/>
    <w:rsid w:val="00706E50"/>
    <w:rsid w:val="007075F6"/>
    <w:rsid w:val="007105D4"/>
    <w:rsid w:val="007226DC"/>
    <w:rsid w:val="00723E4E"/>
    <w:rsid w:val="007252AC"/>
    <w:rsid w:val="00726975"/>
    <w:rsid w:val="00730298"/>
    <w:rsid w:val="007375F6"/>
    <w:rsid w:val="007479BA"/>
    <w:rsid w:val="0075014A"/>
    <w:rsid w:val="00750AB7"/>
    <w:rsid w:val="00752679"/>
    <w:rsid w:val="00755C66"/>
    <w:rsid w:val="00756F39"/>
    <w:rsid w:val="0077292D"/>
    <w:rsid w:val="0077769C"/>
    <w:rsid w:val="00780203"/>
    <w:rsid w:val="00782C47"/>
    <w:rsid w:val="00784137"/>
    <w:rsid w:val="00791EB6"/>
    <w:rsid w:val="00792189"/>
    <w:rsid w:val="007948E1"/>
    <w:rsid w:val="007A1C5D"/>
    <w:rsid w:val="007A21A4"/>
    <w:rsid w:val="007A255F"/>
    <w:rsid w:val="007B2310"/>
    <w:rsid w:val="007C5984"/>
    <w:rsid w:val="007C6739"/>
    <w:rsid w:val="007C6FB5"/>
    <w:rsid w:val="007E5FE0"/>
    <w:rsid w:val="007F0981"/>
    <w:rsid w:val="00806908"/>
    <w:rsid w:val="00811B8D"/>
    <w:rsid w:val="008260B5"/>
    <w:rsid w:val="0083142B"/>
    <w:rsid w:val="008374C9"/>
    <w:rsid w:val="00842047"/>
    <w:rsid w:val="00854B3C"/>
    <w:rsid w:val="00872FF2"/>
    <w:rsid w:val="00875202"/>
    <w:rsid w:val="008820B8"/>
    <w:rsid w:val="008940AB"/>
    <w:rsid w:val="00896B40"/>
    <w:rsid w:val="008B3BD5"/>
    <w:rsid w:val="008B3CE4"/>
    <w:rsid w:val="008C148D"/>
    <w:rsid w:val="008C2C75"/>
    <w:rsid w:val="008C3E20"/>
    <w:rsid w:val="008C5265"/>
    <w:rsid w:val="008D332D"/>
    <w:rsid w:val="008D7B49"/>
    <w:rsid w:val="008E1E55"/>
    <w:rsid w:val="008E4846"/>
    <w:rsid w:val="008E7D08"/>
    <w:rsid w:val="008F4372"/>
    <w:rsid w:val="00900269"/>
    <w:rsid w:val="0091185C"/>
    <w:rsid w:val="009126DC"/>
    <w:rsid w:val="009165D9"/>
    <w:rsid w:val="00916B7E"/>
    <w:rsid w:val="00917091"/>
    <w:rsid w:val="00931402"/>
    <w:rsid w:val="0093643B"/>
    <w:rsid w:val="00936E26"/>
    <w:rsid w:val="0094072B"/>
    <w:rsid w:val="00941CBB"/>
    <w:rsid w:val="00951712"/>
    <w:rsid w:val="00953FB1"/>
    <w:rsid w:val="0096151C"/>
    <w:rsid w:val="0096557A"/>
    <w:rsid w:val="009666B3"/>
    <w:rsid w:val="00987809"/>
    <w:rsid w:val="009945F9"/>
    <w:rsid w:val="0099573C"/>
    <w:rsid w:val="009A3A5A"/>
    <w:rsid w:val="009A66A7"/>
    <w:rsid w:val="009B3464"/>
    <w:rsid w:val="009C3478"/>
    <w:rsid w:val="009D0101"/>
    <w:rsid w:val="009D30BD"/>
    <w:rsid w:val="009E1649"/>
    <w:rsid w:val="009E684B"/>
    <w:rsid w:val="009F1B23"/>
    <w:rsid w:val="009F2D17"/>
    <w:rsid w:val="00A0201A"/>
    <w:rsid w:val="00A0350E"/>
    <w:rsid w:val="00A061EA"/>
    <w:rsid w:val="00A13F76"/>
    <w:rsid w:val="00A15603"/>
    <w:rsid w:val="00A21345"/>
    <w:rsid w:val="00A22F56"/>
    <w:rsid w:val="00A2383F"/>
    <w:rsid w:val="00A24928"/>
    <w:rsid w:val="00A30F9B"/>
    <w:rsid w:val="00A46F3C"/>
    <w:rsid w:val="00A56D45"/>
    <w:rsid w:val="00A6145F"/>
    <w:rsid w:val="00A63775"/>
    <w:rsid w:val="00A67754"/>
    <w:rsid w:val="00A70CE8"/>
    <w:rsid w:val="00A7179D"/>
    <w:rsid w:val="00A80B54"/>
    <w:rsid w:val="00A9332F"/>
    <w:rsid w:val="00A976AC"/>
    <w:rsid w:val="00AB0550"/>
    <w:rsid w:val="00AB38CD"/>
    <w:rsid w:val="00AB78F9"/>
    <w:rsid w:val="00AC67B6"/>
    <w:rsid w:val="00AC67EE"/>
    <w:rsid w:val="00AD445D"/>
    <w:rsid w:val="00AD527F"/>
    <w:rsid w:val="00AE0BB4"/>
    <w:rsid w:val="00AE2C3F"/>
    <w:rsid w:val="00AF3FF6"/>
    <w:rsid w:val="00AF4DDD"/>
    <w:rsid w:val="00B07453"/>
    <w:rsid w:val="00B1484E"/>
    <w:rsid w:val="00B153FA"/>
    <w:rsid w:val="00B201C5"/>
    <w:rsid w:val="00B228B3"/>
    <w:rsid w:val="00B246E7"/>
    <w:rsid w:val="00B26DB8"/>
    <w:rsid w:val="00B27445"/>
    <w:rsid w:val="00B31BCE"/>
    <w:rsid w:val="00B32EE6"/>
    <w:rsid w:val="00B3790C"/>
    <w:rsid w:val="00B50E4E"/>
    <w:rsid w:val="00B57EA1"/>
    <w:rsid w:val="00B65D9E"/>
    <w:rsid w:val="00B668A3"/>
    <w:rsid w:val="00B724BD"/>
    <w:rsid w:val="00B733D5"/>
    <w:rsid w:val="00B75B91"/>
    <w:rsid w:val="00B77E7C"/>
    <w:rsid w:val="00B80138"/>
    <w:rsid w:val="00B8308D"/>
    <w:rsid w:val="00B901C2"/>
    <w:rsid w:val="00B951B3"/>
    <w:rsid w:val="00BA1135"/>
    <w:rsid w:val="00BA622F"/>
    <w:rsid w:val="00BB6FF8"/>
    <w:rsid w:val="00BC3611"/>
    <w:rsid w:val="00BD0025"/>
    <w:rsid w:val="00BD2002"/>
    <w:rsid w:val="00BE6D70"/>
    <w:rsid w:val="00BE726D"/>
    <w:rsid w:val="00BF0D19"/>
    <w:rsid w:val="00BF4F00"/>
    <w:rsid w:val="00C00621"/>
    <w:rsid w:val="00C256EC"/>
    <w:rsid w:val="00C30FAE"/>
    <w:rsid w:val="00C331D1"/>
    <w:rsid w:val="00C361F8"/>
    <w:rsid w:val="00C3636F"/>
    <w:rsid w:val="00C47481"/>
    <w:rsid w:val="00C537A7"/>
    <w:rsid w:val="00C53B08"/>
    <w:rsid w:val="00C54A4C"/>
    <w:rsid w:val="00C600A3"/>
    <w:rsid w:val="00C70316"/>
    <w:rsid w:val="00C708D3"/>
    <w:rsid w:val="00C764BD"/>
    <w:rsid w:val="00C81414"/>
    <w:rsid w:val="00C82B35"/>
    <w:rsid w:val="00C85769"/>
    <w:rsid w:val="00C93B83"/>
    <w:rsid w:val="00CA2ADE"/>
    <w:rsid w:val="00CA4734"/>
    <w:rsid w:val="00CA63CA"/>
    <w:rsid w:val="00CB0629"/>
    <w:rsid w:val="00CB4805"/>
    <w:rsid w:val="00CC0F0F"/>
    <w:rsid w:val="00CC443A"/>
    <w:rsid w:val="00CC44F8"/>
    <w:rsid w:val="00CC698C"/>
    <w:rsid w:val="00CC70C3"/>
    <w:rsid w:val="00CE1110"/>
    <w:rsid w:val="00CE65CC"/>
    <w:rsid w:val="00D004C6"/>
    <w:rsid w:val="00D028B4"/>
    <w:rsid w:val="00D1345F"/>
    <w:rsid w:val="00D25817"/>
    <w:rsid w:val="00D26B67"/>
    <w:rsid w:val="00D415F8"/>
    <w:rsid w:val="00D46538"/>
    <w:rsid w:val="00D569DC"/>
    <w:rsid w:val="00D67317"/>
    <w:rsid w:val="00D676E6"/>
    <w:rsid w:val="00D768AF"/>
    <w:rsid w:val="00D76BB0"/>
    <w:rsid w:val="00D77EF3"/>
    <w:rsid w:val="00D85BBA"/>
    <w:rsid w:val="00D911EC"/>
    <w:rsid w:val="00D93D01"/>
    <w:rsid w:val="00D976F3"/>
    <w:rsid w:val="00DA3D93"/>
    <w:rsid w:val="00DB1A19"/>
    <w:rsid w:val="00DB1F2A"/>
    <w:rsid w:val="00DB23B5"/>
    <w:rsid w:val="00DB4E9F"/>
    <w:rsid w:val="00DC0A1B"/>
    <w:rsid w:val="00DC62EE"/>
    <w:rsid w:val="00DC6710"/>
    <w:rsid w:val="00DD3797"/>
    <w:rsid w:val="00DE0621"/>
    <w:rsid w:val="00DE2B9B"/>
    <w:rsid w:val="00DE4C68"/>
    <w:rsid w:val="00E07E31"/>
    <w:rsid w:val="00E11808"/>
    <w:rsid w:val="00E12166"/>
    <w:rsid w:val="00E1547E"/>
    <w:rsid w:val="00E31369"/>
    <w:rsid w:val="00E322D6"/>
    <w:rsid w:val="00E407A1"/>
    <w:rsid w:val="00E40A1F"/>
    <w:rsid w:val="00E40AAC"/>
    <w:rsid w:val="00E41772"/>
    <w:rsid w:val="00E470F7"/>
    <w:rsid w:val="00E535AB"/>
    <w:rsid w:val="00E5430A"/>
    <w:rsid w:val="00E547A2"/>
    <w:rsid w:val="00E57BC8"/>
    <w:rsid w:val="00E60725"/>
    <w:rsid w:val="00E72A55"/>
    <w:rsid w:val="00E76DB9"/>
    <w:rsid w:val="00E852CF"/>
    <w:rsid w:val="00E86637"/>
    <w:rsid w:val="00E95202"/>
    <w:rsid w:val="00E96D9B"/>
    <w:rsid w:val="00EB0AF5"/>
    <w:rsid w:val="00EB47FD"/>
    <w:rsid w:val="00EC1D32"/>
    <w:rsid w:val="00EC2905"/>
    <w:rsid w:val="00ED78B4"/>
    <w:rsid w:val="00EE39DD"/>
    <w:rsid w:val="00EF1062"/>
    <w:rsid w:val="00EF1372"/>
    <w:rsid w:val="00EF564E"/>
    <w:rsid w:val="00F030F0"/>
    <w:rsid w:val="00F07767"/>
    <w:rsid w:val="00F07D22"/>
    <w:rsid w:val="00F1458C"/>
    <w:rsid w:val="00F201E1"/>
    <w:rsid w:val="00F21E55"/>
    <w:rsid w:val="00F23EA5"/>
    <w:rsid w:val="00F264B4"/>
    <w:rsid w:val="00F325D6"/>
    <w:rsid w:val="00F33080"/>
    <w:rsid w:val="00F358F7"/>
    <w:rsid w:val="00F37128"/>
    <w:rsid w:val="00F50D5F"/>
    <w:rsid w:val="00F54842"/>
    <w:rsid w:val="00F56C25"/>
    <w:rsid w:val="00F57928"/>
    <w:rsid w:val="00F6085C"/>
    <w:rsid w:val="00F62F3B"/>
    <w:rsid w:val="00F669FF"/>
    <w:rsid w:val="00F82851"/>
    <w:rsid w:val="00F8512E"/>
    <w:rsid w:val="00F91146"/>
    <w:rsid w:val="00F93074"/>
    <w:rsid w:val="00F94559"/>
    <w:rsid w:val="00FA0D6C"/>
    <w:rsid w:val="00FA7DDB"/>
    <w:rsid w:val="00FB717D"/>
    <w:rsid w:val="00FC1907"/>
    <w:rsid w:val="00FC73E8"/>
    <w:rsid w:val="00FD01BE"/>
    <w:rsid w:val="00FD1C65"/>
    <w:rsid w:val="00FD1FFC"/>
    <w:rsid w:val="00FE75CF"/>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19B61"/>
  <w15:docId w15:val="{346C91CD-A92F-43D0-8E59-AD22F500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F6"/>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rsid w:val="003404F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404F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404F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3404F6"/>
    <w:pPr>
      <w:keepNext/>
      <w:tabs>
        <w:tab w:val="left" w:pos="567"/>
      </w:tabs>
      <w:spacing w:before="120"/>
      <w:jc w:val="left"/>
      <w:outlineLvl w:val="1"/>
    </w:pPr>
    <w:rPr>
      <w:b/>
      <w:sz w:val="24"/>
    </w:rPr>
  </w:style>
  <w:style w:type="paragraph" w:customStyle="1" w:styleId="IPPNormal">
    <w:name w:val="IPP Normal"/>
    <w:basedOn w:val="Normal"/>
    <w:link w:val="IPPNormalChar"/>
    <w:qFormat/>
    <w:rsid w:val="003404F6"/>
    <w:pPr>
      <w:spacing w:after="180"/>
    </w:pPr>
    <w:rPr>
      <w:rFonts w:eastAsia="Times"/>
    </w:rPr>
  </w:style>
  <w:style w:type="paragraph" w:customStyle="1" w:styleId="IPPFootnoteRed">
    <w:name w:val="IPP Footnote Red"/>
    <w:basedOn w:val="IPPFootnote"/>
    <w:link w:val="IPPFootnoteRedChar"/>
    <w:qFormat/>
    <w:rsid w:val="000B32EC"/>
    <w:rPr>
      <w:b/>
      <w:bCs/>
      <w:color w:val="FF0000"/>
      <w:sz w:val="22"/>
      <w:vertAlign w:val="superscript"/>
    </w:rPr>
  </w:style>
  <w:style w:type="character" w:customStyle="1" w:styleId="IPPFootnoteRedChar">
    <w:name w:val="IPP Footnote Red Char"/>
    <w:link w:val="IPPFootnoteRed"/>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IPPArialFootnote"/>
    <w:qFormat/>
    <w:rsid w:val="003404F6"/>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rsid w:val="003404F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3404F6"/>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3404F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404F6"/>
    <w:rPr>
      <w:rFonts w:ascii="Courier" w:eastAsia="Times" w:hAnsi="Courier" w:cs="Times New Roman"/>
      <w:sz w:val="21"/>
      <w:szCs w:val="21"/>
      <w:lang w:val="en-AU"/>
    </w:rPr>
  </w:style>
  <w:style w:type="paragraph" w:styleId="Header">
    <w:name w:val="header"/>
    <w:basedOn w:val="Normal"/>
    <w:link w:val="HeaderChar"/>
    <w:rsid w:val="003404F6"/>
    <w:pPr>
      <w:tabs>
        <w:tab w:val="center" w:pos="4680"/>
        <w:tab w:val="right" w:pos="9360"/>
      </w:tabs>
    </w:pPr>
  </w:style>
  <w:style w:type="character" w:customStyle="1" w:styleId="HeaderChar">
    <w:name w:val="Header Char"/>
    <w:basedOn w:val="DefaultParagraphFont"/>
    <w:link w:val="Header"/>
    <w:rsid w:val="003404F6"/>
    <w:rPr>
      <w:rFonts w:ascii="Times New Roman" w:hAnsi="Times New Roman" w:cs="Times New Roman"/>
      <w:szCs w:val="24"/>
      <w:lang w:val="en-GB"/>
    </w:rPr>
  </w:style>
  <w:style w:type="paragraph" w:styleId="Footer">
    <w:name w:val="footer"/>
    <w:basedOn w:val="Normal"/>
    <w:link w:val="FooterChar"/>
    <w:rsid w:val="003404F6"/>
    <w:pPr>
      <w:tabs>
        <w:tab w:val="center" w:pos="4680"/>
        <w:tab w:val="right" w:pos="9360"/>
      </w:tabs>
    </w:pPr>
  </w:style>
  <w:style w:type="character" w:customStyle="1" w:styleId="FooterChar">
    <w:name w:val="Footer Char"/>
    <w:basedOn w:val="DefaultParagraphFont"/>
    <w:link w:val="Footer"/>
    <w:rsid w:val="003404F6"/>
    <w:rPr>
      <w:rFonts w:ascii="Times New Roman" w:hAnsi="Times New Roman" w:cs="Times New Roman"/>
      <w:szCs w:val="24"/>
      <w:lang w:val="en-GB"/>
    </w:rPr>
  </w:style>
  <w:style w:type="paragraph" w:styleId="ListParagraph">
    <w:name w:val="List Paragraph"/>
    <w:basedOn w:val="Normal"/>
    <w:uiPriority w:val="34"/>
    <w:qFormat/>
    <w:rsid w:val="003404F6"/>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rsid w:val="003404F6"/>
    <w:rPr>
      <w:rFonts w:ascii="Tahoma" w:hAnsi="Tahoma" w:cs="Tahoma"/>
      <w:sz w:val="16"/>
      <w:szCs w:val="16"/>
    </w:rPr>
  </w:style>
  <w:style w:type="character" w:customStyle="1" w:styleId="BalloonTextChar">
    <w:name w:val="Balloon Text Char"/>
    <w:basedOn w:val="DefaultParagraphFont"/>
    <w:link w:val="BalloonText"/>
    <w:rsid w:val="003404F6"/>
    <w:rPr>
      <w:rFonts w:ascii="Tahoma" w:hAnsi="Tahoma" w:cs="Tahoma"/>
      <w:sz w:val="16"/>
      <w:szCs w:val="16"/>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unhideWhenUsed/>
    <w:rsid w:val="00E86637"/>
    <w:rPr>
      <w:sz w:val="20"/>
      <w:szCs w:val="20"/>
    </w:rPr>
  </w:style>
  <w:style w:type="character" w:customStyle="1" w:styleId="CommentTextChar">
    <w:name w:val="Comment Text Char"/>
    <w:basedOn w:val="DefaultParagraphFont"/>
    <w:link w:val="CommentText"/>
    <w:uiPriority w:val="99"/>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3404F6"/>
    <w:pPr>
      <w:spacing w:before="60"/>
    </w:pPr>
    <w:rPr>
      <w:sz w:val="20"/>
    </w:rPr>
  </w:style>
  <w:style w:type="character" w:customStyle="1" w:styleId="FootnoteTextChar">
    <w:name w:val="Footnote Text Char"/>
    <w:basedOn w:val="DefaultParagraphFont"/>
    <w:link w:val="FootnoteText"/>
    <w:semiHidden/>
    <w:rsid w:val="003404F6"/>
    <w:rPr>
      <w:rFonts w:ascii="Times New Roman" w:hAnsi="Times New Roman" w:cs="Times New Roman"/>
      <w:sz w:val="20"/>
      <w:szCs w:val="24"/>
      <w:lang w:val="en-GB"/>
    </w:rPr>
  </w:style>
  <w:style w:type="character" w:styleId="FootnoteReference">
    <w:name w:val="footnote reference"/>
    <w:basedOn w:val="DefaultParagraphFont"/>
    <w:semiHidden/>
    <w:rsid w:val="003404F6"/>
    <w:rPr>
      <w:vertAlign w:val="superscript"/>
    </w:rPr>
  </w:style>
  <w:style w:type="table" w:styleId="TableGrid">
    <w:name w:val="Table Grid"/>
    <w:basedOn w:val="TableNormal"/>
    <w:rsid w:val="003404F6"/>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1F2A"/>
    <w:rPr>
      <w:color w:val="808080"/>
    </w:rPr>
  </w:style>
  <w:style w:type="character" w:customStyle="1" w:styleId="Heading1Char">
    <w:name w:val="Heading 1 Char"/>
    <w:basedOn w:val="DefaultParagraphFont"/>
    <w:link w:val="Heading1"/>
    <w:rsid w:val="003404F6"/>
    <w:rPr>
      <w:rFonts w:ascii="Times New Roman" w:hAnsi="Times New Roman" w:cs="Times New Roman"/>
      <w:b/>
      <w:bCs/>
      <w:szCs w:val="24"/>
      <w:lang w:val="en-GB"/>
    </w:rPr>
  </w:style>
  <w:style w:type="character" w:customStyle="1" w:styleId="Heading2Char">
    <w:name w:val="Heading 2 Char"/>
    <w:basedOn w:val="DefaultParagraphFont"/>
    <w:link w:val="Heading2"/>
    <w:rsid w:val="003404F6"/>
    <w:rPr>
      <w:rFonts w:ascii="Calibri" w:hAnsi="Calibri" w:cs="Times New Roman"/>
      <w:b/>
      <w:bCs/>
      <w:i/>
      <w:iCs/>
      <w:sz w:val="28"/>
      <w:szCs w:val="28"/>
      <w:lang w:val="en-GB"/>
    </w:rPr>
  </w:style>
  <w:style w:type="character" w:customStyle="1" w:styleId="Heading3Char">
    <w:name w:val="Heading 3 Char"/>
    <w:basedOn w:val="DefaultParagraphFont"/>
    <w:link w:val="Heading3"/>
    <w:rsid w:val="003404F6"/>
    <w:rPr>
      <w:rFonts w:ascii="Calibri" w:hAnsi="Calibri" w:cs="Times New Roman"/>
      <w:b/>
      <w:bCs/>
      <w:sz w:val="26"/>
      <w:szCs w:val="26"/>
      <w:lang w:val="en-GB"/>
    </w:rPr>
  </w:style>
  <w:style w:type="paragraph" w:customStyle="1" w:styleId="Style">
    <w:name w:val="Style"/>
    <w:basedOn w:val="Footer"/>
    <w:autoRedefine/>
    <w:qFormat/>
    <w:rsid w:val="003404F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404F6"/>
    <w:rPr>
      <w:rFonts w:ascii="Arial" w:hAnsi="Arial"/>
      <w:b/>
      <w:sz w:val="18"/>
    </w:rPr>
  </w:style>
  <w:style w:type="paragraph" w:customStyle="1" w:styleId="IPPArialFootnote">
    <w:name w:val="IPP Arial Footnote"/>
    <w:basedOn w:val="IPPArialTable"/>
    <w:qFormat/>
    <w:rsid w:val="003404F6"/>
    <w:pPr>
      <w:tabs>
        <w:tab w:val="left" w:pos="28"/>
      </w:tabs>
      <w:ind w:left="284" w:hanging="284"/>
    </w:pPr>
    <w:rPr>
      <w:sz w:val="16"/>
    </w:rPr>
  </w:style>
  <w:style w:type="paragraph" w:customStyle="1" w:styleId="IPPContentsHead">
    <w:name w:val="IPP ContentsHead"/>
    <w:basedOn w:val="IPPSubhead"/>
    <w:next w:val="IPPNormal"/>
    <w:qFormat/>
    <w:rsid w:val="003404F6"/>
    <w:pPr>
      <w:spacing w:after="240"/>
    </w:pPr>
    <w:rPr>
      <w:sz w:val="24"/>
    </w:rPr>
  </w:style>
  <w:style w:type="paragraph" w:customStyle="1" w:styleId="IPPBullet2">
    <w:name w:val="IPP Bullet2"/>
    <w:basedOn w:val="IPPNormal"/>
    <w:next w:val="IPPBullet1"/>
    <w:qFormat/>
    <w:rsid w:val="003404F6"/>
    <w:pPr>
      <w:numPr>
        <w:numId w:val="8"/>
      </w:numPr>
      <w:tabs>
        <w:tab w:val="left" w:pos="1134"/>
      </w:tabs>
      <w:spacing w:after="60"/>
      <w:ind w:left="1134" w:hanging="567"/>
    </w:pPr>
  </w:style>
  <w:style w:type="paragraph" w:customStyle="1" w:styleId="IPPQuote">
    <w:name w:val="IPP Quote"/>
    <w:basedOn w:val="IPPNormal"/>
    <w:qFormat/>
    <w:rsid w:val="003404F6"/>
    <w:pPr>
      <w:ind w:left="851" w:right="851"/>
    </w:pPr>
    <w:rPr>
      <w:sz w:val="18"/>
    </w:rPr>
  </w:style>
  <w:style w:type="paragraph" w:customStyle="1" w:styleId="IPPIndentClose">
    <w:name w:val="IPP Indent Close"/>
    <w:basedOn w:val="IPPNormal"/>
    <w:qFormat/>
    <w:rsid w:val="003404F6"/>
    <w:pPr>
      <w:tabs>
        <w:tab w:val="left" w:pos="2835"/>
      </w:tabs>
      <w:spacing w:after="60"/>
      <w:ind w:left="567"/>
    </w:pPr>
  </w:style>
  <w:style w:type="paragraph" w:customStyle="1" w:styleId="IPPIndent">
    <w:name w:val="IPP Indent"/>
    <w:basedOn w:val="IPPIndentClose"/>
    <w:qFormat/>
    <w:rsid w:val="003404F6"/>
    <w:pPr>
      <w:spacing w:after="180"/>
    </w:pPr>
  </w:style>
  <w:style w:type="paragraph" w:customStyle="1" w:styleId="IPPHeading3">
    <w:name w:val="IPP Heading3"/>
    <w:basedOn w:val="IPPNormal"/>
    <w:qFormat/>
    <w:rsid w:val="003404F6"/>
    <w:pPr>
      <w:keepNext/>
      <w:tabs>
        <w:tab w:val="left" w:pos="567"/>
      </w:tabs>
      <w:spacing w:before="120" w:after="120"/>
      <w:ind w:left="567" w:hanging="567"/>
    </w:pPr>
    <w:rPr>
      <w:b/>
      <w:i/>
    </w:rPr>
  </w:style>
  <w:style w:type="character" w:customStyle="1" w:styleId="IPPnormalitalics">
    <w:name w:val="IPP normal italics"/>
    <w:basedOn w:val="DefaultParagraphFont"/>
    <w:rsid w:val="003404F6"/>
    <w:rPr>
      <w:rFonts w:ascii="Times New Roman" w:hAnsi="Times New Roman"/>
      <w:i/>
      <w:sz w:val="22"/>
      <w:lang w:val="en-US"/>
    </w:rPr>
  </w:style>
  <w:style w:type="character" w:customStyle="1" w:styleId="IPPNormalbold">
    <w:name w:val="IPP Normal bold"/>
    <w:basedOn w:val="PlainTextChar"/>
    <w:rsid w:val="003404F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3404F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404F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404F6"/>
    <w:pPr>
      <w:keepNext/>
      <w:ind w:left="567" w:hanging="567"/>
      <w:jc w:val="left"/>
    </w:pPr>
    <w:rPr>
      <w:b/>
      <w:bCs/>
      <w:iCs/>
      <w:szCs w:val="22"/>
    </w:rPr>
  </w:style>
  <w:style w:type="character" w:customStyle="1" w:styleId="IPPNormalunderlined">
    <w:name w:val="IPP Normal underlined"/>
    <w:basedOn w:val="DefaultParagraphFont"/>
    <w:rsid w:val="003404F6"/>
    <w:rPr>
      <w:rFonts w:ascii="Times New Roman" w:hAnsi="Times New Roman"/>
      <w:sz w:val="22"/>
      <w:u w:val="single"/>
      <w:lang w:val="en-US"/>
    </w:rPr>
  </w:style>
  <w:style w:type="paragraph" w:customStyle="1" w:styleId="IPPBullet1">
    <w:name w:val="IPP Bullet1"/>
    <w:basedOn w:val="IPPBullet1Last"/>
    <w:qFormat/>
    <w:rsid w:val="003404F6"/>
    <w:pPr>
      <w:numPr>
        <w:numId w:val="14"/>
      </w:numPr>
      <w:spacing w:after="60"/>
      <w:ind w:left="567" w:hanging="567"/>
    </w:pPr>
    <w:rPr>
      <w:lang w:val="en-US"/>
    </w:rPr>
  </w:style>
  <w:style w:type="paragraph" w:customStyle="1" w:styleId="IPPBullet1Last">
    <w:name w:val="IPP Bullet1Last"/>
    <w:basedOn w:val="IPPNormal"/>
    <w:next w:val="IPPNormal"/>
    <w:autoRedefine/>
    <w:qFormat/>
    <w:rsid w:val="003404F6"/>
    <w:pPr>
      <w:numPr>
        <w:numId w:val="9"/>
      </w:numPr>
    </w:pPr>
  </w:style>
  <w:style w:type="character" w:customStyle="1" w:styleId="IPPNormalstrikethrough">
    <w:name w:val="IPP Normal strikethrough"/>
    <w:rsid w:val="003404F6"/>
    <w:rPr>
      <w:rFonts w:ascii="Times New Roman" w:hAnsi="Times New Roman"/>
      <w:strike/>
      <w:dstrike w:val="0"/>
      <w:sz w:val="22"/>
    </w:rPr>
  </w:style>
  <w:style w:type="paragraph" w:customStyle="1" w:styleId="IPPTitle16pt">
    <w:name w:val="IPP Title16pt"/>
    <w:basedOn w:val="Normal"/>
    <w:qFormat/>
    <w:rsid w:val="003404F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404F6"/>
    <w:pPr>
      <w:spacing w:after="360"/>
      <w:jc w:val="center"/>
    </w:pPr>
    <w:rPr>
      <w:rFonts w:ascii="Arial" w:hAnsi="Arial" w:cs="Arial"/>
      <w:b/>
      <w:bCs/>
      <w:sz w:val="36"/>
      <w:szCs w:val="36"/>
    </w:rPr>
  </w:style>
  <w:style w:type="numbering" w:customStyle="1" w:styleId="IPPParagraphnumberedlist">
    <w:name w:val="IPP Paragraph numbered list"/>
    <w:rsid w:val="003404F6"/>
    <w:pPr>
      <w:numPr>
        <w:numId w:val="7"/>
      </w:numPr>
    </w:pPr>
  </w:style>
  <w:style w:type="paragraph" w:customStyle="1" w:styleId="IPPNormalCloseSpace">
    <w:name w:val="IPP NormalCloseSpace"/>
    <w:basedOn w:val="Normal"/>
    <w:qFormat/>
    <w:rsid w:val="003404F6"/>
    <w:pPr>
      <w:keepNext/>
      <w:spacing w:after="60"/>
    </w:pPr>
  </w:style>
  <w:style w:type="paragraph" w:customStyle="1" w:styleId="IPPHeading2">
    <w:name w:val="IPP Heading2"/>
    <w:basedOn w:val="IPPNormal"/>
    <w:next w:val="IPPNormal"/>
    <w:qFormat/>
    <w:rsid w:val="003404F6"/>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3404F6"/>
    <w:pPr>
      <w:tabs>
        <w:tab w:val="right" w:leader="dot" w:pos="9072"/>
      </w:tabs>
      <w:spacing w:before="240"/>
      <w:ind w:left="567" w:hanging="567"/>
    </w:pPr>
  </w:style>
  <w:style w:type="paragraph" w:styleId="TOC2">
    <w:name w:val="toc 2"/>
    <w:basedOn w:val="TOC1"/>
    <w:next w:val="Normal"/>
    <w:autoRedefine/>
    <w:uiPriority w:val="39"/>
    <w:rsid w:val="003404F6"/>
    <w:pPr>
      <w:keepNext w:val="0"/>
      <w:tabs>
        <w:tab w:val="left" w:pos="425"/>
      </w:tabs>
      <w:spacing w:before="120" w:after="0"/>
      <w:ind w:left="425" w:right="284" w:hanging="425"/>
    </w:pPr>
  </w:style>
  <w:style w:type="paragraph" w:styleId="TOC3">
    <w:name w:val="toc 3"/>
    <w:basedOn w:val="TOC2"/>
    <w:next w:val="Normal"/>
    <w:autoRedefine/>
    <w:uiPriority w:val="39"/>
    <w:rsid w:val="003404F6"/>
    <w:pPr>
      <w:tabs>
        <w:tab w:val="left" w:pos="1276"/>
      </w:tabs>
      <w:spacing w:before="60"/>
      <w:ind w:left="1276" w:hanging="851"/>
    </w:pPr>
    <w:rPr>
      <w:rFonts w:eastAsia="Times"/>
    </w:rPr>
  </w:style>
  <w:style w:type="paragraph" w:styleId="TOC4">
    <w:name w:val="toc 4"/>
    <w:basedOn w:val="Normal"/>
    <w:next w:val="Normal"/>
    <w:autoRedefine/>
    <w:uiPriority w:val="39"/>
    <w:rsid w:val="003404F6"/>
    <w:pPr>
      <w:spacing w:after="120"/>
      <w:ind w:left="660"/>
    </w:pPr>
    <w:rPr>
      <w:rFonts w:eastAsia="Times"/>
      <w:lang w:val="en-AU"/>
    </w:rPr>
  </w:style>
  <w:style w:type="paragraph" w:styleId="TOC5">
    <w:name w:val="toc 5"/>
    <w:basedOn w:val="Normal"/>
    <w:next w:val="Normal"/>
    <w:autoRedefine/>
    <w:uiPriority w:val="39"/>
    <w:rsid w:val="003404F6"/>
    <w:pPr>
      <w:spacing w:after="120"/>
      <w:ind w:left="880"/>
    </w:pPr>
    <w:rPr>
      <w:rFonts w:eastAsia="Times"/>
      <w:lang w:val="en-AU"/>
    </w:rPr>
  </w:style>
  <w:style w:type="paragraph" w:styleId="TOC6">
    <w:name w:val="toc 6"/>
    <w:basedOn w:val="Normal"/>
    <w:next w:val="Normal"/>
    <w:autoRedefine/>
    <w:uiPriority w:val="39"/>
    <w:rsid w:val="003404F6"/>
    <w:pPr>
      <w:spacing w:after="120"/>
      <w:ind w:left="1100"/>
    </w:pPr>
    <w:rPr>
      <w:rFonts w:eastAsia="Times"/>
      <w:lang w:val="en-AU"/>
    </w:rPr>
  </w:style>
  <w:style w:type="paragraph" w:styleId="TOC7">
    <w:name w:val="toc 7"/>
    <w:basedOn w:val="Normal"/>
    <w:next w:val="Normal"/>
    <w:autoRedefine/>
    <w:uiPriority w:val="39"/>
    <w:rsid w:val="003404F6"/>
    <w:pPr>
      <w:spacing w:after="120"/>
      <w:ind w:left="1320"/>
    </w:pPr>
    <w:rPr>
      <w:rFonts w:eastAsia="Times"/>
      <w:lang w:val="en-AU"/>
    </w:rPr>
  </w:style>
  <w:style w:type="paragraph" w:styleId="TOC8">
    <w:name w:val="toc 8"/>
    <w:basedOn w:val="Normal"/>
    <w:next w:val="Normal"/>
    <w:autoRedefine/>
    <w:uiPriority w:val="39"/>
    <w:rsid w:val="003404F6"/>
    <w:pPr>
      <w:spacing w:after="120"/>
      <w:ind w:left="1540"/>
    </w:pPr>
    <w:rPr>
      <w:rFonts w:eastAsia="Times"/>
      <w:lang w:val="en-AU"/>
    </w:rPr>
  </w:style>
  <w:style w:type="paragraph" w:styleId="TOC9">
    <w:name w:val="toc 9"/>
    <w:basedOn w:val="Normal"/>
    <w:next w:val="Normal"/>
    <w:autoRedefine/>
    <w:uiPriority w:val="39"/>
    <w:rsid w:val="003404F6"/>
    <w:pPr>
      <w:spacing w:after="120"/>
      <w:ind w:left="1760"/>
    </w:pPr>
    <w:rPr>
      <w:rFonts w:eastAsia="Times"/>
      <w:lang w:val="en-AU"/>
    </w:rPr>
  </w:style>
  <w:style w:type="paragraph" w:customStyle="1" w:styleId="IPPReferences">
    <w:name w:val="IPP References"/>
    <w:basedOn w:val="IPPNormal"/>
    <w:qFormat/>
    <w:rsid w:val="003404F6"/>
    <w:pPr>
      <w:spacing w:after="60"/>
      <w:ind w:left="567" w:hanging="567"/>
    </w:pPr>
  </w:style>
  <w:style w:type="paragraph" w:customStyle="1" w:styleId="IPPArial">
    <w:name w:val="IPP Arial"/>
    <w:basedOn w:val="IPPNormal"/>
    <w:qFormat/>
    <w:rsid w:val="003404F6"/>
    <w:pPr>
      <w:spacing w:after="0"/>
    </w:pPr>
    <w:rPr>
      <w:rFonts w:ascii="Arial" w:hAnsi="Arial"/>
      <w:sz w:val="18"/>
    </w:rPr>
  </w:style>
  <w:style w:type="paragraph" w:customStyle="1" w:styleId="IPPArialTable">
    <w:name w:val="IPP Arial Table"/>
    <w:basedOn w:val="IPPArial"/>
    <w:qFormat/>
    <w:rsid w:val="003404F6"/>
    <w:pPr>
      <w:spacing w:before="60" w:after="60"/>
      <w:jc w:val="left"/>
    </w:pPr>
  </w:style>
  <w:style w:type="paragraph" w:customStyle="1" w:styleId="IPPHeaderlandscape">
    <w:name w:val="IPP Header landscape"/>
    <w:basedOn w:val="IPPHeader"/>
    <w:qFormat/>
    <w:rsid w:val="003404F6"/>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3404F6"/>
    <w:pPr>
      <w:tabs>
        <w:tab w:val="num" w:pos="1134"/>
      </w:tabs>
      <w:jc w:val="left"/>
    </w:pPr>
  </w:style>
  <w:style w:type="paragraph" w:customStyle="1" w:styleId="IPPLetterListIndent">
    <w:name w:val="IPP LetterList Indent"/>
    <w:basedOn w:val="IPPLetterList"/>
    <w:qFormat/>
    <w:rsid w:val="003404F6"/>
    <w:pPr>
      <w:numPr>
        <w:numId w:val="6"/>
      </w:numPr>
    </w:pPr>
  </w:style>
  <w:style w:type="paragraph" w:customStyle="1" w:styleId="IPPFooterLandscape">
    <w:name w:val="IPP Footer Landscape"/>
    <w:basedOn w:val="IPPHeaderlandscape"/>
    <w:qFormat/>
    <w:rsid w:val="003404F6"/>
    <w:pPr>
      <w:pBdr>
        <w:top w:val="single" w:sz="4" w:space="1" w:color="auto"/>
        <w:bottom w:val="none" w:sz="0" w:space="0" w:color="auto"/>
      </w:pBdr>
      <w:jc w:val="right"/>
    </w:pPr>
    <w:rPr>
      <w:b/>
    </w:rPr>
  </w:style>
  <w:style w:type="paragraph" w:customStyle="1" w:styleId="IPPSubheadSpace">
    <w:name w:val="IPP Subhead Space"/>
    <w:basedOn w:val="IPPSubhead"/>
    <w:qFormat/>
    <w:rsid w:val="003404F6"/>
    <w:pPr>
      <w:tabs>
        <w:tab w:val="left" w:pos="567"/>
      </w:tabs>
      <w:spacing w:before="60" w:after="60"/>
    </w:pPr>
  </w:style>
  <w:style w:type="paragraph" w:customStyle="1" w:styleId="IPPSubheadSpaceAfter">
    <w:name w:val="IPP Subhead SpaceAfter"/>
    <w:basedOn w:val="IPPSubhead"/>
    <w:qFormat/>
    <w:rsid w:val="003404F6"/>
    <w:pPr>
      <w:spacing w:after="60"/>
    </w:pPr>
  </w:style>
  <w:style w:type="paragraph" w:customStyle="1" w:styleId="IPPHdg1Num">
    <w:name w:val="IPP Hdg1Num"/>
    <w:basedOn w:val="IPPHeading1"/>
    <w:next w:val="IPPNormal"/>
    <w:qFormat/>
    <w:rsid w:val="003404F6"/>
    <w:pPr>
      <w:numPr>
        <w:numId w:val="10"/>
      </w:numPr>
    </w:pPr>
  </w:style>
  <w:style w:type="paragraph" w:customStyle="1" w:styleId="IPPHdg2Num">
    <w:name w:val="IPP Hdg2Num"/>
    <w:basedOn w:val="IPPHeading2"/>
    <w:next w:val="IPPNormal"/>
    <w:qFormat/>
    <w:rsid w:val="003404F6"/>
    <w:pPr>
      <w:numPr>
        <w:ilvl w:val="1"/>
        <w:numId w:val="11"/>
      </w:numPr>
    </w:pPr>
  </w:style>
  <w:style w:type="paragraph" w:customStyle="1" w:styleId="IPPNumberedList">
    <w:name w:val="IPP NumberedList"/>
    <w:basedOn w:val="IPPBullet1"/>
    <w:qFormat/>
    <w:rsid w:val="003404F6"/>
    <w:pPr>
      <w:numPr>
        <w:numId w:val="13"/>
      </w:numPr>
    </w:pPr>
  </w:style>
  <w:style w:type="character" w:styleId="Strong">
    <w:name w:val="Strong"/>
    <w:basedOn w:val="DefaultParagraphFont"/>
    <w:qFormat/>
    <w:rsid w:val="003404F6"/>
    <w:rPr>
      <w:b/>
      <w:bCs/>
    </w:rPr>
  </w:style>
  <w:style w:type="paragraph" w:customStyle="1" w:styleId="IPPParagraphnumbering">
    <w:name w:val="IPP Paragraph numbering"/>
    <w:basedOn w:val="IPPNormal"/>
    <w:qFormat/>
    <w:rsid w:val="003404F6"/>
    <w:pPr>
      <w:numPr>
        <w:numId w:val="12"/>
      </w:numPr>
    </w:pPr>
    <w:rPr>
      <w:lang w:val="en-US"/>
    </w:rPr>
  </w:style>
  <w:style w:type="paragraph" w:customStyle="1" w:styleId="IPPParagraphnumberingclose">
    <w:name w:val="IPP Paragraph numbering close"/>
    <w:basedOn w:val="IPPParagraphnumbering"/>
    <w:qFormat/>
    <w:rsid w:val="003404F6"/>
    <w:pPr>
      <w:keepNext/>
      <w:spacing w:after="60"/>
    </w:pPr>
  </w:style>
  <w:style w:type="paragraph" w:customStyle="1" w:styleId="IPPNumberedListLast">
    <w:name w:val="IPP NumberedListLast"/>
    <w:basedOn w:val="IPPNumberedList"/>
    <w:qFormat/>
    <w:rsid w:val="003404F6"/>
    <w:pPr>
      <w:spacing w:after="180"/>
    </w:pPr>
  </w:style>
  <w:style w:type="character" w:styleId="UnresolvedMention">
    <w:name w:val="Unresolved Mention"/>
    <w:basedOn w:val="DefaultParagraphFont"/>
    <w:uiPriority w:val="99"/>
    <w:semiHidden/>
    <w:unhideWhenUsed/>
    <w:rsid w:val="007C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39996">
      <w:bodyDiv w:val="1"/>
      <w:marLeft w:val="0"/>
      <w:marRight w:val="0"/>
      <w:marTop w:val="0"/>
      <w:marBottom w:val="0"/>
      <w:divBdr>
        <w:top w:val="none" w:sz="0" w:space="0" w:color="auto"/>
        <w:left w:val="none" w:sz="0" w:space="0" w:color="auto"/>
        <w:bottom w:val="none" w:sz="0" w:space="0" w:color="auto"/>
        <w:right w:val="none" w:sz="0" w:space="0" w:color="auto"/>
      </w:divBdr>
      <w:divsChild>
        <w:div w:id="838889444">
          <w:marLeft w:val="0"/>
          <w:marRight w:val="0"/>
          <w:marTop w:val="0"/>
          <w:marBottom w:val="0"/>
          <w:divBdr>
            <w:top w:val="none" w:sz="0" w:space="0" w:color="auto"/>
            <w:left w:val="none" w:sz="0" w:space="0" w:color="auto"/>
            <w:bottom w:val="none" w:sz="0" w:space="0" w:color="auto"/>
            <w:right w:val="none" w:sz="0" w:space="0" w:color="auto"/>
          </w:divBdr>
          <w:divsChild>
            <w:div w:id="1644189460">
              <w:marLeft w:val="0"/>
              <w:marRight w:val="0"/>
              <w:marTop w:val="0"/>
              <w:marBottom w:val="0"/>
              <w:divBdr>
                <w:top w:val="none" w:sz="0" w:space="0" w:color="auto"/>
                <w:left w:val="none" w:sz="0" w:space="0" w:color="auto"/>
                <w:bottom w:val="none" w:sz="0" w:space="0" w:color="auto"/>
                <w:right w:val="none" w:sz="0" w:space="0" w:color="auto"/>
              </w:divBdr>
              <w:divsChild>
                <w:div w:id="120157021">
                  <w:marLeft w:val="300"/>
                  <w:marRight w:val="0"/>
                  <w:marTop w:val="300"/>
                  <w:marBottom w:val="0"/>
                  <w:divBdr>
                    <w:top w:val="none" w:sz="0" w:space="0" w:color="auto"/>
                    <w:left w:val="none" w:sz="0" w:space="0" w:color="auto"/>
                    <w:bottom w:val="none" w:sz="0" w:space="0" w:color="auto"/>
                    <w:right w:val="none" w:sz="0" w:space="0" w:color="auto"/>
                  </w:divBdr>
                  <w:divsChild>
                    <w:div w:id="717776603">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7991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pc@agri.gov.c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esktop\IPP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FD50BF146E8F94CB049F2129B0E2580" ma:contentTypeVersion="4" ma:contentTypeDescription="Creare un nuovo documento." ma:contentTypeScope="" ma:versionID="b437b780b4cc7613dac4c1f860e8dcb0">
  <xsd:schema xmlns:xsd="http://www.w3.org/2001/XMLSchema" xmlns:xs="http://www.w3.org/2001/XMLSchema" xmlns:p="http://schemas.microsoft.com/office/2006/metadata/properties" xmlns:ns2="340f5ddb-5f61-4476-8579-07caa1e593ce" targetNamespace="http://schemas.microsoft.com/office/2006/metadata/properties" ma:root="true" ma:fieldsID="ad8f22e503b8315d9e98df9c99c3f225" ns2:_="">
    <xsd:import namespace="340f5ddb-5f61-4476-8579-07caa1e593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f5ddb-5f61-4476-8579-07caa1e59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D4DC7-F668-42E1-BEB9-C8B165738D9A}">
  <ds:schemaRefs>
    <ds:schemaRef ds:uri="http://schemas.microsoft.com/sharepoint/v3/contenttype/forms"/>
  </ds:schemaRefs>
</ds:datastoreItem>
</file>

<file path=customXml/itemProps2.xml><?xml version="1.0" encoding="utf-8"?>
<ds:datastoreItem xmlns:ds="http://schemas.openxmlformats.org/officeDocument/2006/customXml" ds:itemID="{CA9BAF6D-4664-4DE7-9EBD-C9231B5311D6}">
  <ds:schemaRefs>
    <ds:schemaRef ds:uri="http://schemas.openxmlformats.org/officeDocument/2006/bibliography"/>
  </ds:schemaRefs>
</ds:datastoreItem>
</file>

<file path=customXml/itemProps3.xml><?xml version="1.0" encoding="utf-8"?>
<ds:datastoreItem xmlns:ds="http://schemas.openxmlformats.org/officeDocument/2006/customXml" ds:itemID="{0EB6F1B4-5F0E-4C08-9AE0-1AAF4BE945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5C02D-737D-4841-B8C6-1C92F950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f5ddb-5f61-4476-8579-07caa1e59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IPPC_2015-06-04.dotx</Template>
  <TotalTime>3</TotalTime>
  <Pages>3</Pages>
  <Words>1594</Words>
  <Characters>9087</Characters>
  <Application>Microsoft Office Word</Application>
  <DocSecurity>0</DocSecurity>
  <Lines>75</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Mushegyan, Edgar (NSP)</dc:creator>
  <cp:keywords/>
  <dc:description/>
  <cp:lastModifiedBy>Mushegyan, Edgar (NSP)</cp:lastModifiedBy>
  <cp:revision>2</cp:revision>
  <cp:lastPrinted>2019-03-05T15:56:00Z</cp:lastPrinted>
  <dcterms:created xsi:type="dcterms:W3CDTF">2021-09-16T16:02:00Z</dcterms:created>
  <dcterms:modified xsi:type="dcterms:W3CDTF">2021-09-16T21:25:00Z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0x010100EFD50BF146E8F94CB049F2129B0E2580</vt:lpwstr>
  </property>
</Properties>
</file>