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First Consultation: Draft Specification for ISPM: Revision of ISPM 26. Document title: 2021-010_DraftSpec_RevISPM26_En_2022-06-30.docx]</w:t>
      </w:r>
    </w:p>
    <w:p w14:paraId="3C2E6354" w14:textId="6AE2CEB8">
      <w:pPr>
        <w:spacing w:before="120"/>
        <w:rPr>
          <w:b/>
          <w:bCs/>
        </w:rPr>
      </w:pPr>
      <w:r>
        <w:rPr>
          <w:rStyle w:val="PleaseReviewParagraphId"/>
          <w:b w:val="off"/>
          <w:i w:val="off"/>
        </w:rPr>
        <w:t>[1]</w:t>
      </w:r>
      <w:r>
        <w:rPr>
          <w:b/>
          <w:bCs/>
        </w:rPr>
        <w:t>DRAFT SPECIFICATION FOR ISPM: Revision of ISPM 26 (</w:t>
      </w:r>
      <w:r>
        <w:rPr>
          <w:b/>
          <w:bCs/>
          <w:i/>
          <w:iCs/>
        </w:rPr>
        <w:t>Establishment of pest free areas for fruit flies (Tephritidae)</w:t>
      </w:r>
      <w:r>
        <w:rPr>
          <w:b/>
          <w:bCs/>
        </w:rPr>
        <w:t>) (2021-010)</w:t>
      </w:r>
    </w:p>
    <w:p w14:paraId="14DCF25B" w14:textId="77777777">
      <w:pPr>
        <w:pStyle w:val="IPPSubheadSpace"/>
      </w:pPr>
      <w:r>
        <w:rPr>
          <w:rStyle w:val="PleaseReviewParagraphId"/>
          <w:b w:val="off"/>
          <w:i w:val="off"/>
        </w:rPr>
        <w:t>[2]</w:t>
      </w:r>
      <w: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6D3B3B2D" w14:textId="77777777">
        <w:trPr>
          <w:trHeight w:val="286"/>
        </w:trPr>
        <w:tc>
          <w:tcPr>
            <w:tcW w:w="9039" w:type="dxa"/>
            <w:gridSpan w:val="2"/>
          </w:tcPr>
          <w:p w14:paraId="7B4A5210" w14:textId="77777777">
            <w:pPr>
              <w:pStyle w:val="IPPArialTable"/>
            </w:pPr>
            <w:r>
              <w:rPr>
                <w:rStyle w:val="PleaseReviewParagraphId"/>
                <w:b w:val="off"/>
                <w:i w:val="off"/>
              </w:rPr>
              <w:t>[3]</w:t>
            </w:r>
            <w:r>
              <w:t>This is not an official part of the specification and it will be modified by the IPPC Secretariat after approval</w:t>
            </w:r>
          </w:p>
        </w:tc>
      </w:tr>
      <w:tr w14:paraId="6491D9C2" w14:textId="77777777">
        <w:trPr>
          <w:trHeight w:val="286"/>
        </w:trPr>
        <w:tc>
          <w:tcPr>
            <w:tcW w:w="2273" w:type="dxa"/>
          </w:tcPr>
          <w:p w14:paraId="145A27DC" w14:textId="77777777">
            <w:pPr>
              <w:pStyle w:val="IPPArialTable"/>
              <w:rPr>
                <w:b/>
                <w:bCs/>
              </w:rPr>
            </w:pPr>
            <w:r>
              <w:rPr>
                <w:rStyle w:val="PleaseReviewParagraphId"/>
                <w:b w:val="off"/>
                <w:i w:val="off"/>
              </w:rPr>
              <w:t>[4]</w:t>
            </w:r>
            <w:r>
              <w:rPr>
                <w:b/>
                <w:bCs/>
              </w:rPr>
              <w:t>Date of this document</w:t>
            </w:r>
          </w:p>
        </w:tc>
        <w:tc>
          <w:tcPr>
            <w:tcW w:w="6766" w:type="dxa"/>
          </w:tcPr>
          <w:p w14:paraId="61B7D5CC" w14:textId="2B12E835">
            <w:pPr>
              <w:pStyle w:val="IPPArialTable"/>
            </w:pPr>
            <w:r>
              <w:rPr>
                <w:rStyle w:val="PleaseReviewParagraphId"/>
                <w:b w:val="off"/>
                <w:i w:val="off"/>
              </w:rPr>
              <w:t>[5]</w:t>
            </w:r>
            <w:r>
              <w:t>2022-05-10</w:t>
            </w:r>
          </w:p>
        </w:tc>
      </w:tr>
      <w:tr w14:paraId="3966A705" w14:textId="77777777">
        <w:trPr>
          <w:trHeight w:val="59"/>
        </w:trPr>
        <w:tc>
          <w:tcPr>
            <w:tcW w:w="2273" w:type="dxa"/>
          </w:tcPr>
          <w:p w14:paraId="4A5BE1D6" w14:textId="77777777">
            <w:pPr>
              <w:pStyle w:val="IPPArialTable"/>
              <w:rPr>
                <w:b/>
                <w:bCs/>
              </w:rPr>
            </w:pPr>
            <w:r>
              <w:rPr>
                <w:rStyle w:val="PleaseReviewParagraphId"/>
                <w:b w:val="off"/>
                <w:i w:val="off"/>
              </w:rPr>
              <w:t>[6]</w:t>
            </w:r>
            <w:r>
              <w:rPr>
                <w:b/>
                <w:bCs/>
              </w:rPr>
              <w:t>Document category</w:t>
            </w:r>
          </w:p>
        </w:tc>
        <w:tc>
          <w:tcPr>
            <w:tcW w:w="6766" w:type="dxa"/>
          </w:tcPr>
          <w:p w14:paraId="41F399F8" w14:textId="1F29B1D9">
            <w:pPr>
              <w:pStyle w:val="IPPArialTable"/>
            </w:pPr>
            <w:r>
              <w:rPr>
                <w:rStyle w:val="PleaseReviewParagraphId"/>
                <w:b w:val="off"/>
                <w:i w:val="off"/>
              </w:rPr>
              <w:t>[7]</w:t>
            </w:r>
            <w:r>
              <w:t>Draft specification for revision of an ISPM</w:t>
            </w:r>
          </w:p>
        </w:tc>
      </w:tr>
      <w:tr w14:paraId="49B0D663" w14:textId="77777777">
        <w:trPr>
          <w:trHeight w:val="299"/>
        </w:trPr>
        <w:tc>
          <w:tcPr>
            <w:tcW w:w="2273" w:type="dxa"/>
          </w:tcPr>
          <w:p w14:paraId="3222422F" w14:textId="77777777">
            <w:pPr>
              <w:pStyle w:val="IPPArialTable"/>
              <w:rPr>
                <w:b/>
                <w:bCs/>
              </w:rPr>
            </w:pPr>
            <w:r>
              <w:rPr>
                <w:rStyle w:val="PleaseReviewParagraphId"/>
                <w:b w:val="off"/>
                <w:i w:val="off"/>
              </w:rPr>
              <w:t>[8]</w:t>
            </w:r>
            <w:r>
              <w:rPr>
                <w:b/>
                <w:bCs/>
              </w:rPr>
              <w:t>Current document stage</w:t>
            </w:r>
          </w:p>
        </w:tc>
        <w:tc>
          <w:tcPr>
            <w:tcW w:w="6766" w:type="dxa"/>
          </w:tcPr>
          <w:p w14:paraId="6751D6F8" w14:textId="7F350FE7">
            <w:pPr>
              <w:pStyle w:val="IPPArialTable"/>
            </w:pPr>
            <w:r>
              <w:rPr>
                <w:rStyle w:val="PleaseReviewParagraphId"/>
                <w:b w:val="off"/>
                <w:i w:val="off"/>
              </w:rPr>
              <w:t>[9]</w:t>
            </w:r>
            <w:r>
              <w:rPr>
                <w:i/>
                <w:iCs/>
              </w:rPr>
              <w:t>To</w:t>
            </w:r>
            <w:r>
              <w:t xml:space="preserve"> first consultation</w:t>
            </w:r>
          </w:p>
        </w:tc>
      </w:tr>
      <w:tr w14:paraId="6E82449F" w14:textId="77777777">
        <w:trPr>
          <w:trHeight w:val="59"/>
        </w:trPr>
        <w:tc>
          <w:tcPr>
            <w:tcW w:w="2273" w:type="dxa"/>
          </w:tcPr>
          <w:p w14:paraId="201D7C31" w14:textId="77777777">
            <w:pPr>
              <w:pStyle w:val="IPPArialTable"/>
              <w:rPr>
                <w:b/>
                <w:bCs/>
              </w:rPr>
            </w:pPr>
            <w:r>
              <w:rPr>
                <w:rStyle w:val="PleaseReviewParagraphId"/>
                <w:b w:val="off"/>
                <w:i w:val="off"/>
              </w:rPr>
              <w:t>[10]</w:t>
            </w:r>
            <w:r>
              <w:rPr>
                <w:b/>
                <w:bCs/>
              </w:rPr>
              <w:t>Major stages</w:t>
            </w:r>
          </w:p>
        </w:tc>
        <w:tc>
          <w:tcPr>
            <w:tcW w:w="6766" w:type="dxa"/>
          </w:tcPr>
          <w:p w14:paraId="33BDF212" w14:textId="38BC2BD4">
            <w:pPr>
              <w:pStyle w:val="IPPArialTable"/>
            </w:pPr>
            <w:r>
              <w:rPr>
                <w:rStyle w:val="PleaseReviewParagraphId"/>
                <w:b w:val="off"/>
                <w:i w:val="off"/>
              </w:rPr>
              <w:t>[11]</w:t>
            </w:r>
            <w:r>
              <w:t xml:space="preserve">2022-04 CPM-16 added topic </w:t>
            </w:r>
            <w:r>
              <w:rPr>
                <w:i/>
                <w:iCs/>
              </w:rPr>
              <w:t>Revision of ISPM 26 (</w:t>
            </w:r>
            <w:r>
              <w:t>Establishment of pest free areas for fruit flies (Tephritidae)</w:t>
            </w:r>
            <w:r>
              <w:rPr>
                <w:i/>
                <w:iCs/>
              </w:rPr>
              <w:t>)</w:t>
            </w:r>
            <w:r>
              <w:t>, priority 2.</w:t>
            </w:r>
          </w:p>
          <w:p w14:paraId="263230AE" w14:textId="545E29E4">
            <w:pPr>
              <w:pStyle w:val="IPPArialTable"/>
            </w:pPr>
            <w:r>
              <w:rPr>
                <w:rStyle w:val="PleaseReviewParagraphId"/>
                <w:b w:val="off"/>
                <w:i w:val="off"/>
              </w:rPr>
              <w:t>[12]</w:t>
            </w:r>
            <w:r>
              <w:t>2022-05 Standards Committee (SC) revised and approved for first consultation.</w:t>
            </w:r>
          </w:p>
        </w:tc>
      </w:tr>
      <w:tr w14:paraId="71F412C0" w14:textId="77777777">
        <w:trPr>
          <w:trHeight w:val="59"/>
        </w:trPr>
        <w:tc>
          <w:tcPr>
            <w:tcW w:w="2273" w:type="dxa"/>
          </w:tcPr>
          <w:p w14:paraId="168F778F" w14:textId="77777777">
            <w:pPr>
              <w:pStyle w:val="IPPArialTable"/>
              <w:rPr>
                <w:b/>
                <w:bCs/>
              </w:rPr>
            </w:pPr>
            <w:r>
              <w:rPr>
                <w:rStyle w:val="PleaseReviewParagraphId"/>
                <w:b w:val="off"/>
                <w:i w:val="off"/>
              </w:rPr>
              <w:t>[13]</w:t>
            </w:r>
            <w:r>
              <w:rPr>
                <w:b/>
                <w:bCs/>
              </w:rPr>
              <w:t>Steward history</w:t>
            </w:r>
          </w:p>
        </w:tc>
        <w:tc>
          <w:tcPr>
            <w:tcW w:w="6766" w:type="dxa"/>
          </w:tcPr>
          <w:p w14:paraId="18EA5CBA" w14:textId="7A4C9186">
            <w:pPr>
              <w:pStyle w:val="IPPArialTable"/>
            </w:pPr>
            <w:r>
              <w:rPr>
                <w:rStyle w:val="PleaseReviewParagraphId"/>
                <w:b w:val="off"/>
                <w:i w:val="off"/>
              </w:rPr>
              <w:t>[14]</w:t>
            </w:r>
            <w:r>
              <w:t>2022-05 SC [Joanne WILSON (NZ, Lead Steward)</w:t>
            </w:r>
          </w:p>
        </w:tc>
      </w:tr>
      <w:tr w14:paraId="597FDC08" w14:textId="77777777">
        <w:trPr>
          <w:trHeight w:val="59"/>
        </w:trPr>
        <w:tc>
          <w:tcPr>
            <w:tcW w:w="2273" w:type="dxa"/>
          </w:tcPr>
          <w:p w14:paraId="3B803F05" w14:textId="77777777">
            <w:pPr>
              <w:pStyle w:val="IPPArialTable"/>
              <w:rPr>
                <w:b/>
                <w:bCs/>
              </w:rPr>
            </w:pPr>
            <w:r>
              <w:rPr>
                <w:rStyle w:val="PleaseReviewParagraphId"/>
                <w:b w:val="off"/>
                <w:i w:val="off"/>
              </w:rPr>
              <w:t>[15]</w:t>
            </w:r>
            <w:r>
              <w:rPr>
                <w:b/>
                <w:bCs/>
              </w:rPr>
              <w:t>Notes</w:t>
            </w:r>
          </w:p>
        </w:tc>
        <w:tc>
          <w:tcPr>
            <w:tcW w:w="6766" w:type="dxa"/>
          </w:tcPr>
          <w:p w14:paraId="032231C9" w14:textId="77777777">
            <w:pPr>
              <w:pStyle w:val="IPPArialTable"/>
              <w:rPr>
                <w:rStyle w:val="eop"/>
              </w:rPr>
            </w:pPr>
            <w:r>
              <w:rPr>
                <w:rStyle w:val="PleaseReviewParagraphId"/>
                <w:b w:val="off"/>
                <w:i w:val="off"/>
              </w:rPr>
              <w:t>[16]</w:t>
            </w:r>
            <w:r>
              <w:rPr>
                <w:rStyle w:val="normaltextrun"/>
              </w:rPr>
              <w:t>This is a draft document</w:t>
            </w:r>
          </w:p>
          <w:p w14:paraId="41FE729E" w14:textId="51DC8FC2">
            <w:pPr>
              <w:pStyle w:val="IPPArialTable"/>
            </w:pPr>
            <w:r>
              <w:rPr>
                <w:rStyle w:val="PleaseReviewParagraphId"/>
                <w:b w:val="off"/>
                <w:i w:val="off"/>
              </w:rPr>
              <w:t>[17]</w:t>
            </w:r>
            <w:r>
              <w:rPr>
                <w:rStyle w:val="eop"/>
              </w:rPr>
              <w:t>2022-05 Edited</w:t>
            </w:r>
          </w:p>
        </w:tc>
      </w:tr>
    </w:tbl>
    <w:p w14:paraId="560EEFB6" w14:textId="77777777">
      <w:pPr>
        <w:pStyle w:val="IPPSubheadSpace"/>
      </w:pPr>
      <w:r>
        <w:rPr>
          <w:rStyle w:val="PleaseReviewParagraphId"/>
          <w:b w:val="off"/>
          <w:i w:val="off"/>
        </w:rPr>
        <w:t>[18]</w:t>
      </w:r>
      <w:r>
        <w:t>Title</w:t>
      </w:r>
    </w:p>
    <w:p w14:paraId="160EF069" w14:textId="0C321603">
      <w:pPr>
        <w:pStyle w:val="IPPNormal"/>
      </w:pPr>
      <w:r>
        <w:rPr>
          <w:rStyle w:val="PleaseReviewParagraphId"/>
          <w:b w:val="off"/>
          <w:i w:val="off"/>
        </w:rPr>
        <w:t>[19]</w:t>
      </w:r>
      <w:r>
        <w:t>Revision of ISPM 26 (</w:t>
      </w:r>
      <w:r>
        <w:rPr>
          <w:i/>
        </w:rPr>
        <w:t>Establishment of pest free areas for fruit flies (Tephritidae)</w:t>
      </w:r>
      <w:r>
        <w:t>) (2021-010).</w:t>
      </w:r>
    </w:p>
    <w:p w14:paraId="5629B712" w14:textId="77777777">
      <w:pPr>
        <w:pStyle w:val="IPPSubheadSpace"/>
      </w:pPr>
      <w:r>
        <w:rPr>
          <w:rStyle w:val="PleaseReviewParagraphId"/>
          <w:b w:val="off"/>
          <w:i w:val="off"/>
        </w:rPr>
        <w:t>[20]</w:t>
      </w:r>
      <w:r>
        <w:t xml:space="preserve">Reason for the revision of the standard </w:t>
      </w:r>
    </w:p>
    <w:p w14:paraId="19611FF5" w14:textId="457F8777">
      <w:pPr>
        <w:pStyle w:val="IPPNormalCloseSpace"/>
      </w:pPr>
      <w:r>
        <w:rPr>
          <w:rStyle w:val="PleaseReviewParagraphId"/>
          <w:b w:val="off"/>
          <w:i w:val="off"/>
        </w:rPr>
        <w:t>[21]</w:t>
      </w:r>
      <w:r>
        <w:t>ISPM 26 should be revised for the following reasons:</w:t>
      </w:r>
    </w:p>
    <w:p w14:paraId="3E13BB7E" w14:textId="037D2E91">
      <w:pPr>
        <w:pStyle w:val="IPPBullet1"/>
      </w:pPr>
      <w:r>
        <w:rPr>
          <w:rStyle w:val="PleaseReviewParagraphId"/>
          <w:b w:val="off"/>
          <w:i w:val="off"/>
        </w:rPr>
        <w:t>[22]</w:t>
      </w:r>
      <w:r>
        <w:t>While the purpose of an ISPM is to provide guidance that allows a harmonized approach to international trade, the requirements set out in ISPM 26 are too open and broad and leave too much for interpretation by countries.</w:t>
      </w:r>
    </w:p>
    <w:p w14:paraId="160CA12D" w14:textId="2DD2EB5D">
      <w:pPr>
        <w:pStyle w:val="IPPBullet1"/>
      </w:pPr>
      <w:r>
        <w:rPr>
          <w:rStyle w:val="PleaseReviewParagraphId"/>
          <w:b w:val="off"/>
          <w:i w:val="off"/>
        </w:rPr>
        <w:t>[23]</w:t>
      </w:r>
      <w:r>
        <w:t>Some key parts of ISPM 26 (e.g. section 2.4) lack sufficient clarity to ensure adequate harmonization and hence need expanding.</w:t>
      </w:r>
    </w:p>
    <w:p w14:paraId="7D8FEB00" w14:textId="64EB7F36">
      <w:pPr>
        <w:pStyle w:val="IPPBullet1Last"/>
      </w:pPr>
      <w:r>
        <w:rPr>
          <w:rStyle w:val="PleaseReviewParagraphId"/>
          <w:b w:val="off"/>
          <w:i w:val="off"/>
        </w:rPr>
        <w:t>[24]</w:t>
      </w:r>
      <w:r>
        <w:t>Some aspects of the standard are open to interpretation, particularly by countries that would normally be free from fruit flies. The standard therefore needs further linkages to ISPM 4 (</w:t>
      </w:r>
      <w:r>
        <w:rPr>
          <w:i/>
          <w:iCs/>
        </w:rPr>
        <w:t>Requirements for the establishment of pest free areas</w:t>
      </w:r>
      <w:r>
        <w:t>) and ISPM 8 (</w:t>
      </w:r>
      <w:r>
        <w:rPr>
          <w:i/>
          <w:iCs/>
        </w:rPr>
        <w:t>Determination of pest status in an area</w:t>
      </w:r>
      <w:r>
        <w:t>) to reduce ambiguity.</w:t>
      </w:r>
    </w:p>
    <w:p w14:paraId="3408B008" w14:textId="77777777">
      <w:pPr>
        <w:pStyle w:val="IPPSubheadSpace"/>
      </w:pPr>
      <w:r>
        <w:rPr>
          <w:rStyle w:val="PleaseReviewParagraphId"/>
          <w:b w:val="off"/>
          <w:i w:val="off"/>
        </w:rPr>
        <w:t>[25]</w:t>
      </w:r>
      <w:r>
        <w:t xml:space="preserve">Scope </w:t>
      </w:r>
    </w:p>
    <w:p w14:paraId="4C55FE51" w14:textId="7551B7E0">
      <w:pPr>
        <w:pStyle w:val="IPPNormal"/>
      </w:pPr>
      <w:r>
        <w:rPr>
          <w:rStyle w:val="PleaseReviewParagraphId"/>
          <w:b w:val="off"/>
          <w:i w:val="off"/>
        </w:rPr>
        <w:t>[26]</w:t>
      </w:r>
      <w:r>
        <w:t>The revised ISPM 26 should provide guidance for the establishment and maintenance of pest free areas for fruit flies (Tephritidae) of economic importance, including requirements that accommodate the needs of both countries with indigenous fruit flies and countries that are free from fruit flies.</w:t>
      </w:r>
    </w:p>
    <w:p w14:paraId="1A0A5A58" w14:textId="77777777">
      <w:pPr>
        <w:pStyle w:val="IPPSubheadSpace"/>
      </w:pPr>
      <w:r>
        <w:rPr>
          <w:rStyle w:val="PleaseReviewParagraphId"/>
          <w:b w:val="off"/>
          <w:i w:val="off"/>
        </w:rPr>
        <w:t>[27]</w:t>
      </w:r>
      <w:r>
        <w:t>Purpose</w:t>
      </w:r>
    </w:p>
    <w:p w14:paraId="1A38B18C" w14:textId="7979D6A9">
      <w:pPr>
        <w:pStyle w:val="IPPNormalCloseSpace"/>
      </w:pPr>
      <w:r>
        <w:rPr>
          <w:rStyle w:val="PleaseReviewParagraphId"/>
          <w:b w:val="off"/>
          <w:i w:val="off"/>
        </w:rPr>
        <w:t>[28]</w:t>
      </w:r>
      <w:r>
        <w:t>The purpose of the revision of ISPM 26 is to:</w:t>
      </w:r>
    </w:p>
    <w:p w14:paraId="5B560B47" w14:textId="6BFF0028">
      <w:pPr>
        <w:pStyle w:val="IPPBullet1"/>
      </w:pPr>
      <w:r>
        <w:rPr>
          <w:rStyle w:val="PleaseReviewParagraphId"/>
          <w:b w:val="off"/>
          <w:i w:val="off"/>
        </w:rPr>
        <w:t>[29]</w:t>
      </w:r>
      <w:r>
        <w:t>ensure consistency between the requirements in ISPM 26 and those in ISPM 4 and ISPM 8;</w:t>
      </w:r>
    </w:p>
    <w:p w14:paraId="0BFFF798" w14:textId="71A0F13D">
      <w:pPr>
        <w:pStyle w:val="IPPBullet1"/>
      </w:pPr>
      <w:r>
        <w:rPr>
          <w:rStyle w:val="PleaseReviewParagraphId"/>
          <w:b w:val="off"/>
          <w:i w:val="off"/>
        </w:rPr>
        <w:t>[30]</w:t>
      </w:r>
      <w:r>
        <w:t xml:space="preserve">provide appropriate criteria for determining whether a pest population constitutes an incursion or an outbreak; </w:t>
      </w:r>
    </w:p>
    <w:p w14:paraId="67C8B2DD" w14:textId="28B7327D">
      <w:pPr>
        <w:pStyle w:val="IPPBullet1"/>
      </w:pPr>
      <w:r>
        <w:rPr>
          <w:rStyle w:val="PleaseReviewParagraphId"/>
          <w:b w:val="off"/>
          <w:i w:val="off"/>
        </w:rPr>
        <w:t>[31]</w:t>
      </w:r>
      <w:r>
        <w:t>provide a better description of the criteria for suspension and reinstatement of pest free areas (sections 2.4.1 and 2.4.2 of ISPM 26), considering varying geographical scales and host densities to ensure a more harmonized approach; and</w:t>
      </w:r>
    </w:p>
    <w:p w14:paraId="44C8E954" w14:textId="1E6D8FC7">
      <w:pPr>
        <w:pStyle w:val="IPPBullet1Last"/>
      </w:pPr>
      <w:r>
        <w:rPr>
          <w:rStyle w:val="PleaseReviewParagraphId"/>
          <w:b w:val="off"/>
          <w:i w:val="off"/>
        </w:rPr>
        <w:t>[32]</w:t>
      </w:r>
      <w:r>
        <w:t>determine whether the appendices and annexes should remain as part of the ISPM or be removed to implementation material.</w:t>
      </w:r>
    </w:p>
    <w:p w14:paraId="473FC686" w14:textId="77777777">
      <w:pPr>
        <w:pStyle w:val="IPPSubheadSpace"/>
        <w:ind w:left="0" w:firstLine="0"/>
      </w:pPr>
      <w:r>
        <w:rPr>
          <w:rStyle w:val="PleaseReviewParagraphId"/>
          <w:b w:val="off"/>
          <w:i w:val="off"/>
        </w:rPr>
        <w:t>[33]</w:t>
      </w:r>
      <w:r>
        <w:lastRenderedPageBreak/>
        <w:t>Tasks</w:t>
      </w:r>
    </w:p>
    <w:p w14:paraId="74AFEE0D" w14:textId="014D0EDD">
      <w:pPr>
        <w:pStyle w:val="IPPNormalCloseSpace"/>
      </w:pPr>
      <w:r>
        <w:rPr>
          <w:rStyle w:val="PleaseReviewParagraphId"/>
          <w:b w:val="off"/>
          <w:i w:val="off"/>
        </w:rPr>
        <w:t>[34]</w:t>
      </w:r>
      <w:r>
        <w:t>The expert working group (EWG) should undertake the following tasks:</w:t>
      </w:r>
    </w:p>
    <w:p w14:paraId="044FF616" w14:textId="5F494EAF">
      <w:pPr>
        <w:pStyle w:val="IPPNumberedList"/>
      </w:pPr>
      <w:r>
        <w:rPr>
          <w:rStyle w:val="PleaseReviewParagraphId"/>
          <w:b w:val="off"/>
          <w:i w:val="off"/>
        </w:rPr>
        <w:t>[35]</w:t>
      </w:r>
      <w:r>
        <w:t>Revise the current text of ISPM 26 to reduce ambiguity in interpretation by countries that would normally be free from fruit flies.</w:t>
      </w:r>
    </w:p>
    <w:p w14:paraId="1C4C4DBA" w14:textId="1C9F74FA">
      <w:pPr>
        <w:pStyle w:val="IPPNumberedList"/>
      </w:pPr>
      <w:r>
        <w:rPr>
          <w:rStyle w:val="PleaseReviewParagraphId"/>
          <w:b w:val="off"/>
          <w:i w:val="off"/>
        </w:rPr>
        <w:t>[36]</w:t>
      </w:r>
      <w:bookmarkStart w:name="_Hlk103024280" w:id="0"/>
      <w:r>
        <w:t>Revise the current text of ISPM 26 so that it is more explicitly linked to ISPM 4 and ISPM 8 to ensure that it provides an effective, cohesive approach to the establishment of pest free areas for tephritid fruit flies. In addition, update the text as appropriate to reflect recent developments in the management of such pest free areas</w:t>
      </w:r>
      <w:bookmarkEnd w:id="0"/>
      <w:r>
        <w:t>.</w:t>
      </w:r>
    </w:p>
    <w:p w14:paraId="364EACB7" w14:textId="32187F74">
      <w:pPr>
        <w:pStyle w:val="IPPNumberedList"/>
      </w:pPr>
      <w:r>
        <w:rPr>
          <w:rStyle w:val="PleaseReviewParagraphId"/>
          <w:b w:val="off"/>
          <w:i w:val="off"/>
        </w:rPr>
        <w:t>[37]</w:t>
      </w:r>
      <w:r>
        <w:t>Review the current text of ISPM 26, annexes and appendices and propose which sections or parts should remain as part of the ISPM and which, if any, should be moved to implementation material.</w:t>
      </w:r>
    </w:p>
    <w:p w14:paraId="0344C1A6" w14:textId="2111A4F4">
      <w:pPr>
        <w:pStyle w:val="IPPNumberedList"/>
      </w:pPr>
      <w:r>
        <w:rPr>
          <w:rStyle w:val="PleaseReviewParagraphId"/>
          <w:b w:val="off"/>
          <w:i w:val="off"/>
        </w:rPr>
        <w:t>[38]</w:t>
      </w:r>
      <w:r>
        <w:t>Propose what implementation material needs to be developed in a form that could be more easily updated with new information as it becomes available.</w:t>
      </w:r>
    </w:p>
    <w:p w14:paraId="491A24E5" w14:textId="242E310D">
      <w:pPr>
        <w:pStyle w:val="IPPNumberedList"/>
      </w:pPr>
      <w:r>
        <w:rPr>
          <w:rStyle w:val="PleaseReviewParagraphId"/>
          <w:b w:val="off"/>
          <w:i w:val="off"/>
        </w:rPr>
        <w:t>[39]</w:t>
      </w:r>
      <w:r>
        <w:t>Define the criteria for determining whether a pest population constitutes an incursion or an outbreak. In developing these criteria, consider the biology of species, the number of detections, the life stages detected, indicators of population size, and the impacts of time frame, distance between detections, climate, season, generation, surveillance trapping grid, and so on, when appropriate. Take into account current knowledge, modelling, and existing arrangements, contingency protocols or export plans used internationally or agreed bilaterally.</w:t>
      </w:r>
    </w:p>
    <w:p w14:paraId="7FC5B69F" w14:textId="5712B2F4">
      <w:pPr>
        <w:pStyle w:val="IPPNumberedList"/>
      </w:pPr>
      <w:r>
        <w:rPr>
          <w:rStyle w:val="PleaseReviewParagraphId"/>
          <w:b w:val="off"/>
          <w:i w:val="off"/>
        </w:rPr>
        <w:t>[40]</w:t>
      </w:r>
      <w:r>
        <w:t>Consider whether the ISPM could affect in a specific way (positively or negatively) the protection of biodiversity and the environment. If this is the case, the impact should be identified, addressed and clarified in the draft ISPM.</w:t>
      </w:r>
    </w:p>
    <w:p w14:paraId="023C5C75" w14:textId="01121E5E">
      <w:pPr>
        <w:pStyle w:val="IPPNumberedList"/>
      </w:pPr>
      <w:r>
        <w:rPr>
          <w:rStyle w:val="PleaseReviewParagraphId"/>
          <w:b w:val="off"/>
          <w:i w:val="off"/>
        </w:rPr>
        <w:t>[41]</w:t>
      </w:r>
      <w:r>
        <w:t xml:space="preserve">Consider implementation of the ISPM by contracting parties and identify potential operational and technical implementation issues. Provide information and possible recommendations on these issues to the Standards Committee. </w:t>
      </w:r>
    </w:p>
    <w:p w14:paraId="60B3B77D" w14:textId="53816485">
      <w:pPr>
        <w:pStyle w:val="IPPNumberedList"/>
      </w:pPr>
      <w:r>
        <w:rPr>
          <w:rStyle w:val="PleaseReviewParagraphId"/>
          <w:b w:val="off"/>
          <w:i w:val="off"/>
        </w:rPr>
        <w:t>[42]</w:t>
      </w:r>
      <w:r>
        <w:t>Review all references to ISPM 26 in other ISPMs to ensure that they are still relevant and propose consequential changes if necessary. Review all references to other ISPMs in the revised ISPM and amend as necessary.</w:t>
      </w:r>
    </w:p>
    <w:p w14:paraId="69931F16" w14:textId="77777777">
      <w:pPr>
        <w:pStyle w:val="IPPSubheadSpace"/>
      </w:pPr>
      <w:r>
        <w:rPr>
          <w:rStyle w:val="PleaseReviewParagraphId"/>
          <w:b w:val="off"/>
          <w:i w:val="off"/>
        </w:rPr>
        <w:t>[43]</w:t>
      </w:r>
      <w:r>
        <w:t>Provision of resources</w:t>
      </w:r>
      <w:r>
        <w:rPr>
          <w:color w:val="76923C"/>
        </w:rPr>
        <w:t xml:space="preserve"> </w:t>
      </w:r>
    </w:p>
    <w:p w14:paraId="4C1C7651" w14:textId="1E71F85B">
      <w:pPr>
        <w:pStyle w:val="IPPNormal"/>
      </w:pPr>
      <w:r>
        <w:rPr>
          <w:rStyle w:val="PleaseReviewParagraphId"/>
          <w:b w:val="off"/>
          <w:i w:val="off"/>
        </w:rPr>
        <w:t>[44]</w:t>
      </w:r>
      <w: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Please refer to the </w:t>
      </w:r>
      <w:r>
        <w:rPr>
          <w:i/>
          <w:iCs/>
          <w:szCs w:val="22"/>
        </w:rPr>
        <w:t>Criteria used for prioritizing participants to receive travel assistance to attend meetings organized by the IPPC Secretariat</w:t>
      </w:r>
      <w:r>
        <w:t xml:space="preserve"> posted on the International Phytosanitary Portal (IPP) (see </w:t>
      </w:r>
      <w:hyperlink w:history="1" r:id="rId11">
        <w:r>
          <w:rPr>
            <w:rStyle w:val="Hyperlink"/>
          </w:rPr>
          <w:t>www.ippc.int/en/core-activities</w:t>
        </w:r>
      </w:hyperlink>
      <w:r>
        <w:t>).</w:t>
      </w:r>
    </w:p>
    <w:p w14:paraId="7AF3EDC5" w14:textId="77777777">
      <w:pPr>
        <w:pStyle w:val="IPPSubheadSpace"/>
      </w:pPr>
      <w:r>
        <w:rPr>
          <w:rStyle w:val="PleaseReviewParagraphId"/>
          <w:b w:val="off"/>
          <w:i w:val="off"/>
        </w:rPr>
        <w:t>[45]</w:t>
      </w:r>
      <w:r>
        <w:t>Collaborator</w:t>
      </w:r>
    </w:p>
    <w:p w14:paraId="7AF5916E" w14:textId="77777777">
      <w:pPr>
        <w:pStyle w:val="IPPNormal"/>
      </w:pPr>
      <w:r>
        <w:rPr>
          <w:rStyle w:val="PleaseReviewParagraphId"/>
          <w:b w:val="off"/>
          <w:i w:val="off"/>
        </w:rPr>
        <w:t>[46]</w:t>
      </w:r>
      <w:r>
        <w:t>To be determined.</w:t>
      </w:r>
    </w:p>
    <w:p w14:paraId="39D91455" w14:textId="77777777">
      <w:pPr>
        <w:pStyle w:val="IPPSubheadSpace"/>
      </w:pPr>
      <w:r>
        <w:rPr>
          <w:rStyle w:val="PleaseReviewParagraphId"/>
          <w:b w:val="off"/>
          <w:i w:val="off"/>
        </w:rPr>
        <w:t>[47]</w:t>
      </w:r>
      <w:r>
        <w:t>Steward</w:t>
      </w:r>
    </w:p>
    <w:p w14:paraId="57EDE5F5" w14:textId="44585D5E">
      <w:pPr>
        <w:pStyle w:val="IPPNormal"/>
      </w:pPr>
      <w:r>
        <w:rPr>
          <w:rStyle w:val="PleaseReviewParagraphId"/>
          <w:b w:val="off"/>
          <w:i w:val="off"/>
        </w:rPr>
        <w:t>[48]</w:t>
      </w:r>
      <w:r>
        <w:t xml:space="preserve">Please refer to the </w:t>
      </w:r>
      <w:r>
        <w:rPr>
          <w:i/>
          <w:iCs/>
        </w:rPr>
        <w:t>List of topics for IPPC standards</w:t>
      </w:r>
      <w:r>
        <w:t xml:space="preserve"> posted on the IPP (</w:t>
      </w:r>
      <w:r>
        <w:rPr>
          <w:szCs w:val="22"/>
        </w:rPr>
        <w:t xml:space="preserve">see </w:t>
      </w:r>
      <w:hyperlink w:history="1" r:id="rId12">
        <w:r>
          <w:rPr>
            <w:rStyle w:val="Hyperlink"/>
            <w:szCs w:val="22"/>
          </w:rPr>
          <w:t>www.ippc.int/core-activities/standards-setting/list-topics-ippc-standards</w:t>
        </w:r>
      </w:hyperlink>
      <w:r>
        <w:rPr>
          <w:szCs w:val="22"/>
        </w:rPr>
        <w:t>)</w:t>
      </w:r>
      <w:r>
        <w:t>.</w:t>
      </w:r>
    </w:p>
    <w:p w14:paraId="5C9BC31E" w14:textId="77777777">
      <w:pPr>
        <w:pStyle w:val="IPPSubheadSpace"/>
      </w:pPr>
      <w:r>
        <w:rPr>
          <w:rStyle w:val="PleaseReviewParagraphId"/>
          <w:b w:val="off"/>
          <w:i w:val="off"/>
        </w:rPr>
        <w:t>[49]</w:t>
      </w:r>
      <w:r>
        <w:t xml:space="preserve">Expertise </w:t>
      </w:r>
    </w:p>
    <w:p w14:paraId="3BB7AFA7" w14:textId="07FAF989">
      <w:pPr>
        <w:pStyle w:val="IPPNormalCloseSpace"/>
      </w:pPr>
      <w:r>
        <w:rPr>
          <w:rStyle w:val="PleaseReviewParagraphId"/>
          <w:b w:val="off"/>
          <w:i w:val="off"/>
        </w:rPr>
        <w:t>[50]</w:t>
      </w:r>
      <w:r>
        <w:t>Experts with a wide knowledge and experience in the development or maintenance of pest free areas, including:</w:t>
      </w:r>
    </w:p>
    <w:p w14:paraId="76335D6A" w14:textId="27AFDB03">
      <w:pPr>
        <w:pStyle w:val="IPPBullet1"/>
      </w:pPr>
      <w:r>
        <w:rPr>
          <w:rStyle w:val="PleaseReviewParagraphId"/>
          <w:b w:val="off"/>
          <w:i w:val="off"/>
        </w:rPr>
        <w:t>[51]</w:t>
      </w:r>
      <w:r>
        <w:t>at least one person knowledgeable in the biology of tephritid fruit flies;</w:t>
      </w:r>
    </w:p>
    <w:p w14:paraId="76F879DC" w14:textId="2450511F">
      <w:pPr>
        <w:pStyle w:val="IPPBullet1"/>
      </w:pPr>
      <w:r>
        <w:rPr>
          <w:rStyle w:val="PleaseReviewParagraphId"/>
          <w:b w:val="off"/>
          <w:i w:val="off"/>
        </w:rPr>
        <w:t>[52]</w:t>
      </w:r>
      <w:r>
        <w:t>at least one person knowledgeable in risk management in trade; and</w:t>
      </w:r>
    </w:p>
    <w:p w14:paraId="0F75E824" w14:textId="46786426">
      <w:pPr>
        <w:pStyle w:val="IPPBullet1Last"/>
      </w:pPr>
      <w:r>
        <w:rPr>
          <w:rStyle w:val="PleaseReviewParagraphId"/>
          <w:b w:val="off"/>
          <w:i w:val="off"/>
        </w:rPr>
        <w:t>[53]</w:t>
      </w:r>
      <w:r>
        <w:t xml:space="preserve">at least one expert from a national plant protection organization (NPPO) of a country that is free from tephritid fruit flies (either because such pests have never been recorded or through </w:t>
        <w:lastRenderedPageBreak/>
        <w:t xml:space="preserve">establishment of PFAs), to ensure that the interests and interpretation of such NPPOs are represented. </w:t>
      </w:r>
    </w:p>
    <w:p w14:paraId="35113F9C" w14:textId="0AEDC899">
      <w:pPr>
        <w:pStyle w:val="IPPNormal"/>
      </w:pPr>
      <w:r>
        <w:rPr>
          <w:rStyle w:val="PleaseReviewParagraphId"/>
          <w:b w:val="off"/>
          <w:i w:val="off"/>
        </w:rPr>
        <w:t>[54]</w:t>
      </w:r>
      <w:r>
        <w:t>The participation of a member of the EWG for the revision of ISPM 4 (2009-002) would also be advantageous to ensure alignment with the revised ISPM 4.</w:t>
      </w:r>
    </w:p>
    <w:p w14:paraId="0830AE06" w14:textId="6B34E968">
      <w:pPr>
        <w:pStyle w:val="IPPNormal"/>
      </w:pPr>
      <w:r>
        <w:rPr>
          <w:rStyle w:val="PleaseReviewParagraphId"/>
          <w:b w:val="off"/>
          <w:i w:val="off"/>
        </w:rPr>
        <w:t>[55]</w:t>
      </w:r>
      <w:r>
        <w:t>In addition, a member of the Implementation and Capacity Development Committee should be invited to participate as an invited expert.</w:t>
      </w:r>
    </w:p>
    <w:p w14:paraId="3E29C551" w14:textId="3D193824">
      <w:pPr>
        <w:pStyle w:val="IPPSubheadSpace"/>
      </w:pPr>
      <w:r>
        <w:rPr>
          <w:rStyle w:val="PleaseReviewParagraphId"/>
          <w:b w:val="off"/>
          <w:i w:val="off"/>
        </w:rPr>
        <w:t>[56]</w:t>
      </w:r>
      <w:r>
        <w:t>Participants</w:t>
      </w:r>
    </w:p>
    <w:p w14:paraId="63837B62" w14:textId="1063585A">
      <w:pPr>
        <w:pStyle w:val="IPPNormal"/>
      </w:pPr>
      <w:r>
        <w:rPr>
          <w:rStyle w:val="PleaseReviewParagraphId"/>
          <w:b w:val="off"/>
          <w:i w:val="off"/>
        </w:rPr>
        <w:t>[57]</w:t>
      </w:r>
      <w:r>
        <w:t xml:space="preserve">Seven to nine experts and one invited expert. </w:t>
      </w:r>
    </w:p>
    <w:p w14:paraId="462138F7" w14:textId="45247FB1">
      <w:pPr>
        <w:pStyle w:val="IPPSubheadSpace"/>
      </w:pPr>
      <w:r>
        <w:rPr>
          <w:rStyle w:val="PleaseReviewParagraphId"/>
          <w:b w:val="off"/>
          <w:i w:val="off"/>
        </w:rPr>
        <w:t>[58]</w:t>
      </w:r>
      <w:r>
        <w:t>References</w:t>
      </w:r>
    </w:p>
    <w:p w14:paraId="039337D2" w14:textId="75DAE2A9">
      <w:pPr>
        <w:pStyle w:val="IPPParagraphnumbering"/>
        <w:numPr>
          <w:ilvl w:val="0"/>
          <w:numId w:val="0"/>
        </w:numPr>
        <w:rPr>
          <w:lang w:val="en-GB"/>
        </w:rPr>
      </w:pPr>
      <w:r>
        <w:rPr>
          <w:rStyle w:val="PleaseReviewParagraphId"/>
          <w:b w:val="off"/>
          <w:i w:val="off"/>
        </w:rPr>
        <w:t>[59]</w:t>
      </w:r>
      <w:r>
        <w:rPr>
          <w:lang w:val="en-GB"/>
        </w:rPr>
        <w:t>The IPPC, relevant ISPMs and other national, regional and international standards and agreements as may be applicable to the tasks, and discussion papers submitted in relation to this work.</w:t>
      </w:r>
    </w:p>
    <w:p w14:paraId="7DFBF7E3" w14:textId="50DF58C6">
      <w:pPr>
        <w:pStyle w:val="IPPReferences"/>
      </w:pPr>
      <w:r>
        <w:rPr>
          <w:rStyle w:val="PleaseReviewParagraphId"/>
          <w:b w:val="off"/>
          <w:i w:val="off"/>
        </w:rPr>
        <w:t>[60]</w:t>
      </w:r>
      <w:r>
        <w:rPr>
          <w:b/>
          <w:bCs/>
        </w:rPr>
        <w:t>Clarke, A.R., Powell, K.S., Weldon, C.W. &amp; Taylor, P.W.</w:t>
      </w:r>
      <w:r>
        <w:t xml:space="preserve"> 2011. The ecology of </w:t>
      </w:r>
      <w:r>
        <w:rPr>
          <w:i/>
          <w:iCs/>
        </w:rPr>
        <w:t>Bactrocera tryoni</w:t>
      </w:r>
      <w:r>
        <w:t xml:space="preserve"> (Diptera: Tephritidae): what do we know to assist pest management? </w:t>
      </w:r>
      <w:r>
        <w:rPr>
          <w:i/>
          <w:iCs/>
        </w:rPr>
        <w:t>Annals of Applied Biology</w:t>
      </w:r>
      <w:r>
        <w:t>, 158: 26–54.</w:t>
      </w:r>
    </w:p>
    <w:p w14:paraId="64EC4972" w14:textId="4B611EC7">
      <w:pPr>
        <w:pStyle w:val="IPPReferences"/>
      </w:pPr>
      <w:r>
        <w:rPr>
          <w:rStyle w:val="PleaseReviewParagraphId"/>
          <w:b w:val="off"/>
          <w:i w:val="off"/>
        </w:rPr>
        <w:t>[61]</w:t>
      </w:r>
      <w:r>
        <w:rPr>
          <w:b/>
          <w:bCs/>
        </w:rPr>
        <w:t>Dominiak, B.C. &amp; Fanson, B.G.</w:t>
      </w:r>
      <w:r>
        <w:t xml:space="preserve"> 2014. Revised quarantine distances for domestic and international trading. Presentation to the Ninth International Symposium on Fruit Flies of Economic Importance, 12–16 May 2014, Bangkok, Thailand. </w:t>
      </w:r>
    </w:p>
    <w:p w14:paraId="0D7BAC0C" w14:textId="28E5EED3">
      <w:pPr>
        <w:pStyle w:val="IPPReferences"/>
      </w:pPr>
      <w:r>
        <w:rPr>
          <w:rStyle w:val="PleaseReviewParagraphId"/>
          <w:b w:val="off"/>
          <w:i w:val="off"/>
        </w:rPr>
        <w:t>[62]</w:t>
      </w:r>
      <w:r>
        <w:rPr>
          <w:b/>
          <w:bCs/>
        </w:rPr>
        <w:t>Dominiak, B.C. &amp; Fanson, B.G.</w:t>
      </w:r>
      <w:r>
        <w:t xml:space="preserve"> 2020. Current quarantine and suspension distances are excessive for incipient populations of Queensland fruit fly (</w:t>
      </w:r>
      <w:r>
        <w:rPr>
          <w:i/>
          <w:iCs/>
        </w:rPr>
        <w:t>Bactrocera tryoni</w:t>
      </w:r>
      <w:r>
        <w:t xml:space="preserve"> (Froggatt)) (Diptera: Tephritidae) in southern New South Wales, Australia. </w:t>
      </w:r>
      <w:r>
        <w:rPr>
          <w:i/>
          <w:iCs/>
        </w:rPr>
        <w:t>Crop Protection</w:t>
      </w:r>
      <w:r>
        <w:t xml:space="preserve">, 138: 105341. </w:t>
      </w:r>
    </w:p>
    <w:p w14:paraId="20BA7602" w14:textId="4CB00577">
      <w:pPr>
        <w:pStyle w:val="IPPReferences"/>
      </w:pPr>
      <w:r>
        <w:rPr>
          <w:rStyle w:val="PleaseReviewParagraphId"/>
          <w:b w:val="off"/>
          <w:i w:val="off"/>
        </w:rPr>
        <w:t>[63]</w:t>
      </w:r>
      <w:r>
        <w:rPr>
          <w:b/>
          <w:bCs/>
        </w:rPr>
        <w:t>ISPM 4</w:t>
      </w:r>
      <w:r>
        <w:t xml:space="preserve">. </w:t>
      </w:r>
      <w:r>
        <w:rPr>
          <w:i/>
          <w:iCs/>
        </w:rPr>
        <w:t>Requirements for the establishment of pest free areas</w:t>
      </w:r>
      <w:r>
        <w:t xml:space="preserve">. Rome, IPPC Secretariat, FAO. </w:t>
      </w:r>
      <w:hyperlink w:history="1" r:id="rId13">
        <w:r>
          <w:rPr>
            <w:rStyle w:val="Hyperlink"/>
          </w:rPr>
          <w:t>www.ippc.int/en/publications/614</w:t>
        </w:r>
      </w:hyperlink>
    </w:p>
    <w:p w14:paraId="67F97201" w14:textId="656B3D1F">
      <w:pPr>
        <w:pStyle w:val="IPPReferences"/>
      </w:pPr>
      <w:r>
        <w:rPr>
          <w:rStyle w:val="PleaseReviewParagraphId"/>
          <w:b w:val="off"/>
          <w:i w:val="off"/>
        </w:rPr>
        <w:t>[64]</w:t>
      </w:r>
      <w:r>
        <w:rPr>
          <w:b/>
          <w:bCs/>
        </w:rPr>
        <w:t>ISPM 8</w:t>
      </w:r>
      <w:r>
        <w:t xml:space="preserve">. </w:t>
      </w:r>
      <w:r>
        <w:rPr>
          <w:i/>
          <w:iCs/>
        </w:rPr>
        <w:t>Determination of pest status in an area</w:t>
      </w:r>
      <w:r>
        <w:t xml:space="preserve">. Rome, IPPC Secretariat, FAO. </w:t>
      </w:r>
      <w:hyperlink w:history="1" r:id="rId14">
        <w:r>
          <w:rPr>
            <w:rStyle w:val="Hyperlink"/>
          </w:rPr>
          <w:t>www.ippc.int/en/publications/612</w:t>
        </w:r>
      </w:hyperlink>
    </w:p>
    <w:p w14:paraId="4E38D439" w14:textId="07D5C9BD">
      <w:pPr>
        <w:pStyle w:val="IPPReferences"/>
      </w:pPr>
      <w:r>
        <w:rPr>
          <w:rStyle w:val="PleaseReviewParagraphId"/>
          <w:b w:val="off"/>
          <w:i w:val="off"/>
        </w:rPr>
        <w:t>[65]</w:t>
      </w:r>
      <w:r>
        <w:rPr>
          <w:b/>
          <w:bCs/>
        </w:rPr>
        <w:t>Kean, J.</w:t>
      </w:r>
      <w:r>
        <w:t xml:space="preserve"> 2015. The effective sampling area of traps: estimation and application. In: R.M. Beresford, K.J. Froud, J.M. Kean &amp; S.P. Worner, eds. </w:t>
      </w:r>
      <w:r>
        <w:rPr>
          <w:i/>
          <w:iCs/>
        </w:rPr>
        <w:t>The plant protection data toolbox</w:t>
      </w:r>
      <w:r>
        <w:t xml:space="preserve">. Proceedings of a symposium held on 11 August 2014, Taupo, New Zealand. Auckland, New Zealand, New Zealand Plant Protection Society. 176 pp. </w:t>
      </w:r>
    </w:p>
    <w:p w14:paraId="2CB5F3F1" w14:textId="23CC6AF4">
      <w:pPr>
        <w:pStyle w:val="IPPReferences"/>
      </w:pPr>
      <w:r>
        <w:rPr>
          <w:rStyle w:val="PleaseReviewParagraphId"/>
          <w:b w:val="off"/>
          <w:i w:val="off"/>
        </w:rPr>
        <w:t>[66]</w:t>
      </w:r>
      <w:r>
        <w:rPr>
          <w:b/>
          <w:bCs/>
        </w:rPr>
        <w:t>Meats, A. &amp; Edgerton, J.E.</w:t>
      </w:r>
      <w:r>
        <w:t xml:space="preserve"> 2008. Short- and long-range dispersal of the Queensland fruit fly, </w:t>
      </w:r>
      <w:r>
        <w:rPr>
          <w:i/>
          <w:iCs/>
        </w:rPr>
        <w:t>Bactrocera tryoni</w:t>
      </w:r>
      <w:r>
        <w:t xml:space="preserve"> and its relevance to invasive potential, sterile insect technique and surveillance trapping. </w:t>
      </w:r>
      <w:r>
        <w:rPr>
          <w:i/>
          <w:iCs/>
        </w:rPr>
        <w:t>Australian Journal of Experimental Agriculture</w:t>
      </w:r>
      <w:r>
        <w:t xml:space="preserve">, 48: 1237–1245. </w:t>
      </w:r>
    </w:p>
    <w:p w14:paraId="01A32695" w14:textId="051E8C68">
      <w:pPr>
        <w:pStyle w:val="IPPReferences"/>
      </w:pPr>
      <w:r>
        <w:rPr>
          <w:rStyle w:val="PleaseReviewParagraphId"/>
          <w:b w:val="off"/>
          <w:i w:val="off"/>
        </w:rPr>
        <w:t>[67]</w:t>
      </w:r>
      <w:r>
        <w:rPr>
          <w:b/>
          <w:bCs/>
        </w:rPr>
        <w:t>NAPPO (North American Plant Protection Organization)</w:t>
      </w:r>
      <w:r>
        <w:t xml:space="preserve">. 2010. </w:t>
      </w:r>
      <w:r>
        <w:rPr>
          <w:i/>
          <w:iCs/>
        </w:rPr>
        <w:t>Guidelines for the establishment, maintenance and verification of fruit fly pest free areas in North America</w:t>
      </w:r>
      <w:r>
        <w:t xml:space="preserve">. Regional Standard for Phytosanitary Measures (RSPM) 17. Ottawa, The Secretariat of the North American Plant Protection Organization. 13 pp. </w:t>
      </w:r>
    </w:p>
    <w:p w14:paraId="7C5F592B" w14:textId="06D8EF27">
      <w:pPr>
        <w:pStyle w:val="IPPReferences"/>
      </w:pPr>
      <w:r>
        <w:rPr>
          <w:rStyle w:val="PleaseReviewParagraphId"/>
          <w:b w:val="off"/>
          <w:i w:val="off"/>
        </w:rPr>
        <w:t>[68]</w:t>
      </w:r>
      <w:r>
        <w:rPr>
          <w:b/>
          <w:bCs/>
        </w:rPr>
        <w:t>Ormsby, M.D.</w:t>
      </w:r>
      <w:r>
        <w:t xml:space="preserve"> 2021. Establishing criteria for the management of tephritid fruit fly outbreaks. </w:t>
      </w:r>
      <w:r>
        <w:rPr>
          <w:i/>
          <w:iCs/>
        </w:rPr>
        <w:t>CABI Agriculture &amp; Bioscience</w:t>
      </w:r>
      <w:r>
        <w:t xml:space="preserve">, 2: 23. </w:t>
      </w:r>
      <w:hyperlink w:history="1" r:id="rId15">
        <w:r>
          <w:rPr>
            <w:rStyle w:val="Hyperlink"/>
          </w:rPr>
          <w:t>https://doi.org/10.1186/s43170-021-00043-w</w:t>
        </w:r>
      </w:hyperlink>
      <w:r>
        <w:t xml:space="preserve"> </w:t>
      </w:r>
    </w:p>
    <w:p w14:paraId="48380B84" w14:textId="0D46B8A2">
      <w:pPr>
        <w:pStyle w:val="IPPReferences"/>
      </w:pPr>
      <w:r>
        <w:rPr>
          <w:rStyle w:val="PleaseReviewParagraphId"/>
          <w:b w:val="off"/>
          <w:i w:val="off"/>
        </w:rPr>
        <w:t>[69]</w:t>
      </w:r>
      <w:r>
        <w:rPr>
          <w:b/>
          <w:bCs/>
        </w:rPr>
        <w:t>Qin, Y., Paini, D.R., Wang, C., Fang, Y. &amp; Li, Z.</w:t>
      </w:r>
      <w:r>
        <w:t xml:space="preserve"> 2015. Global establishment risk of economically important fruit fly species (Tephritidae). </w:t>
      </w:r>
      <w:r>
        <w:rPr>
          <w:i/>
          <w:iCs/>
        </w:rPr>
        <w:t>PLoS ONE</w:t>
      </w:r>
      <w:r>
        <w:t xml:space="preserve">, 10(1): e0116424. </w:t>
      </w:r>
      <w:hyperlink w:history="1" r:id="rId16">
        <w:r>
          <w:rPr>
            <w:rStyle w:val="Hyperlink"/>
          </w:rPr>
          <w:t>https://</w:t>
        </w:r>
        <w:r>
          <w:rPr>
            <w:rStyle w:val="Hyperlink"/>
          </w:rPr>
          <w:t>doi</w:t>
        </w:r>
        <w:r>
          <w:rPr>
            <w:rStyle w:val="Hyperlink"/>
          </w:rPr>
          <w:t>.org/</w:t>
        </w:r>
        <w:r>
          <w:rPr>
            <w:rStyle w:val="Hyperlink"/>
          </w:rPr>
          <w:t>10.1371/journal.pone.0116424</w:t>
        </w:r>
      </w:hyperlink>
      <w:r>
        <w:t xml:space="preserve"> </w:t>
      </w:r>
    </w:p>
    <w:p w14:paraId="41D12FD5" w14:textId="43E88766">
      <w:pPr>
        <w:pStyle w:val="IPPReferences"/>
      </w:pPr>
      <w:r>
        <w:rPr>
          <w:rStyle w:val="PleaseReviewParagraphId"/>
          <w:b w:val="off"/>
          <w:i w:val="off"/>
        </w:rPr>
        <w:t>[70]</w:t>
      </w:r>
      <w:r>
        <w:rPr>
          <w:b/>
          <w:bCs/>
        </w:rPr>
        <w:t>Suckling, D.M., Kean, J.M., Stringer, L.D, Cáceres-Barrios, C., Hendrichs, J., Reyes-Flores, J. &amp; Dominiak, B.C.</w:t>
      </w:r>
      <w:r>
        <w:t xml:space="preserve"> 2016. Eradication of tephritid fruit fly pest populations: outcomes and prospects. </w:t>
      </w:r>
      <w:r>
        <w:rPr>
          <w:i/>
          <w:iCs/>
        </w:rPr>
        <w:t>Pest Management Science</w:t>
      </w:r>
      <w:r>
        <w:t>, 72: 456–465.</w:t>
      </w:r>
    </w:p>
    <w:p w14:paraId="1124CF3B" w14:textId="77777777">
      <w:pPr>
        <w:pStyle w:val="IPPSubheadSpace"/>
      </w:pPr>
      <w:r>
        <w:rPr>
          <w:rStyle w:val="PleaseReviewParagraphId"/>
          <w:b w:val="off"/>
          <w:i w:val="off"/>
        </w:rPr>
        <w:t>[71]</w:t>
      </w:r>
      <w:r>
        <w:t>Discussion papers</w:t>
      </w:r>
    </w:p>
    <w:p w14:paraId="3F339C5D" w14:textId="6181E7A8">
      <w:pPr>
        <w:pStyle w:val="IPPParagraphnumbering"/>
        <w:numPr>
          <w:ilvl w:val="0"/>
          <w:numId w:val="0"/>
        </w:numPr>
        <w:rPr>
          <w:lang w:val="en-GB"/>
        </w:rPr>
      </w:pPr>
      <w:r>
        <w:rPr>
          <w:rStyle w:val="PleaseReviewParagraphId"/>
          <w:b w:val="off"/>
          <w:i w:val="off"/>
        </w:rPr>
        <w:t>[72]</w:t>
      </w:r>
      <w:r>
        <w:rPr>
          <w:lang w:val="en-GB" w:eastAsia="ja-JP"/>
        </w:rPr>
        <w:t xml:space="preserve">Participants and interested parties are encouraged to submit </w:t>
      </w:r>
      <w:r>
        <w:rPr>
          <w:lang w:val="en-GB"/>
        </w:rPr>
        <w:t>discussion</w:t>
      </w:r>
      <w:r>
        <w:rPr>
          <w:lang w:val="en-GB" w:eastAsia="ja-JP"/>
        </w:rPr>
        <w:t xml:space="preserve"> papers to the IPPC Secretariat (</w:t>
      </w:r>
      <w:hyperlink w:history="1" r:id="rId17">
        <w:r>
          <w:rPr>
            <w:rStyle w:val="Hyperlink"/>
            <w:lang w:val="en-GB" w:eastAsia="ja-JP"/>
          </w:rPr>
          <w:t>ippc@fao.org</w:t>
        </w:r>
      </w:hyperlink>
      <w:r>
        <w:rPr>
          <w:lang w:val="en-GB" w:eastAsia="ja-JP"/>
        </w:rPr>
        <w:t>) for consideration by the EWG</w:t>
      </w:r>
      <w:r>
        <w:rPr>
          <w:lang w:val="en-GB"/>
        </w:rPr>
        <w:t>.</w:t>
      </w:r>
    </w:p>
    <w:sectPr>
      <w:footerReference w:type="even" r:id="rId18"/>
      <w:type w:val="continuous"/>
      <w:pgSz w:w="11906" w:h="16838" w:code="9"/>
      <w:pgMar w:top="1559" w:right="1418" w:bottom="1418" w:left="1418" w:header="851" w:footer="851" w:gutter="0"/>
      <w:cols w:space="708"/>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2A21" w14:textId="77777777">
      <w:r>
        <w:rPr>
          <w:rStyle w:val="PleaseReviewParagraphId"/>
          <w:b w:val="off"/>
          <w:i w:val="off"/>
        </w:rPr>
        <w:t>[]</w:t>
      </w:r>
      <w:r>
        <w:separator/>
      </w:r>
    </w:p>
  </w:endnote>
  <w:endnote w:type="continuationSeparator" w:id="0">
    <w:p w14:paraId="588F4461"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7ACF" w14:textId="77777777">
    <w:pPr>
      <w:pStyle w:val="IPPFooter"/>
    </w:pPr>
    <w:r>
      <w:rPr>
        <w:rStyle w:val="PleaseReviewParagraphId"/>
        <w:b w:val="off"/>
        <w:i w:val="off"/>
      </w:rPr>
      <w:t>[73]</w:t>
    </w:r>
    <w:r>
      <w:rPr>
        <w:rStyle w:val="PageNumber"/>
        <w:b/>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rPr>
      <w:t>2</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Pr>
        <w:rStyle w:val="PageNumber"/>
        <w:b/>
      </w:rPr>
      <w:t>3</w:t>
    </w:r>
    <w:r>
      <w:rPr>
        <w:rStyle w:val="PageNumber"/>
        <w:b/>
      </w:rPr>
      <w:fldChar w:fldCharType="end"/>
    </w:r>
    <w:r>
      <w:rPr>
        <w:rStyle w:val="PageNumber"/>
        <w:b/>
      </w:rPr>
      <w:tab/>
    </w:r>
    <w:r>
      <w:t>International Plant Protection Convention</w:t>
    </w: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912F" w14:textId="77777777">
      <w:r>
        <w:rPr>
          <w:rStyle w:val="PleaseReviewParagraphId"/>
          <w:b w:val="off"/>
          <w:i w:val="off"/>
        </w:rPr>
        <w:t>[]</w:t>
      </w:r>
      <w:r>
        <w:separator/>
      </w:r>
    </w:p>
  </w:footnote>
  <w:footnote w:type="continuationSeparator" w:id="0">
    <w:p w14:paraId="58D4F97E" w14:textId="77777777">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16C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F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F616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C234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6A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FA9E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D652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C05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CB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9ED5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1">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1">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1">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1">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1">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76E5"/>
    <w:multiLevelType w:val="hybridMultilevel"/>
    <w:tmpl w:val="C3B822DA"/>
    <w:lvl w:ilvl="0" w:tplc="77AEE26E">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1">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1">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90863854">
    <w:abstractNumId w:val="17"/>
  </w:num>
  <w:num w:numId="2" w16cid:durableId="1574006222">
    <w:abstractNumId w:val="16"/>
  </w:num>
  <w:num w:numId="3" w16cid:durableId="1786928451">
    <w:abstractNumId w:val="31"/>
  </w:num>
  <w:num w:numId="4" w16cid:durableId="1258322807">
    <w:abstractNumId w:val="26"/>
  </w:num>
  <w:num w:numId="5" w16cid:durableId="1961104304">
    <w:abstractNumId w:val="30"/>
  </w:num>
  <w:num w:numId="6" w16cid:durableId="2079788729">
    <w:abstractNumId w:val="12"/>
  </w:num>
  <w:num w:numId="7" w16cid:durableId="1716739630">
    <w:abstractNumId w:val="18"/>
  </w:num>
  <w:num w:numId="8" w16cid:durableId="401374955">
    <w:abstractNumId w:val="10"/>
  </w:num>
  <w:num w:numId="9" w16cid:durableId="570971936">
    <w:abstractNumId w:val="28"/>
  </w:num>
  <w:num w:numId="10" w16cid:durableId="810947596">
    <w:abstractNumId w:val="13"/>
  </w:num>
  <w:num w:numId="11" w16cid:durableId="1682850354">
    <w:abstractNumId w:val="15"/>
  </w:num>
  <w:num w:numId="12" w16cid:durableId="1195313658">
    <w:abstractNumId w:val="32"/>
  </w:num>
  <w:num w:numId="13" w16cid:durableId="1663005998">
    <w:abstractNumId w:val="25"/>
  </w:num>
  <w:num w:numId="14" w16cid:durableId="1284533854">
    <w:abstractNumId w:val="20"/>
  </w:num>
  <w:num w:numId="15" w16cid:durableId="227304906">
    <w:abstractNumId w:val="19"/>
  </w:num>
  <w:num w:numId="16" w16cid:durableId="1164663349">
    <w:abstractNumId w:val="10"/>
  </w:num>
  <w:num w:numId="17" w16cid:durableId="768358893">
    <w:abstractNumId w:val="21"/>
  </w:num>
  <w:num w:numId="18" w16cid:durableId="1455439302">
    <w:abstractNumId w:val="27"/>
  </w:num>
  <w:num w:numId="19" w16cid:durableId="190650008">
    <w:abstractNumId w:val="10"/>
  </w:num>
  <w:num w:numId="20" w16cid:durableId="2011902644">
    <w:abstractNumId w:val="11"/>
  </w:num>
  <w:num w:numId="21" w16cid:durableId="1073746702">
    <w:abstractNumId w:val="22"/>
  </w:num>
  <w:num w:numId="22" w16cid:durableId="1578129858">
    <w:abstractNumId w:val="33"/>
  </w:num>
  <w:num w:numId="23" w16cid:durableId="1963995776">
    <w:abstractNumId w:val="14"/>
  </w:num>
  <w:num w:numId="24" w16cid:durableId="196781066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16cid:durableId="189341854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16cid:durableId="168358216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16cid:durableId="173377561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16cid:durableId="163945898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16cid:durableId="122861119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16cid:durableId="1728727679">
    <w:abstractNumId w:val="23"/>
  </w:num>
  <w:num w:numId="31" w16cid:durableId="145242168">
    <w:abstractNumId w:val="29"/>
  </w:num>
  <w:num w:numId="32" w16cid:durableId="1059668730">
    <w:abstractNumId w:val="24"/>
  </w:num>
  <w:num w:numId="33" w16cid:durableId="594939625">
    <w:abstractNumId w:val="10"/>
  </w:num>
  <w:num w:numId="34" w16cid:durableId="2018186629">
    <w:abstractNumId w:val="10"/>
  </w:num>
  <w:num w:numId="35" w16cid:durableId="132986414">
    <w:abstractNumId w:val="9"/>
  </w:num>
  <w:num w:numId="36" w16cid:durableId="1081098595">
    <w:abstractNumId w:val="7"/>
  </w:num>
  <w:num w:numId="37" w16cid:durableId="1503741774">
    <w:abstractNumId w:val="6"/>
  </w:num>
  <w:num w:numId="38" w16cid:durableId="1205481488">
    <w:abstractNumId w:val="5"/>
  </w:num>
  <w:num w:numId="39" w16cid:durableId="858156296">
    <w:abstractNumId w:val="4"/>
  </w:num>
  <w:num w:numId="40" w16cid:durableId="1612123941">
    <w:abstractNumId w:val="8"/>
  </w:num>
  <w:num w:numId="41" w16cid:durableId="2129934067">
    <w:abstractNumId w:val="3"/>
  </w:num>
  <w:num w:numId="42" w16cid:durableId="1028683434">
    <w:abstractNumId w:val="2"/>
  </w:num>
  <w:num w:numId="43" w16cid:durableId="2077312095">
    <w:abstractNumId w:val="1"/>
  </w:num>
  <w:num w:numId="44" w16cid:durableId="1254780554">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NDUxMzYzNDM3NTRV0lEKTi0uzszPAymwqAUAmtlEDiwAAAA="/>
  </w:docVars>
  <w:rsids>
    <w:rsidRoot w:val="00CD6E70"/>
    <w:rsid w:val="00012842"/>
    <w:rsid w:val="00013203"/>
    <w:rsid w:val="000238A4"/>
    <w:rsid w:val="0003363F"/>
    <w:rsid w:val="000413C4"/>
    <w:rsid w:val="00041CEC"/>
    <w:rsid w:val="00041DE4"/>
    <w:rsid w:val="00042041"/>
    <w:rsid w:val="0004626B"/>
    <w:rsid w:val="00055FF9"/>
    <w:rsid w:val="0006125F"/>
    <w:rsid w:val="00062EDF"/>
    <w:rsid w:val="00065CE8"/>
    <w:rsid w:val="00087736"/>
    <w:rsid w:val="00087C0D"/>
    <w:rsid w:val="0009240F"/>
    <w:rsid w:val="000A3E02"/>
    <w:rsid w:val="000B2B99"/>
    <w:rsid w:val="000E0C8E"/>
    <w:rsid w:val="000E4AC0"/>
    <w:rsid w:val="00102233"/>
    <w:rsid w:val="00112E1D"/>
    <w:rsid w:val="00114299"/>
    <w:rsid w:val="001161D1"/>
    <w:rsid w:val="00116207"/>
    <w:rsid w:val="001240F5"/>
    <w:rsid w:val="00130198"/>
    <w:rsid w:val="001306DE"/>
    <w:rsid w:val="00142E0E"/>
    <w:rsid w:val="0014335A"/>
    <w:rsid w:val="001501CF"/>
    <w:rsid w:val="00161500"/>
    <w:rsid w:val="00162C2C"/>
    <w:rsid w:val="00170CEE"/>
    <w:rsid w:val="00172B35"/>
    <w:rsid w:val="001803E3"/>
    <w:rsid w:val="00185365"/>
    <w:rsid w:val="00186DFB"/>
    <w:rsid w:val="00187F16"/>
    <w:rsid w:val="00190582"/>
    <w:rsid w:val="001968F6"/>
    <w:rsid w:val="001A291E"/>
    <w:rsid w:val="001D26D1"/>
    <w:rsid w:val="001D2F8A"/>
    <w:rsid w:val="001D4FF0"/>
    <w:rsid w:val="001F6E51"/>
    <w:rsid w:val="001F7454"/>
    <w:rsid w:val="00210BCF"/>
    <w:rsid w:val="002226CF"/>
    <w:rsid w:val="00225BBB"/>
    <w:rsid w:val="00233CC8"/>
    <w:rsid w:val="00237B6E"/>
    <w:rsid w:val="00237DE4"/>
    <w:rsid w:val="00242BCF"/>
    <w:rsid w:val="002431F5"/>
    <w:rsid w:val="00243F17"/>
    <w:rsid w:val="00243F65"/>
    <w:rsid w:val="00252BBC"/>
    <w:rsid w:val="00253E72"/>
    <w:rsid w:val="0026405D"/>
    <w:rsid w:val="0026435B"/>
    <w:rsid w:val="0027686B"/>
    <w:rsid w:val="00277DD6"/>
    <w:rsid w:val="00283A0A"/>
    <w:rsid w:val="0029569B"/>
    <w:rsid w:val="002A42C9"/>
    <w:rsid w:val="002B4298"/>
    <w:rsid w:val="002B777A"/>
    <w:rsid w:val="002D1111"/>
    <w:rsid w:val="002D61BB"/>
    <w:rsid w:val="002E0E1D"/>
    <w:rsid w:val="002E130C"/>
    <w:rsid w:val="002E76E4"/>
    <w:rsid w:val="002F652C"/>
    <w:rsid w:val="00305F69"/>
    <w:rsid w:val="00314DE2"/>
    <w:rsid w:val="00326163"/>
    <w:rsid w:val="00326C5E"/>
    <w:rsid w:val="00330579"/>
    <w:rsid w:val="00330E59"/>
    <w:rsid w:val="00340680"/>
    <w:rsid w:val="0034273F"/>
    <w:rsid w:val="0034410C"/>
    <w:rsid w:val="003478FB"/>
    <w:rsid w:val="00350927"/>
    <w:rsid w:val="00353458"/>
    <w:rsid w:val="00366921"/>
    <w:rsid w:val="00372312"/>
    <w:rsid w:val="00373FB5"/>
    <w:rsid w:val="00394494"/>
    <w:rsid w:val="0039463D"/>
    <w:rsid w:val="003C1891"/>
    <w:rsid w:val="003D2B6D"/>
    <w:rsid w:val="003D52A0"/>
    <w:rsid w:val="003D54BE"/>
    <w:rsid w:val="003E7DD1"/>
    <w:rsid w:val="003F429D"/>
    <w:rsid w:val="00407076"/>
    <w:rsid w:val="004200E4"/>
    <w:rsid w:val="00420C14"/>
    <w:rsid w:val="00426E2C"/>
    <w:rsid w:val="0043282B"/>
    <w:rsid w:val="004337CD"/>
    <w:rsid w:val="004627E0"/>
    <w:rsid w:val="00464492"/>
    <w:rsid w:val="00482D49"/>
    <w:rsid w:val="00491C2B"/>
    <w:rsid w:val="00492913"/>
    <w:rsid w:val="00495BBC"/>
    <w:rsid w:val="004A37E4"/>
    <w:rsid w:val="004A578A"/>
    <w:rsid w:val="004A778B"/>
    <w:rsid w:val="004B081F"/>
    <w:rsid w:val="004B1AC8"/>
    <w:rsid w:val="004D7E1C"/>
    <w:rsid w:val="004E1849"/>
    <w:rsid w:val="00502985"/>
    <w:rsid w:val="00510D5B"/>
    <w:rsid w:val="005125C2"/>
    <w:rsid w:val="00514B9F"/>
    <w:rsid w:val="00517C5F"/>
    <w:rsid w:val="0053224B"/>
    <w:rsid w:val="00564682"/>
    <w:rsid w:val="0057013D"/>
    <w:rsid w:val="005738E1"/>
    <w:rsid w:val="00584113"/>
    <w:rsid w:val="005850AB"/>
    <w:rsid w:val="005A05B8"/>
    <w:rsid w:val="005B1471"/>
    <w:rsid w:val="005C3E81"/>
    <w:rsid w:val="005C4395"/>
    <w:rsid w:val="005C6023"/>
    <w:rsid w:val="005D07DC"/>
    <w:rsid w:val="005E4E14"/>
    <w:rsid w:val="005F14D6"/>
    <w:rsid w:val="0062501B"/>
    <w:rsid w:val="006318EF"/>
    <w:rsid w:val="006327BA"/>
    <w:rsid w:val="00633952"/>
    <w:rsid w:val="0064160C"/>
    <w:rsid w:val="00647079"/>
    <w:rsid w:val="00660AA6"/>
    <w:rsid w:val="0066567F"/>
    <w:rsid w:val="00666EF2"/>
    <w:rsid w:val="00672A0F"/>
    <w:rsid w:val="0068334A"/>
    <w:rsid w:val="00686C1C"/>
    <w:rsid w:val="00691A8A"/>
    <w:rsid w:val="006B03CC"/>
    <w:rsid w:val="006B12F5"/>
    <w:rsid w:val="006B7CAD"/>
    <w:rsid w:val="006C14F4"/>
    <w:rsid w:val="006C1DD9"/>
    <w:rsid w:val="006C6BA2"/>
    <w:rsid w:val="006C7154"/>
    <w:rsid w:val="006D0672"/>
    <w:rsid w:val="006D51A6"/>
    <w:rsid w:val="006E0EA9"/>
    <w:rsid w:val="006E5259"/>
    <w:rsid w:val="006F41B7"/>
    <w:rsid w:val="007009D0"/>
    <w:rsid w:val="0070455B"/>
    <w:rsid w:val="007206B5"/>
    <w:rsid w:val="007277FA"/>
    <w:rsid w:val="007364D3"/>
    <w:rsid w:val="00763F7F"/>
    <w:rsid w:val="00771695"/>
    <w:rsid w:val="00772F2B"/>
    <w:rsid w:val="0077543C"/>
    <w:rsid w:val="00782DF2"/>
    <w:rsid w:val="00787269"/>
    <w:rsid w:val="00791A19"/>
    <w:rsid w:val="0079787B"/>
    <w:rsid w:val="007A0681"/>
    <w:rsid w:val="007A5505"/>
    <w:rsid w:val="007B2B36"/>
    <w:rsid w:val="007B38E9"/>
    <w:rsid w:val="007C7BFA"/>
    <w:rsid w:val="007E2C1F"/>
    <w:rsid w:val="007E7872"/>
    <w:rsid w:val="007F521D"/>
    <w:rsid w:val="0080196C"/>
    <w:rsid w:val="00802481"/>
    <w:rsid w:val="00807E9A"/>
    <w:rsid w:val="00814A03"/>
    <w:rsid w:val="0081699F"/>
    <w:rsid w:val="0082266B"/>
    <w:rsid w:val="008436DD"/>
    <w:rsid w:val="00851D2D"/>
    <w:rsid w:val="00867441"/>
    <w:rsid w:val="00871D7A"/>
    <w:rsid w:val="0087329D"/>
    <w:rsid w:val="0087427C"/>
    <w:rsid w:val="00876210"/>
    <w:rsid w:val="008A78A8"/>
    <w:rsid w:val="008B04D8"/>
    <w:rsid w:val="008B2DEA"/>
    <w:rsid w:val="008C0091"/>
    <w:rsid w:val="008C2797"/>
    <w:rsid w:val="008D7DF2"/>
    <w:rsid w:val="008E5CEB"/>
    <w:rsid w:val="008F2643"/>
    <w:rsid w:val="008F7C29"/>
    <w:rsid w:val="00903AC4"/>
    <w:rsid w:val="00915F6D"/>
    <w:rsid w:val="00920B33"/>
    <w:rsid w:val="00923BC2"/>
    <w:rsid w:val="00933B2E"/>
    <w:rsid w:val="00943DD6"/>
    <w:rsid w:val="00951190"/>
    <w:rsid w:val="009563FA"/>
    <w:rsid w:val="009613ED"/>
    <w:rsid w:val="009647D0"/>
    <w:rsid w:val="009849D1"/>
    <w:rsid w:val="009B59A8"/>
    <w:rsid w:val="009C3419"/>
    <w:rsid w:val="009C34F5"/>
    <w:rsid w:val="009F5BB6"/>
    <w:rsid w:val="009F7F6D"/>
    <w:rsid w:val="00A04855"/>
    <w:rsid w:val="00A102AE"/>
    <w:rsid w:val="00A23C3F"/>
    <w:rsid w:val="00A24065"/>
    <w:rsid w:val="00A378DF"/>
    <w:rsid w:val="00A57C1A"/>
    <w:rsid w:val="00A6108C"/>
    <w:rsid w:val="00A6245B"/>
    <w:rsid w:val="00A72791"/>
    <w:rsid w:val="00A7578F"/>
    <w:rsid w:val="00A76758"/>
    <w:rsid w:val="00A849D1"/>
    <w:rsid w:val="00A8699A"/>
    <w:rsid w:val="00A94B98"/>
    <w:rsid w:val="00AA18F5"/>
    <w:rsid w:val="00AA39EC"/>
    <w:rsid w:val="00AA5F46"/>
    <w:rsid w:val="00AB21CA"/>
    <w:rsid w:val="00AD20CA"/>
    <w:rsid w:val="00AD7C74"/>
    <w:rsid w:val="00AE0252"/>
    <w:rsid w:val="00AE19B1"/>
    <w:rsid w:val="00AE40E1"/>
    <w:rsid w:val="00AF3908"/>
    <w:rsid w:val="00AF4260"/>
    <w:rsid w:val="00B037A2"/>
    <w:rsid w:val="00B23EDC"/>
    <w:rsid w:val="00B33D35"/>
    <w:rsid w:val="00B34207"/>
    <w:rsid w:val="00B3707E"/>
    <w:rsid w:val="00B4025C"/>
    <w:rsid w:val="00B508A1"/>
    <w:rsid w:val="00B508AC"/>
    <w:rsid w:val="00B55B60"/>
    <w:rsid w:val="00B575AA"/>
    <w:rsid w:val="00B60DDB"/>
    <w:rsid w:val="00B62328"/>
    <w:rsid w:val="00B7580C"/>
    <w:rsid w:val="00B7719E"/>
    <w:rsid w:val="00B83E41"/>
    <w:rsid w:val="00B9232A"/>
    <w:rsid w:val="00B959AA"/>
    <w:rsid w:val="00BA081F"/>
    <w:rsid w:val="00BA732A"/>
    <w:rsid w:val="00BC3F60"/>
    <w:rsid w:val="00BC5888"/>
    <w:rsid w:val="00BC6796"/>
    <w:rsid w:val="00BE0550"/>
    <w:rsid w:val="00BF792D"/>
    <w:rsid w:val="00C10D00"/>
    <w:rsid w:val="00C17EF1"/>
    <w:rsid w:val="00C332F9"/>
    <w:rsid w:val="00C36B0E"/>
    <w:rsid w:val="00C42705"/>
    <w:rsid w:val="00C53B12"/>
    <w:rsid w:val="00C6377D"/>
    <w:rsid w:val="00C8283E"/>
    <w:rsid w:val="00C92A7A"/>
    <w:rsid w:val="00C97056"/>
    <w:rsid w:val="00CA0628"/>
    <w:rsid w:val="00CA5AD6"/>
    <w:rsid w:val="00CB1EA9"/>
    <w:rsid w:val="00CB309D"/>
    <w:rsid w:val="00CD6E70"/>
    <w:rsid w:val="00CE02A3"/>
    <w:rsid w:val="00CE2174"/>
    <w:rsid w:val="00CF47FE"/>
    <w:rsid w:val="00D20EA7"/>
    <w:rsid w:val="00D23383"/>
    <w:rsid w:val="00D25D33"/>
    <w:rsid w:val="00D275BD"/>
    <w:rsid w:val="00D27FA1"/>
    <w:rsid w:val="00D309C1"/>
    <w:rsid w:val="00D3564B"/>
    <w:rsid w:val="00D368F3"/>
    <w:rsid w:val="00D574CC"/>
    <w:rsid w:val="00D80DA4"/>
    <w:rsid w:val="00D83E94"/>
    <w:rsid w:val="00D85DC2"/>
    <w:rsid w:val="00D86891"/>
    <w:rsid w:val="00D9185C"/>
    <w:rsid w:val="00DA0F57"/>
    <w:rsid w:val="00DB30BD"/>
    <w:rsid w:val="00DB457C"/>
    <w:rsid w:val="00DC7A89"/>
    <w:rsid w:val="00DD07E6"/>
    <w:rsid w:val="00DE2294"/>
    <w:rsid w:val="00DE2853"/>
    <w:rsid w:val="00DE4B4D"/>
    <w:rsid w:val="00DE65F8"/>
    <w:rsid w:val="00DF4459"/>
    <w:rsid w:val="00E02206"/>
    <w:rsid w:val="00E20E1D"/>
    <w:rsid w:val="00E37F3C"/>
    <w:rsid w:val="00E64FF8"/>
    <w:rsid w:val="00E6789B"/>
    <w:rsid w:val="00E87819"/>
    <w:rsid w:val="00EA307B"/>
    <w:rsid w:val="00EA793C"/>
    <w:rsid w:val="00EB2717"/>
    <w:rsid w:val="00EB55B7"/>
    <w:rsid w:val="00EC467C"/>
    <w:rsid w:val="00EC5FC3"/>
    <w:rsid w:val="00EC618F"/>
    <w:rsid w:val="00EE7BC9"/>
    <w:rsid w:val="00EF203A"/>
    <w:rsid w:val="00EF2127"/>
    <w:rsid w:val="00F0232E"/>
    <w:rsid w:val="00F031E3"/>
    <w:rsid w:val="00F037FD"/>
    <w:rsid w:val="00F03983"/>
    <w:rsid w:val="00F04D6A"/>
    <w:rsid w:val="00F05223"/>
    <w:rsid w:val="00F06191"/>
    <w:rsid w:val="00F07CC1"/>
    <w:rsid w:val="00F11888"/>
    <w:rsid w:val="00F1721C"/>
    <w:rsid w:val="00F245FB"/>
    <w:rsid w:val="00F26B00"/>
    <w:rsid w:val="00F3117C"/>
    <w:rsid w:val="00F32D2A"/>
    <w:rsid w:val="00F44C5F"/>
    <w:rsid w:val="00F455BF"/>
    <w:rsid w:val="00F471A2"/>
    <w:rsid w:val="00F50B12"/>
    <w:rsid w:val="00F550A7"/>
    <w:rsid w:val="00F74F8B"/>
    <w:rsid w:val="00F7717B"/>
    <w:rsid w:val="00F85FD0"/>
    <w:rsid w:val="00FA029C"/>
    <w:rsid w:val="00FA5393"/>
    <w:rsid w:val="00FA589A"/>
    <w:rsid w:val="00FB5137"/>
    <w:rsid w:val="00FB5A47"/>
    <w:rsid w:val="00FB63BC"/>
    <w:rsid w:val="00FC6847"/>
    <w:rsid w:val="00FD096B"/>
    <w:rsid w:val="00FD1B8D"/>
    <w:rsid w:val="00FE1C24"/>
    <w:rsid w:val="00FE2EB7"/>
    <w:rsid w:val="00FF1BC7"/>
    <w:rsid w:val="00FF1DD1"/>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6104C"/>
  <w15:chartTrackingRefBased/>
  <w15:docId w15:val="{4D116BE7-CCB8-4BC0-B5C7-CAF7734D146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eastAsia="MS Mincho"/>
      <w:sz w:val="22"/>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rPr>
      <w:color w:val="0000FF"/>
      <w:u w:val="none"/>
    </w:rPr>
  </w:style>
  <w:style w:type="character" w:styleId="FollowedHyperlink">
    <w:name w:val="FollowedHyperlink"/>
    <w:rPr>
      <w:color w:val="800080"/>
      <w:u w:val="none"/>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1">
    <w:name w:val="Заголовок 1 Знак"/>
    <w:basedOn w:val="DefaultParagraphFont"/>
    <w:rPr>
      <w:rFonts w:eastAsia="MS Mincho"/>
      <w:b/>
      <w:bCs/>
      <w:sz w:val="22"/>
      <w:szCs w:val="24"/>
      <w:lang w:val="en-GB" w:eastAsia="en-US"/>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lang w:eastAsia="x-none"/>
    </w:rPr>
  </w:style>
  <w:style w:type="character" w:customStyle="1" w:styleId="CommentTextChar">
    <w:name w:val="Comment Text Char"/>
    <w:link w:val="CommentText"/>
    <w:rPr>
      <w:lang w:val="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en-GB"/>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8"/>
      </w:numPr>
    </w:pPr>
  </w:style>
  <w:style w:type="paragraph" w:customStyle="1" w:styleId="IPPBullet1">
    <w:name w:val="IPP Bullet1"/>
    <w:basedOn w:val="IPPBullet1Last"/>
    <w:qFormat/>
    <w:pPr>
      <w:numPr>
        <w:numId w:val="31"/>
      </w:numPr>
      <w:spacing w:after="60"/>
      <w:ind w:left="567" w:hanging="567"/>
    </w:pPr>
    <w:rPr>
      <w:lang w:val="en-US"/>
    </w:rPr>
  </w:style>
  <w:style w:type="paragraph" w:customStyle="1" w:styleId="IPPBullet1Last">
    <w:name w:val="IPP Bullet1Last"/>
    <w:basedOn w:val="IPPNormal"/>
    <w:next w:val="IPPNormal"/>
    <w:autoRedefine/>
    <w:qFormat/>
    <w:pPr>
      <w:numPr>
        <w:numId w:val="4"/>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2">
    <w:name w:val="Заголовок 2 Знак"/>
    <w:basedOn w:val="DefaultParagraphFont"/>
    <w:rPr>
      <w:rFonts w:ascii="Calibri" w:eastAsia="MS Mincho" w:hAnsi="Calibri"/>
      <w:b/>
      <w:bCs/>
      <w:i/>
      <w:iCs/>
      <w:sz w:val="28"/>
      <w:szCs w:val="28"/>
      <w:lang w:val="en-GB" w:eastAsia="en-US"/>
    </w:rPr>
  </w:style>
  <w:style w:type="character" w:customStyle="1" w:styleId="3">
    <w:name w:val="Заголовок 3 Знак"/>
    <w:basedOn w:val="DefaultParagraphFont"/>
    <w:rPr>
      <w:rFonts w:ascii="Calibri" w:eastAsia="MS Mincho" w:hAnsi="Calibri"/>
      <w:b/>
      <w:bCs/>
      <w:sz w:val="26"/>
      <w:szCs w:val="26"/>
      <w:lang w:val="en-GB"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a">
    <w:name w:val="Текст сноски Знак"/>
    <w:basedOn w:val="DefaultParagraphFont"/>
    <w:semiHidden/>
    <w:rPr>
      <w:rFonts w:eastAsia="MS Mincho"/>
      <w:szCs w:val="24"/>
      <w:lang w:val="en-GB" w:eastAsia="en-US"/>
    </w:rPr>
  </w:style>
  <w:style w:type="paragraph" w:customStyle="1" w:styleId="Indent1">
    <w:name w:val="Indent 1"/>
    <w:basedOn w:val="Normal"/>
    <w:qFormat/>
    <w:pPr>
      <w:spacing w:after="60"/>
      <w:ind w:left="567"/>
      <w:jc w:val="left"/>
    </w:pPr>
    <w:rPr>
      <w:rFonts w:ascii="Georgia" w:eastAsia="Times" w:hAnsi="Georgia"/>
      <w:sz w:val="18"/>
      <w:lang w:val="en-AU"/>
    </w:rPr>
  </w:style>
  <w:style w:type="paragraph" w:customStyle="1" w:styleId="Subhead">
    <w:name w:val="Subhead"/>
    <w:basedOn w:val="Normal"/>
    <w:qFormat/>
    <w:pPr>
      <w:keepNext/>
      <w:spacing w:before="120" w:after="60"/>
      <w:jc w:val="left"/>
    </w:pPr>
    <w:rPr>
      <w:rFonts w:ascii="Georgia" w:eastAsia="Times" w:hAnsi="Georgia"/>
      <w:b/>
      <w:sz w:val="19"/>
      <w:lang w:val="en-AU"/>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a0">
    <w:name w:val="Текст Знак"/>
    <w:basedOn w:val="DefaultParagraphFont"/>
    <w:uiPriority w:val="99"/>
    <w:rPr>
      <w:rFonts w:ascii="Courier" w:eastAsia="Times" w:hAnsi="Courier"/>
      <w:sz w:val="21"/>
      <w:szCs w:val="21"/>
      <w:lang w:val="en-AU" w:eastAsia="en-US"/>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6"/>
      </w:numPr>
    </w:pPr>
  </w:style>
  <w:style w:type="paragraph" w:customStyle="1" w:styleId="CharChar">
    <w:name w:val="(文字) (文字) Char (文字) (文字) Char"/>
    <w:basedOn w:val="Normal"/>
    <w:pPr>
      <w:spacing w:after="160" w:line="240" w:lineRule="exact"/>
      <w:jc w:val="left"/>
    </w:pPr>
    <w:rPr>
      <w:rFonts w:ascii="Tahoma" w:hAnsi="Tahoma"/>
      <w:sz w:val="20"/>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21"/>
      </w:numPr>
    </w:pPr>
  </w:style>
  <w:style w:type="paragraph" w:customStyle="1" w:styleId="IPPHdg2Num">
    <w:name w:val="IPP Hdg2Num"/>
    <w:basedOn w:val="IPPHeading2"/>
    <w:next w:val="IPPNormal"/>
    <w:qFormat/>
    <w:pPr>
      <w:numPr>
        <w:ilvl w:val="1" numString="1.1. "/>
        <w:numId w:val="22"/>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a1">
    <w:name w:val="Верхний колонтитул Знак"/>
    <w:basedOn w:val="DefaultParagraphFont"/>
    <w:rPr>
      <w:rFonts w:eastAsia="MS Mincho"/>
      <w:sz w:val="22"/>
      <w:szCs w:val="24"/>
      <w:lang w:val="en-GB" w:eastAsia="en-US"/>
    </w:rPr>
  </w:style>
  <w:style w:type="character" w:customStyle="1" w:styleId="a2">
    <w:name w:val="Нижний колонтитул Знак"/>
    <w:basedOn w:val="DefaultParagraphFont"/>
    <w:rPr>
      <w:rFonts w:eastAsia="MS Mincho"/>
      <w:sz w:val="22"/>
      <w:szCs w:val="24"/>
      <w:lang w:val="en-GB" w:eastAsia="en-US"/>
    </w:rPr>
  </w:style>
  <w:style w:type="character" w:customStyle="1" w:styleId="IPPNormalChar">
    <w:name w:val="IPP Normal Char"/>
    <w:link w:val="IPPNormal"/>
    <w:rPr>
      <w:rFonts w:eastAsia="Times"/>
      <w:sz w:val="22"/>
      <w:szCs w:val="24"/>
      <w:lang w:val="en-GB"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a3">
    <w:name w:val="Текст выноски Знак"/>
    <w:basedOn w:val="DefaultParagraphFont"/>
    <w:rPr>
      <w:rFonts w:ascii="Tahoma" w:eastAsia="MS Mincho" w:hAnsi="Tahoma" w:cs="Tahoma"/>
      <w:sz w:val="16"/>
      <w:szCs w:val="16"/>
      <w:lang w:val="en-GB" w:eastAsia="en-U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7"/>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24"/>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style>
  <w:style w:type="character" w:customStyle="1" w:styleId="FooterChar">
    <w:name w:val="Footer Char"/>
    <w:basedOn w:val="DefaultParagraphFont"/>
    <w:link w:val="Footer"/>
    <w:rPr>
      <w:rFonts w:eastAsia="MS Mincho"/>
      <w:sz w:val="22"/>
      <w:szCs w:val="24"/>
      <w:lang w:val="en-GB" w:eastAsia="en-US"/>
    </w:rPr>
  </w:style>
  <w:style w:type="character" w:customStyle="1" w:styleId="BalloonTextChar">
    <w:name w:val="Balloon Text Char"/>
    <w:basedOn w:val="DefaultParagraphFont"/>
    <w:link w:val="BalloonText"/>
    <w:rPr>
      <w:rFonts w:ascii="Tahoma" w:eastAsia="MS Mincho" w:hAnsi="Tahoma" w:cs="Tahoma"/>
      <w:sz w:val="16"/>
      <w:szCs w:val="16"/>
      <w:lang w:val="en-GB" w:eastAsia="en-US"/>
    </w:rPr>
  </w:style>
  <w:style w:type="character" w:customStyle="1" w:styleId="Heading1Char">
    <w:name w:val="Heading 1 Char"/>
    <w:basedOn w:val="DefaultParagraphFont"/>
    <w:link w:val="Heading1"/>
    <w:rPr>
      <w:rFonts w:eastAsia="MS Mincho"/>
      <w:b/>
      <w:bCs/>
      <w:sz w:val="22"/>
      <w:szCs w:val="24"/>
      <w:lang w:val="en-GB" w:eastAsia="en-US"/>
    </w:rPr>
  </w:style>
  <w:style w:type="character" w:customStyle="1" w:styleId="Heading2Char">
    <w:name w:val="Heading 2 Char"/>
    <w:basedOn w:val="DefaultParagraphFont"/>
    <w:link w:val="Heading2"/>
    <w:rPr>
      <w:rFonts w:ascii="Calibri" w:eastAsia="MS Mincho" w:hAnsi="Calibri"/>
      <w:b/>
      <w:bCs/>
      <w:i/>
      <w:iCs/>
      <w:sz w:val="28"/>
      <w:szCs w:val="28"/>
      <w:lang w:val="en-GB" w:eastAsia="en-US"/>
    </w:rPr>
  </w:style>
  <w:style w:type="character" w:customStyle="1" w:styleId="Heading3Char">
    <w:name w:val="Heading 3 Char"/>
    <w:basedOn w:val="DefaultParagraphFont"/>
    <w:link w:val="Heading3"/>
    <w:rPr>
      <w:rFonts w:ascii="Calibri" w:eastAsia="MS Mincho" w:hAnsi="Calibri"/>
      <w:b/>
      <w:bCs/>
      <w:sz w:val="26"/>
      <w:szCs w:val="26"/>
      <w:lang w:val="en-GB" w:eastAsia="en-US"/>
    </w:rPr>
  </w:style>
  <w:style w:type="character" w:customStyle="1" w:styleId="FootnoteTextChar">
    <w:name w:val="Footnote Text Char"/>
    <w:basedOn w:val="DefaultParagraphFont"/>
    <w:link w:val="FootnoteText"/>
    <w:semiHidden/>
    <w:rPr>
      <w:rFonts w:eastAsia="MS Mincho"/>
      <w:szCs w:val="24"/>
      <w:lang w:val="en-GB" w:eastAsia="en-US"/>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character" w:customStyle="1" w:styleId="HeaderChar">
    <w:name w:val="Header Char"/>
    <w:basedOn w:val="DefaultParagraphFont"/>
    <w:link w:val="Header"/>
    <w:rPr>
      <w:rFonts w:eastAsia="MS Mincho"/>
      <w:sz w:val="22"/>
      <w:szCs w:val="24"/>
      <w:lang w:val="en-GB" w:eastAsia="en-US"/>
    </w:rPr>
  </w:style>
  <w:style w:type="paragraph" w:styleId="Revision">
    <w:name w:val="Revision"/>
    <w:hidden/>
    <w:semiHidden/>
    <w:rPr>
      <w:rFonts w:eastAsia="MS Mincho"/>
      <w:sz w:val="22"/>
      <w:szCs w:val="24"/>
      <w:lang w:val="en-US" w:eastAsia="en-US"/>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en/publications/614/"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ippc.int/core-activities/standards-setting/list-topics-ippc-standards" TargetMode="External" Id="rId12" /><Relationship Type="http://schemas.openxmlformats.org/officeDocument/2006/relationships/hyperlink" Target="mailto:ippc@fao.org" TargetMode="External" Id="rId17" /><Relationship Type="http://schemas.openxmlformats.org/officeDocument/2006/relationships/customXml" Target="../customXml/item2.xml" Id="rId2" /><Relationship Type="http://schemas.openxmlformats.org/officeDocument/2006/relationships/hyperlink" Target="https://doi.org/10.1371/journal.pone.0116424"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n/core-activities/" TargetMode="External" Id="rId11" /><Relationship Type="http://schemas.openxmlformats.org/officeDocument/2006/relationships/numbering" Target="numbering.xml" Id="rId5" /><Relationship Type="http://schemas.openxmlformats.org/officeDocument/2006/relationships/hyperlink" Target="https://doi.org/10.1186/s43170-021-00043-w"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en/publications/612/" TargetMode="External" Id="rId14"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http://schemas.openxmlformats.org/officeDocument/2006/bibliography" xmlns:b="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1AB28B-6675-45FD-B61B-E1F5A3B228ED}">
  <ds:schemaRefs>
    <ds:schemaRef ds:uri="http://schemas.microsoft.com/sharepoint/v3/contenttype/forms"/>
  </ds:schemaRefs>
</ds:datastoreItem>
</file>

<file path=customXml/itemProps2.xml><?xml version="1.0" encoding="utf-8"?>
<ds:datastoreItem xmlns:ds="http://schemas.openxmlformats.org/officeDocument/2006/customXml" ds:itemID="{1CE83110-DEB8-48BD-9B65-E6D7DF3EAF9A}">
  <ds:schemaRefs>
    <ds:schemaRef ds:uri="http://schemas.openxmlformats.org/officeDocument/2006/bibliography"/>
  </ds:schemaRefs>
</ds:datastoreItem>
</file>

<file path=customXml/itemProps3.xml><?xml version="1.0" encoding="utf-8"?>
<ds:datastoreItem xmlns:ds="http://schemas.openxmlformats.org/officeDocument/2006/customXml" ds:itemID="{7F98A52E-81DB-4DB3-834B-F79D0A27A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67181-0927-4743-B840-1195BC782375}">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docProps/app.xml><?xml version="1.0" encoding="utf-8"?>
<Properties xmlns="http://schemas.openxmlformats.org/officeDocument/2006/extended-properties" xmlns:vt="http://schemas.openxmlformats.org/officeDocument/2006/docPropsVTypes">
  <Template>IPPC_2015-06-04.dotx</Template>
  <TotalTime>46</TotalTime>
  <Pages>3</Pages>
  <Words>1444</Words>
  <Characters>8232</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IPPC-Styles</vt:lpstr>
      <vt:lpstr>IPPC-Styles</vt:lpstr>
    </vt:vector>
  </TitlesOfParts>
  <Company>FAO of the UN</Company>
  <LinksUpToDate>false</LinksUpToDate>
  <CharactersWithSpaces>9657</CharactersWithSpaces>
  <SharedDoc>false</SharedDoc>
  <HyperlinkBase/>
  <HLinks>
    <vt:vector size="12" baseType="variant">
      <vt:variant>
        <vt:i4>393279</vt:i4>
      </vt:variant>
      <vt:variant>
        <vt:i4>29</vt:i4>
      </vt:variant>
      <vt:variant>
        <vt:i4>0</vt:i4>
      </vt:variant>
      <vt:variant>
        <vt:i4>5</vt:i4>
      </vt:variant>
      <vt:variant>
        <vt:lpwstr>mailto:ippc@fao.org</vt:lpwstr>
      </vt:variant>
      <vt:variant>
        <vt:lpwstr/>
      </vt:variant>
      <vt:variant>
        <vt:i4>5963805</vt:i4>
      </vt:variant>
      <vt:variant>
        <vt:i4>21</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Mushegian, Edgar (NSP)</cp:lastModifiedBy>
  <cp:revision>9</cp:revision>
  <cp:lastPrinted>2017-03-13T15:57:00Z</cp:lastPrinted>
  <dcterms:created xsi:type="dcterms:W3CDTF">2022-05-12T02:16:00Z</dcterms:created>
  <dcterms:modified xsi:type="dcterms:W3CDTF">2022-06-30T07:36:00Z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