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intelligence.xml" ContentType="application/vnd.ms-office.intelligenc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Id4" /></Relationships>
</file>

<file path=word/document.xml><?xml version="1.0" encoding="utf-8"?>
<w:document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pPr>
      <w:r>
        <w:rPr>
          <w:sz w:val="20"/>
          <w:rStyle w:val="PleaseReviewParagraphId"/>
          <w:noProof/>
        </w:rPr>
        <w:t>[PleaseReview document review. Review title: 2022 ICD Draft Specification: Phytosanitary capacity evaluation facilitator training materials (2014-008) . Document title: 2014-008_DS_PCE facilitator training materials_EN.docx]</w:t>
      </w:r>
    </w:p>
    <w:p w14:paraId="4E7F610E" w14:textId="30BDEB25">
      <w:pPr>
        <w:spacing w:before="240" w:after="120" w:line="276" w:lineRule="auto"/>
        <w:rPr>
          <w:rFonts w:eastAsia="Times New Roman" w:cs="Times New Roman"/>
          <w:b/>
          <w:bCs/>
          <w:color w:val="000000" w:themeColor="text1"/>
          <w:sz w:val="24"/>
        </w:rPr>
      </w:pPr>
      <w:r>
        <w:rPr>
          <w:rStyle w:val="PleaseReviewParagraphId"/>
          <w:b w:val="off"/>
          <w:i w:val="off"/>
        </w:rPr>
        <w:t>[1]</w:t>
      </w:r>
      <w:r>
        <w:rPr>
          <w:rFonts w:eastAsia="Times New Roman" w:cs="Times New Roman"/>
          <w:b/>
          <w:bCs/>
          <w:color w:val="000000" w:themeColor="text1"/>
          <w:sz w:val="24"/>
        </w:rPr>
        <w:t>Draft specification: Phytosanitary Capacity Evaluation (PCE) facilitator training materials (2014-008)</w:t>
      </w:r>
    </w:p>
    <w:p w14:paraId="73EF9915" w14:textId="77777777">
      <w:pPr>
        <w:spacing w:before="60" w:after="60" w:line="276" w:lineRule="auto"/>
        <w:rPr>
          <w:rFonts w:eastAsia="Times" w:asciiTheme="majorBidi" w:hAnsiTheme="majorBidi" w:cstheme="majorBidi"/>
          <w:b/>
          <w:bCs/>
          <w:lang w:eastAsia="ja-JP"/>
        </w:rPr>
      </w:pPr>
      <w:r>
        <w:rPr>
          <w:rStyle w:val="PleaseReviewParagraphId"/>
          <w:b w:val="off"/>
          <w:i w:val="off"/>
        </w:rPr>
        <w:t>[2]</w:t>
      </w:r>
      <w:r>
        <w:rPr>
          <w:rFonts w:eastAsia="Times" w:asciiTheme="majorBidi" w:hAnsiTheme="majorBidi" w:cstheme="majorBidi"/>
          <w:b/>
          <w:bCs/>
          <w:lang w:eastAsia="ja-JP"/>
        </w:rPr>
        <w:t>Status box</w:t>
      </w:r>
    </w:p>
    <w:tbl>
      <w:tblPr>
        <w:tblW w:w="5000" w:type="pct"/>
        <w:jc w:val="center"/>
        <w:tbl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insideH w:val="single" w:color="7F7F7F" w:themeColor="text1" w:themeTint="80" w:sz="2" w:space="0"/>
          <w:insideV w:val="single" w:color="7F7F7F" w:themeColor="text1" w:themeTint="80" w:sz="2" w:space="0"/>
        </w:tblBorders>
        <w:tblLook w:val="00A0" w:firstRow="1" w:lastRow="0" w:firstColumn="1" w:lastColumn="0" w:noHBand="0" w:noVBand="0"/>
      </w:tblPr>
      <w:tblGrid>
        <w:gridCol w:w="2430"/>
        <w:gridCol w:w="6590"/>
      </w:tblGrid>
      <w:tr w14:paraId="64F30DD9" w14:textId="77777777">
        <w:trPr>
          <w:trHeight w:val="421"/>
          <w:jc w:val="center"/>
        </w:trPr>
        <w:tc>
          <w:tcPr>
            <w:tcW w:w="9021" w:type="dxa"/>
            <w:gridSpan w:val="2"/>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49D0A913" w14:textId="77777777">
            <w:pPr>
              <w:spacing w:before="60" w:after="60"/>
              <w:rPr>
                <w:rFonts w:ascii="Arial" w:hAnsi="Arial" w:eastAsia="Times New Roman" w:cs="Arial"/>
                <w:color w:val="FF0000"/>
                <w:sz w:val="18"/>
                <w:szCs w:val="18"/>
              </w:rPr>
            </w:pPr>
            <w:r>
              <w:rPr>
                <w:rStyle w:val="PleaseReviewParagraphId"/>
                <w:b w:val="off"/>
                <w:i w:val="off"/>
              </w:rPr>
              <w:t>[3]</w:t>
            </w:r>
            <w:r>
              <w:rPr>
                <w:rFonts w:ascii="Arial" w:hAnsi="Arial" w:eastAsia="Times New Roman" w:cs="Arial"/>
                <w:sz w:val="18"/>
                <w:szCs w:val="18"/>
              </w:rPr>
              <w:t>This status box is not an official part of the Guide and will be modified by the IPPC Secretariat.</w:t>
            </w:r>
          </w:p>
        </w:tc>
      </w:tr>
      <w:tr w14:paraId="7FB9C78B"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5B6736C4" w14:textId="77777777">
            <w:pPr>
              <w:spacing w:before="60" w:after="60"/>
              <w:rPr>
                <w:rFonts w:ascii="Arial" w:hAnsi="Arial" w:eastAsia="Times New Roman" w:cs="Arial"/>
                <w:b/>
                <w:bCs/>
                <w:sz w:val="18"/>
                <w:szCs w:val="18"/>
              </w:rPr>
            </w:pPr>
            <w:r>
              <w:rPr>
                <w:rStyle w:val="PleaseReviewParagraphId"/>
                <w:b w:val="off"/>
                <w:i w:val="off"/>
              </w:rPr>
              <w:t>[4]</w:t>
            </w:r>
            <w:r>
              <w:rPr>
                <w:rFonts w:ascii="Arial" w:hAnsi="Arial" w:eastAsia="Times New Roman" w:cs="Arial"/>
                <w:b/>
                <w:bCs/>
                <w:sz w:val="18"/>
                <w:szCs w:val="18"/>
              </w:rPr>
              <w:t>Topic number</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1ACDD7D" w14:textId="77777777">
            <w:pPr>
              <w:spacing w:before="60" w:after="60"/>
              <w:rPr>
                <w:rFonts w:ascii="Arial" w:hAnsi="Arial" w:eastAsia="Times New Roman" w:cs="Arial"/>
                <w:sz w:val="18"/>
                <w:szCs w:val="18"/>
              </w:rPr>
            </w:pPr>
            <w:r>
              <w:rPr>
                <w:rStyle w:val="PleaseReviewParagraphId"/>
                <w:b w:val="off"/>
                <w:i w:val="off"/>
              </w:rPr>
              <w:t>[5]</w:t>
            </w:r>
            <w:r>
              <w:rPr>
                <w:rFonts w:ascii="Arial" w:hAnsi="Arial" w:eastAsia="Times New Roman" w:cs="Arial"/>
                <w:sz w:val="18"/>
                <w:szCs w:val="18"/>
              </w:rPr>
              <w:t>2014-008</w:t>
            </w:r>
          </w:p>
        </w:tc>
      </w:tr>
      <w:tr w14:paraId="51E08548"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1529161C" w14:textId="77777777">
            <w:pPr>
              <w:spacing w:before="60" w:after="60"/>
              <w:rPr>
                <w:rFonts w:ascii="Arial" w:hAnsi="Arial" w:eastAsia="Times New Roman" w:cs="Arial"/>
                <w:b/>
                <w:bCs/>
                <w:sz w:val="18"/>
                <w:szCs w:val="18"/>
              </w:rPr>
            </w:pPr>
            <w:r>
              <w:rPr>
                <w:rStyle w:val="PleaseReviewParagraphId"/>
                <w:b w:val="off"/>
                <w:i w:val="off"/>
              </w:rPr>
              <w:t>[6]</w:t>
            </w:r>
            <w:r>
              <w:rPr>
                <w:rFonts w:ascii="Arial" w:hAnsi="Arial" w:eastAsia="Times New Roman" w:cs="Arial"/>
                <w:b/>
                <w:bCs/>
                <w:sz w:val="18"/>
                <w:szCs w:val="18"/>
              </w:rPr>
              <w:t>Title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6441F853" w14:textId="77777777">
            <w:pPr>
              <w:spacing w:after="180"/>
              <w:rPr>
                <w:rFonts w:ascii="Arial" w:hAnsi="Arial" w:eastAsia="Times New Roman" w:cs="Arial"/>
                <w:sz w:val="18"/>
                <w:szCs w:val="18"/>
              </w:rPr>
            </w:pPr>
            <w:r>
              <w:rPr>
                <w:rStyle w:val="PleaseReviewParagraphId"/>
                <w:b w:val="off"/>
                <w:i w:val="off"/>
              </w:rPr>
              <w:t>[7]</w:t>
            </w:r>
            <w:r>
              <w:rPr>
                <w:rFonts w:ascii="Arial" w:hAnsi="Arial" w:eastAsia="Times" w:cs="Arial"/>
                <w:sz w:val="18"/>
                <w:szCs w:val="18"/>
                <w:lang w:eastAsia="ja-JP"/>
              </w:rPr>
              <w:t>Phytosanitary Capacity Evaluation</w:t>
            </w:r>
            <w:r>
              <w:rPr>
                <w:rFonts w:ascii="Arial" w:hAnsi="Arial" w:eastAsia="Times New Roman" w:cs="Arial"/>
                <w:sz w:val="18"/>
                <w:szCs w:val="18"/>
              </w:rPr>
              <w:t xml:space="preserve"> (PCE) facilitator training </w:t>
            </w:r>
            <w:r>
              <w:rPr>
                <w:rStyle w:val="normaltextrun"/>
                <w:rFonts w:ascii="Arial" w:hAnsi="Arial" w:cs="Arial"/>
                <w:bCs/>
                <w:color w:val="000000"/>
                <w:sz w:val="18"/>
                <w:szCs w:val="18"/>
                <w:bdr w:val="none" w:color="auto" w:sz="0" w:space="0" w:frame="1"/>
              </w:rPr>
              <w:t>materials</w:t>
            </w:r>
            <w:r>
              <w:rPr>
                <w:rFonts w:ascii="Arial" w:hAnsi="Arial" w:eastAsia="Times New Roman" w:cs="Arial"/>
                <w:sz w:val="18"/>
                <w:szCs w:val="18"/>
              </w:rPr>
              <w:t xml:space="preserve">  </w:t>
            </w:r>
          </w:p>
        </w:tc>
      </w:tr>
      <w:tr w14:paraId="79DF2510" w14:textId="77777777">
        <w:trPr>
          <w:trHeight w:val="286"/>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D660209" w14:textId="77777777">
            <w:pPr>
              <w:spacing w:before="60" w:after="60"/>
              <w:rPr>
                <w:rFonts w:ascii="Arial" w:hAnsi="Arial" w:eastAsia="Times New Roman" w:cs="Arial"/>
                <w:b/>
                <w:bCs/>
                <w:sz w:val="18"/>
                <w:szCs w:val="18"/>
              </w:rPr>
            </w:pPr>
            <w:r>
              <w:rPr>
                <w:rStyle w:val="PleaseReviewParagraphId"/>
                <w:b w:val="off"/>
                <w:i w:val="off"/>
              </w:rPr>
              <w:t>[8]</w:t>
            </w:r>
            <w:r>
              <w:rPr>
                <w:rFonts w:ascii="Arial" w:hAnsi="Arial" w:eastAsia="Times New Roman" w:cs="Arial"/>
                <w:b/>
                <w:bCs/>
                <w:sz w:val="18"/>
                <w:szCs w:val="18"/>
              </w:rPr>
              <w:t>Document category</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3D68D5CE" w14:textId="77777777">
            <w:pPr>
              <w:spacing w:after="180"/>
              <w:rPr>
                <w:rFonts w:ascii="Arial" w:hAnsi="Arial" w:eastAsia="Times New Roman" w:cs="Arial"/>
                <w:color w:val="0070C0"/>
                <w:sz w:val="18"/>
                <w:szCs w:val="18"/>
              </w:rPr>
            </w:pPr>
            <w:r>
              <w:rPr>
                <w:rStyle w:val="PleaseReviewParagraphId"/>
                <w:b w:val="off"/>
                <w:i w:val="off"/>
              </w:rPr>
              <w:t>[9]</w:t>
            </w:r>
            <w:r>
              <w:rPr>
                <w:rFonts w:ascii="Arial" w:hAnsi="Arial" w:eastAsia="Times New Roman" w:cs="Arial"/>
                <w:sz w:val="18"/>
                <w:szCs w:val="18"/>
              </w:rPr>
              <w:t>IPPC training kit</w:t>
            </w:r>
          </w:p>
        </w:tc>
      </w:tr>
      <w:tr w14:paraId="3E84428B" w14:textId="77777777">
        <w:trPr>
          <w:trHeight w:val="299"/>
          <w:jc w:val="center"/>
        </w:trPr>
        <w:tc>
          <w:tcPr>
            <w:tcW w:w="2430" w:type="dxa"/>
          </w:tcPr>
          <w:p w14:paraId="009DBFDE" w14:textId="77777777">
            <w:pPr>
              <w:spacing w:before="60" w:after="60"/>
              <w:rPr>
                <w:rFonts w:ascii="Arial" w:hAnsi="Arial" w:eastAsia="Times New Roman" w:cs="Arial"/>
                <w:b/>
                <w:bCs/>
                <w:sz w:val="18"/>
                <w:szCs w:val="18"/>
              </w:rPr>
            </w:pPr>
            <w:r>
              <w:rPr>
                <w:rStyle w:val="PleaseReviewParagraphId"/>
                <w:b w:val="off"/>
                <w:i w:val="off"/>
              </w:rPr>
              <w:t>[10]</w:t>
            </w:r>
            <w:r>
              <w:rPr>
                <w:rFonts w:ascii="Arial" w:hAnsi="Arial" w:eastAsia="Times New Roman" w:cs="Arial"/>
                <w:b/>
                <w:bCs/>
                <w:sz w:val="18"/>
                <w:szCs w:val="18"/>
              </w:rPr>
              <w:t xml:space="preserve">Date of this document </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ED64E3D" w14:textId="77777777">
            <w:pPr>
              <w:spacing w:after="180"/>
              <w:rPr>
                <w:rFonts w:ascii="Arial" w:hAnsi="Arial" w:eastAsia="Times New Roman" w:cs="Arial"/>
                <w:color w:val="0070C0"/>
                <w:sz w:val="18"/>
                <w:szCs w:val="18"/>
              </w:rPr>
            </w:pPr>
            <w:r>
              <w:rPr>
                <w:rStyle w:val="PleaseReviewParagraphId"/>
                <w:b w:val="off"/>
                <w:i w:val="off"/>
              </w:rPr>
              <w:t>[11]</w:t>
            </w:r>
            <w:r>
              <w:rPr>
                <w:rFonts w:ascii="Arial" w:hAnsi="Arial" w:eastAsia="Times New Roman" w:cs="Arial"/>
                <w:sz w:val="18"/>
                <w:szCs w:val="18"/>
              </w:rPr>
              <w:t>2022-03-16</w:t>
            </w:r>
          </w:p>
        </w:tc>
      </w:tr>
      <w:tr w14:paraId="140329B4" w14:textId="77777777">
        <w:trPr>
          <w:trHeight w:val="299"/>
          <w:jc w:val="center"/>
        </w:trPr>
        <w:tc>
          <w:tcPr>
            <w:tcW w:w="2430" w:type="dxa"/>
            <w:hideMark/>
          </w:tcPr>
          <w:p w14:paraId="72F99F44" w14:textId="77777777">
            <w:pPr>
              <w:spacing w:before="60" w:after="60"/>
              <w:rPr>
                <w:rFonts w:ascii="Arial" w:hAnsi="Arial" w:eastAsia="Times New Roman" w:cs="Arial"/>
                <w:b/>
                <w:bCs/>
                <w:sz w:val="18"/>
                <w:szCs w:val="18"/>
              </w:rPr>
            </w:pPr>
            <w:r>
              <w:rPr>
                <w:rStyle w:val="PleaseReviewParagraphId"/>
                <w:b w:val="off"/>
                <w:i w:val="off"/>
              </w:rPr>
              <w:t>[12]</w:t>
            </w:r>
            <w:r>
              <w:rPr>
                <w:rFonts w:ascii="Arial" w:hAnsi="Arial" w:eastAsia="Times New Roman" w:cs="Arial"/>
                <w:b/>
                <w:bCs/>
                <w:sz w:val="18"/>
                <w:szCs w:val="18"/>
              </w:rPr>
              <w:t>Current document stage</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D5FEC8F" w14:textId="77777777">
            <w:pPr>
              <w:spacing w:after="180"/>
              <w:rPr>
                <w:rFonts w:ascii="Arial" w:hAnsi="Arial" w:eastAsia="Times New Roman" w:cs="Arial"/>
                <w:sz w:val="18"/>
                <w:szCs w:val="18"/>
              </w:rPr>
            </w:pPr>
            <w:r>
              <w:rPr>
                <w:rStyle w:val="PleaseReviewParagraphId"/>
                <w:b w:val="off"/>
                <w:i w:val="off"/>
              </w:rPr>
              <w:t>[13]</w:t>
            </w:r>
            <w:r>
              <w:rPr>
                <w:rFonts w:ascii="Arial" w:hAnsi="Arial" w:eastAsia="Times New Roman" w:cs="Arial"/>
                <w:sz w:val="18"/>
                <w:szCs w:val="18"/>
              </w:rPr>
              <w:t xml:space="preserve">Draft Specification </w:t>
            </w:r>
          </w:p>
        </w:tc>
      </w:tr>
      <w:tr w14:paraId="41DC5AA8"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5863ACB1" w14:textId="77777777">
            <w:pPr>
              <w:spacing w:before="60" w:after="60"/>
              <w:rPr>
                <w:rFonts w:ascii="Arial" w:hAnsi="Arial" w:eastAsia="Times New Roman" w:cs="Arial"/>
                <w:b/>
                <w:bCs/>
                <w:sz w:val="18"/>
                <w:szCs w:val="18"/>
              </w:rPr>
            </w:pPr>
            <w:r>
              <w:rPr>
                <w:rStyle w:val="PleaseReviewParagraphId"/>
                <w:b w:val="off"/>
                <w:i w:val="off"/>
              </w:rPr>
              <w:t>[14]</w:t>
            </w:r>
            <w:r>
              <w:rPr>
                <w:rFonts w:ascii="Arial" w:hAnsi="Arial" w:eastAsia="Times New Roman" w:cs="Arial"/>
                <w:b/>
                <w:bCs/>
                <w:sz w:val="18"/>
                <w:szCs w:val="18"/>
              </w:rPr>
              <w:t>Major stages completed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02E4D507" w14:textId="77777777">
            <w:pPr>
              <w:spacing w:after="120"/>
              <w:rPr>
                <w:rFonts w:ascii="Arial" w:hAnsi="Arial" w:eastAsia="Times New Roman" w:cs="Arial"/>
                <w:sz w:val="18"/>
                <w:szCs w:val="18"/>
              </w:rPr>
            </w:pPr>
            <w:r>
              <w:rPr>
                <w:rStyle w:val="PleaseReviewParagraphId"/>
                <w:b w:val="off"/>
                <w:i w:val="off"/>
              </w:rPr>
              <w:t>[15]</w:t>
            </w:r>
            <w:r>
              <w:rPr>
                <w:rFonts w:ascii="Arial" w:hAnsi="Arial" w:eastAsia="Times New Roman" w:cs="Arial"/>
                <w:sz w:val="18"/>
                <w:szCs w:val="18"/>
              </w:rPr>
              <w:t xml:space="preserve">2018-05:  Topic added to List of Topics </w:t>
            </w:r>
          </w:p>
          <w:p w14:paraId="1FCD0F0A" w14:textId="77777777">
            <w:pPr>
              <w:spacing w:after="120"/>
              <w:rPr>
                <w:rStyle w:val="eop"/>
                <w:rFonts w:ascii="Arial" w:hAnsi="Arial" w:cs="Arial"/>
                <w:color w:val="000000"/>
                <w:sz w:val="18"/>
                <w:szCs w:val="18"/>
                <w:shd w:val="clear" w:color="auto" w:fill="FFFFFF"/>
              </w:rPr>
            </w:pPr>
            <w:r>
              <w:rPr>
                <w:rStyle w:val="PleaseReviewParagraphId"/>
                <w:b w:val="off"/>
                <w:i w:val="off"/>
              </w:rPr>
              <w:t>[16]</w:t>
            </w:r>
            <w:r>
              <w:rPr>
                <w:rFonts w:ascii="Arial" w:hAnsi="Arial" w:eastAsia="Times New Roman" w:cs="Arial"/>
                <w:sz w:val="18"/>
                <w:szCs w:val="18"/>
              </w:rPr>
              <w:t>2021-06: Priority level raised from 3 to 1 (IC_VM15).</w:t>
            </w:r>
            <w:r>
              <w:rPr>
                <w:rStyle w:val="normaltextrun"/>
                <w:rFonts w:ascii="Arial" w:hAnsi="Arial" w:cs="Arial"/>
                <w:color w:val="000000"/>
                <w:sz w:val="18"/>
                <w:szCs w:val="18"/>
                <w:shd w:val="clear" w:color="auto" w:fill="FFFFFF"/>
              </w:rPr>
              <w:t>The IC agreed that the draft specification should be developed for the 2022 consultation</w:t>
            </w:r>
            <w:r>
              <w:rPr>
                <w:rStyle w:val="eop"/>
                <w:rFonts w:ascii="Arial" w:hAnsi="Arial" w:cs="Arial"/>
                <w:color w:val="000000"/>
                <w:sz w:val="18"/>
                <w:szCs w:val="18"/>
                <w:shd w:val="clear" w:color="auto" w:fill="FFFFFF"/>
              </w:rPr>
              <w:t> </w:t>
            </w:r>
          </w:p>
          <w:p w14:paraId="18C6AD88" w14:textId="77777777">
            <w:pPr>
              <w:spacing w:after="120"/>
              <w:rPr>
                <w:rStyle w:val="eop"/>
                <w:rFonts w:ascii="Arial" w:hAnsi="Arial" w:cs="Arial"/>
                <w:color w:val="000000"/>
                <w:sz w:val="18"/>
                <w:szCs w:val="18"/>
                <w:shd w:val="clear" w:color="auto" w:fill="FFFFFF"/>
              </w:rPr>
            </w:pPr>
            <w:r>
              <w:rPr>
                <w:rStyle w:val="PleaseReviewParagraphId"/>
                <w:b w:val="off"/>
                <w:i w:val="off"/>
              </w:rPr>
              <w:t>[17]</w:t>
            </w:r>
            <w:r>
              <w:rPr>
                <w:rFonts w:ascii="Arial" w:hAnsi="Arial" w:eastAsia="Times New Roman" w:cs="Arial"/>
                <w:sz w:val="18"/>
                <w:szCs w:val="18"/>
              </w:rPr>
              <w:t xml:space="preserve">2021-11: </w:t>
            </w:r>
            <w:r>
              <w:rPr>
                <w:rStyle w:val="normaltextrun"/>
                <w:rFonts w:ascii="Arial" w:hAnsi="Arial" w:cs="Arial"/>
                <w:color w:val="000000"/>
                <w:sz w:val="18"/>
                <w:szCs w:val="18"/>
                <w:bdr w:val="none" w:color="auto" w:sz="0" w:space="0" w:frame="1"/>
              </w:rPr>
              <w:t xml:space="preserve">Implementation and Capacity Development Committee (IC) lead identified, </w:t>
            </w:r>
            <w:r>
              <w:rPr>
                <w:rFonts w:ascii="Arial" w:hAnsi="Arial" w:eastAsia="Times New Roman" w:cs="Arial"/>
                <w:sz w:val="18"/>
                <w:szCs w:val="18"/>
              </w:rPr>
              <w:t>Ringolds ARNITIS (Latvia)</w:t>
            </w:r>
          </w:p>
          <w:p w14:paraId="16011055" w14:textId="35505C59">
            <w:pPr>
              <w:spacing w:after="120"/>
              <w:rPr>
                <w:rFonts w:ascii="Arial" w:hAnsi="Arial" w:eastAsia="Times New Roman" w:cs="Arial"/>
                <w:sz w:val="18"/>
                <w:szCs w:val="18"/>
              </w:rPr>
            </w:pPr>
            <w:r>
              <w:rPr>
                <w:rStyle w:val="PleaseReviewParagraphId"/>
                <w:b w:val="off"/>
                <w:i w:val="off"/>
              </w:rPr>
              <w:t>[18]</w:t>
            </w:r>
            <w:r>
              <w:rPr>
                <w:rStyle w:val="normaltextrun"/>
                <w:rFonts w:ascii="Arial" w:hAnsi="Arial" w:cs="Arial"/>
                <w:color w:val="000000"/>
                <w:sz w:val="18"/>
                <w:szCs w:val="18"/>
                <w:shd w:val="clear" w:color="auto" w:fill="FFFFFF"/>
              </w:rPr>
              <w:t>2022-03 : </w:t>
            </w:r>
            <w:r>
              <w:rPr>
                <w:rStyle w:val="normaltextrun"/>
                <w:rFonts w:ascii="Arial" w:hAnsi="Arial" w:cs="Arial"/>
                <w:b/>
                <w:bCs/>
                <w:color w:val="000000"/>
                <w:sz w:val="18"/>
                <w:szCs w:val="18"/>
                <w:shd w:val="clear" w:color="auto" w:fill="FFFFFF"/>
              </w:rPr>
              <w:t xml:space="preserve"> </w:t>
            </w:r>
            <w:r>
              <w:rPr>
                <w:rStyle w:val="normaltextrun"/>
                <w:rFonts w:ascii="Arial" w:hAnsi="Arial" w:cs="Arial"/>
                <w:color w:val="000000"/>
                <w:sz w:val="18"/>
                <w:szCs w:val="18"/>
                <w:shd w:val="clear" w:color="auto" w:fill="FFFFFF"/>
              </w:rPr>
              <w:t>IC approved the draft specification for consultation </w:t>
            </w:r>
          </w:p>
        </w:tc>
      </w:tr>
      <w:tr w14:paraId="06648C8D"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D8EA756" w14:textId="77777777">
            <w:pPr>
              <w:spacing w:before="60" w:after="60"/>
              <w:rPr>
                <w:rFonts w:ascii="Arial" w:hAnsi="Arial" w:eastAsia="Times New Roman" w:cs="Arial"/>
                <w:b/>
                <w:bCs/>
                <w:sz w:val="18"/>
                <w:szCs w:val="18"/>
              </w:rPr>
            </w:pPr>
            <w:r>
              <w:rPr>
                <w:rStyle w:val="PleaseReviewParagraphId"/>
                <w:b w:val="off"/>
                <w:i w:val="off"/>
              </w:rPr>
              <w:t>[19]</w:t>
            </w:r>
            <w:r>
              <w:rPr>
                <w:rFonts w:ascii="Arial" w:hAnsi="Arial" w:eastAsia="Times New Roman" w:cs="Arial"/>
                <w:b/>
                <w:bCs/>
                <w:sz w:val="18"/>
                <w:szCs w:val="18"/>
              </w:rPr>
              <w:t>Implementation and Capacity Development Committee (IC)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24B672F3" w14:textId="77777777">
            <w:pPr>
              <w:spacing w:before="60" w:after="60"/>
              <w:rPr>
                <w:rFonts w:ascii="Arial" w:hAnsi="Arial" w:eastAsia="Times New Roman" w:cs="Arial"/>
                <w:sz w:val="18"/>
                <w:szCs w:val="18"/>
              </w:rPr>
            </w:pPr>
            <w:r>
              <w:rPr>
                <w:rStyle w:val="PleaseReviewParagraphId"/>
                <w:b w:val="off"/>
                <w:i w:val="off"/>
              </w:rPr>
              <w:t>[20]</w:t>
            </w:r>
            <w:r>
              <w:rPr>
                <w:rFonts w:ascii="Arial" w:hAnsi="Arial" w:eastAsia="Times New Roman" w:cs="Arial"/>
                <w:sz w:val="18"/>
                <w:szCs w:val="18"/>
              </w:rPr>
              <w:t>2021-11: Ringolds ARNITIS (IC lead)</w:t>
            </w:r>
          </w:p>
        </w:tc>
      </w:tr>
      <w:tr w14:paraId="4359B759"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5A70C082" w14:textId="77777777">
            <w:pPr>
              <w:spacing w:before="60" w:after="60"/>
              <w:rPr>
                <w:rFonts w:ascii="Arial" w:hAnsi="Arial" w:eastAsia="Times New Roman" w:cs="Arial"/>
                <w:b/>
                <w:bCs/>
                <w:sz w:val="18"/>
                <w:szCs w:val="18"/>
              </w:rPr>
            </w:pPr>
            <w:r>
              <w:rPr>
                <w:rStyle w:val="PleaseReviewParagraphId"/>
                <w:b w:val="off"/>
                <w:i w:val="off"/>
              </w:rPr>
              <w:t>[21]</w:t>
            </w:r>
            <w:r>
              <w:rPr>
                <w:rFonts w:ascii="Arial" w:hAnsi="Arial" w:eastAsia="Times New Roman" w:cs="Arial"/>
                <w:b/>
                <w:bCs/>
                <w:sz w:val="18"/>
                <w:szCs w:val="18"/>
              </w:rPr>
              <w:t>IPPC Secretariat lead</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tcPr>
          <w:p w14:paraId="3296196A" w14:textId="073CE80E">
            <w:pPr>
              <w:spacing w:before="60" w:after="60"/>
              <w:rPr>
                <w:rFonts w:ascii="Arial" w:hAnsi="Arial" w:eastAsia="Times New Roman" w:cs="Arial"/>
                <w:color w:val="0070C0"/>
                <w:sz w:val="18"/>
                <w:szCs w:val="18"/>
              </w:rPr>
            </w:pPr>
            <w:r>
              <w:rPr>
                <w:rStyle w:val="PleaseReviewParagraphId"/>
                <w:b w:val="off"/>
                <w:i w:val="off"/>
              </w:rPr>
              <w:t>[22]</w:t>
            </w:r>
            <w:r>
              <w:rPr>
                <w:rFonts w:ascii="Arial" w:hAnsi="Arial" w:eastAsia="Times New Roman" w:cs="Arial"/>
                <w:sz w:val="18"/>
                <w:szCs w:val="18"/>
              </w:rPr>
              <w:t>2021-10 : Fitzroy WHITE</w:t>
            </w:r>
          </w:p>
        </w:tc>
      </w:tr>
      <w:tr w14:paraId="737F1A63" w14:textId="77777777">
        <w:trPr>
          <w:trHeight w:val="491"/>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3DBA1E1" w14:textId="77777777">
            <w:pPr>
              <w:spacing w:before="60" w:after="60"/>
              <w:rPr>
                <w:rFonts w:ascii="Arial" w:hAnsi="Arial" w:eastAsia="Times New Roman" w:cs="Arial"/>
                <w:b/>
                <w:bCs/>
                <w:sz w:val="18"/>
                <w:szCs w:val="18"/>
              </w:rPr>
            </w:pPr>
            <w:r>
              <w:rPr>
                <w:rStyle w:val="PleaseReviewParagraphId"/>
                <w:b w:val="off"/>
                <w:i w:val="off"/>
              </w:rPr>
              <w:t>[23]</w:t>
            </w:r>
            <w:r>
              <w:rPr>
                <w:rFonts w:ascii="Arial" w:hAnsi="Arial" w:eastAsia="Times New Roman" w:cs="Arial"/>
                <w:b/>
                <w:bCs/>
                <w:sz w:val="18"/>
                <w:szCs w:val="18"/>
              </w:rPr>
              <w:t>Working Group experts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126623FB" w14:textId="5D9D7A3E">
            <w:pPr>
              <w:rPr>
                <w:rFonts w:ascii="Arial" w:hAnsi="Arial" w:eastAsia="Times New Roman" w:cs="Arial"/>
                <w:sz w:val="18"/>
                <w:szCs w:val="18"/>
                <w:highlight w:val="yellow"/>
              </w:rPr>
            </w:pPr>
            <w:r>
              <w:rPr>
                <w:rStyle w:val="PleaseReviewParagraphId"/>
                <w:b w:val="off"/>
                <w:i w:val="off"/>
              </w:rPr>
              <w:t>[24]</w:t>
            </w:r>
          </w:p>
        </w:tc>
      </w:tr>
      <w:tr w14:paraId="5397FFF7" w14:textId="77777777">
        <w:trPr>
          <w:trHeight w:val="637"/>
          <w:jc w:val="center"/>
        </w:trPr>
        <w:tc>
          <w:tcPr>
            <w:tcW w:w="2430"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6E244FBB" w14:textId="77777777">
            <w:pPr>
              <w:spacing w:before="60" w:after="60"/>
              <w:rPr>
                <w:rFonts w:ascii="Arial" w:hAnsi="Arial" w:eastAsia="Times New Roman" w:cs="Arial"/>
                <w:b/>
                <w:bCs/>
                <w:sz w:val="18"/>
                <w:szCs w:val="18"/>
              </w:rPr>
            </w:pPr>
            <w:r>
              <w:rPr>
                <w:rStyle w:val="PleaseReviewParagraphId"/>
                <w:b w:val="off"/>
                <w:i w:val="off"/>
              </w:rPr>
              <w:t>[25]</w:t>
            </w:r>
            <w:r>
              <w:rPr>
                <w:rFonts w:ascii="Arial" w:hAnsi="Arial" w:eastAsia="Times New Roman" w:cs="Arial"/>
                <w:b/>
                <w:bCs/>
                <w:sz w:val="18"/>
                <w:szCs w:val="18"/>
              </w:rPr>
              <w:t>Notes</w:t>
            </w:r>
          </w:p>
        </w:tc>
        <w:tc>
          <w:tcPr>
            <w:tcW w:w="6591" w:type="dxa"/>
            <w:tcBorders>
              <w:top w:val="single" w:color="7F7F7F" w:themeColor="text1" w:themeTint="80" w:sz="2" w:space="0"/>
              <w:left w:val="single" w:color="7F7F7F" w:themeColor="text1" w:themeTint="80" w:sz="2" w:space="0"/>
              <w:bottom w:val="single" w:color="7F7F7F" w:themeColor="text1" w:themeTint="80" w:sz="2" w:space="0"/>
              <w:right w:val="single" w:color="7F7F7F" w:themeColor="text1" w:themeTint="80" w:sz="2" w:space="0"/>
            </w:tcBorders>
            <w:hideMark/>
          </w:tcPr>
          <w:p w14:paraId="21D3C0CB" w14:textId="43EC5C4B">
            <w:pPr>
              <w:rPr>
                <w:rFonts w:ascii="Arial" w:hAnsi="Arial" w:eastAsia="Times New Roman" w:cs="Arial"/>
                <w:color w:val="0070C0"/>
                <w:sz w:val="18"/>
                <w:szCs w:val="18"/>
              </w:rPr>
            </w:pPr>
            <w:r>
              <w:rPr>
                <w:rStyle w:val="PleaseReviewParagraphId"/>
                <w:b w:val="off"/>
                <w:i w:val="off"/>
              </w:rPr>
              <w:t>[26]</w:t>
            </w:r>
          </w:p>
        </w:tc>
      </w:tr>
    </w:tbl>
    <w:p w14:paraId="728A0B4D" w14:textId="77777777">
      <w:pPr>
        <w:pStyle w:val="IPPHeading1"/>
      </w:pPr>
      <w:r>
        <w:rPr>
          <w:rStyle w:val="PleaseReviewParagraphId"/>
          <w:b w:val="off"/>
          <w:i w:val="off"/>
        </w:rPr>
        <w:t>[27]</w:t>
      </w:r>
      <w:r>
        <w:br w:type="page"/>
      </w:r>
    </w:p>
    <w:p w14:paraId="26E80FB1" w14:textId="5D49C7FD">
      <w:pPr>
        <w:pStyle w:val="IPPHeading1"/>
      </w:pPr>
      <w:r>
        <w:rPr>
          <w:rStyle w:val="PleaseReviewParagraphId"/>
          <w:b w:val="off"/>
          <w:i w:val="off"/>
        </w:rPr>
        <w:t>[28]</w:t>
      </w:r>
      <w:r>
        <w:lastRenderedPageBreak/>
        <w:t xml:space="preserve">1. </w:t>
        <w:tab/>
        <w:t>Title</w:t>
      </w:r>
    </w:p>
    <w:p w14:paraId="2FAEBE29" w14:textId="1D60BD96">
      <w:pPr>
        <w:pStyle w:val="IPPNormal"/>
        <w:rPr>
          <w:color w:val="0070C0"/>
        </w:rPr>
      </w:pPr>
      <w:r>
        <w:rPr>
          <w:rStyle w:val="PleaseReviewParagraphId"/>
          <w:b w:val="off"/>
          <w:i w:val="off"/>
        </w:rPr>
        <w:t>[29]</w:t>
      </w:r>
      <w:r>
        <w:rPr>
          <w:lang w:eastAsia="ja-JP"/>
        </w:rPr>
        <w:t>Phytosanitary Capacity Evaluation facilitator training (2014-008)</w:t>
      </w:r>
    </w:p>
    <w:p w14:paraId="5DC201F6" w14:textId="445D9076">
      <w:pPr>
        <w:pStyle w:val="IPPHeading1"/>
      </w:pPr>
      <w:r>
        <w:rPr>
          <w:rStyle w:val="PleaseReviewParagraphId"/>
          <w:b w:val="off"/>
          <w:i w:val="off"/>
        </w:rPr>
        <w:t>[30]</w:t>
      </w:r>
      <w:r>
        <w:t xml:space="preserve">2. </w:t>
        <w:tab/>
        <w:t>Type of implementation resource</w:t>
      </w:r>
    </w:p>
    <w:p w14:paraId="76D216C0" w14:textId="77777777">
      <w:pPr>
        <w:pStyle w:val="IPPNormal"/>
        <w:rPr>
          <w:lang w:eastAsia="ja-JP"/>
        </w:rPr>
      </w:pPr>
      <w:r>
        <w:rPr>
          <w:rStyle w:val="PleaseReviewParagraphId"/>
          <w:b w:val="off"/>
          <w:i w:val="off"/>
        </w:rPr>
        <w:t>[31]</w:t>
      </w:r>
      <w:r>
        <w:rPr>
          <w:lang w:eastAsia="ja-JP"/>
        </w:rPr>
        <w:t>IPPC training kit</w:t>
      </w:r>
    </w:p>
    <w:p w14:paraId="74BFC287" w14:textId="3844D9A0">
      <w:pPr>
        <w:pStyle w:val="IPPHeading1"/>
      </w:pPr>
      <w:r>
        <w:rPr>
          <w:rStyle w:val="PleaseReviewParagraphId"/>
          <w:b w:val="off"/>
          <w:i w:val="off"/>
        </w:rPr>
        <w:t>[32]</w:t>
      </w:r>
      <w:r>
        <w:t xml:space="preserve">3. </w:t>
        <w:tab/>
        <w:t>Convention articles, ISPMs and CPM recommendations to be addressed by the proposed implementation resource</w:t>
      </w:r>
    </w:p>
    <w:p w14:paraId="7B969BC4" w14:textId="340FC11F">
      <w:pPr>
        <w:pStyle w:val="IPPNormal"/>
      </w:pPr>
      <w:r>
        <w:rPr>
          <w:rStyle w:val="PleaseReviewParagraphId"/>
          <w:b w:val="off"/>
          <w:i w:val="off"/>
        </w:rPr>
        <w:t>[33]</w:t>
      </w:r>
      <w:r>
        <w:t xml:space="preserve">The International Plant Protection Convention (Article IV.2(h)) on the training and development of staff in the General provisions relating to the organizational arrangements for national plant protection, as well as Article XX on technical assistance. </w:t>
      </w:r>
    </w:p>
    <w:p w14:paraId="5BE2AF9A" w14:textId="751712C9">
      <w:pPr>
        <w:pStyle w:val="IPPNormal"/>
      </w:pPr>
      <w:r>
        <w:rPr>
          <w:rStyle w:val="PleaseReviewParagraphId"/>
          <w:b w:val="off"/>
          <w:i w:val="off"/>
        </w:rPr>
        <w:t>[34]</w:t>
      </w:r>
      <w:r>
        <w:t>All adopted International Standards for Phytosanitary Measures (ISPMs) will be addressed.</w:t>
      </w:r>
    </w:p>
    <w:p w14:paraId="22779B76" w14:textId="30744F90">
      <w:pPr>
        <w:pStyle w:val="IPPHeading1"/>
      </w:pPr>
      <w:r>
        <w:rPr>
          <w:rStyle w:val="PleaseReviewParagraphId"/>
          <w:b w:val="off"/>
          <w:i w:val="off"/>
        </w:rPr>
        <w:t>[35]</w:t>
      </w:r>
      <w:r>
        <w:t xml:space="preserve">4. </w:t>
        <w:tab/>
        <w:t xml:space="preserve">Scope </w:t>
      </w:r>
    </w:p>
    <w:p w14:paraId="6193C2A6" w14:textId="1933A27D">
      <w:pPr>
        <w:pStyle w:val="IPPNormal"/>
        <w:rPr>
          <w:lang w:eastAsia="ja-JP"/>
        </w:rPr>
      </w:pPr>
      <w:r>
        <w:rPr>
          <w:rStyle w:val="PleaseReviewParagraphId"/>
          <w:b w:val="off"/>
          <w:i w:val="off"/>
        </w:rPr>
        <w:t>[36]</w:t>
      </w:r>
      <w:r>
        <w:rPr>
          <w:lang w:eastAsia="ja-JP"/>
        </w:rPr>
        <w:t xml:space="preserve">The Phytosanitary Capacity Evaluation (PCE) training kit will provide training and reference material to ensure that new PCE facilitators understand the PCE tool, modules and process, and the benefits in phytosanitary capacity development for a country. The training kit will also be used to maintain and enhance the knowledge and skills of existing facilitators and ensure they are familiar with new materials and resources. </w:t>
      </w:r>
    </w:p>
    <w:p w14:paraId="7C9F50C3" w14:textId="791D0E1E">
      <w:pPr>
        <w:pStyle w:val="IPPHeading1"/>
      </w:pPr>
      <w:r>
        <w:rPr>
          <w:rStyle w:val="PleaseReviewParagraphId"/>
          <w:b w:val="off"/>
          <w:i w:val="off"/>
        </w:rPr>
        <w:t>[37]</w:t>
      </w:r>
      <w:r>
        <w:t xml:space="preserve">5. </w:t>
        <w:tab/>
        <w:t xml:space="preserve">Purpose </w:t>
      </w:r>
    </w:p>
    <w:p w14:paraId="06EA4FB7" w14:textId="42374A1E">
      <w:pPr>
        <w:pStyle w:val="IPPNormal"/>
        <w:rPr>
          <w:lang w:eastAsia="ja-JP"/>
        </w:rPr>
      </w:pPr>
      <w:r>
        <w:rPr>
          <w:rStyle w:val="PleaseReviewParagraphId"/>
          <w:b w:val="off"/>
          <w:i w:val="off"/>
        </w:rPr>
        <w:t>[38]</w:t>
      </w:r>
      <w:r>
        <w:rPr>
          <w:lang w:eastAsia="ja-JP"/>
        </w:rPr>
        <w:t xml:space="preserve">The PCE is a fully comprehensive NPPO-led, facilitator-enabled, IPPC Secretariat–supported process of multiple phases, with a wide range of benefits, to help countries evaluate their phytosanitary capacities.  </w:t>
      </w:r>
    </w:p>
    <w:p w14:paraId="6600D128" w14:textId="079161D9">
      <w:pPr>
        <w:pStyle w:val="IPPNormal"/>
        <w:rPr>
          <w:lang w:eastAsia="ja-JP"/>
        </w:rPr>
      </w:pPr>
      <w:r>
        <w:rPr>
          <w:rStyle w:val="PleaseReviewParagraphId"/>
          <w:b w:val="off"/>
          <w:i w:val="off"/>
        </w:rPr>
        <w:t>[39]</w:t>
      </w:r>
      <w:r>
        <w:rPr>
          <w:lang w:eastAsia="ja-JP"/>
        </w:rPr>
        <w:t>The PCE is a framework that the country adopts for its own purposes and benefits, with the support from an internationally trained and neutral PCE facilitator </w:t>
      </w:r>
      <w:bookmarkStart w:name="_Int_HujwG9aa" w:id="1"/>
      <w:r>
        <w:rPr>
          <w:lang w:eastAsia="ja-JP"/>
        </w:rPr>
        <w:t>through the use of</w:t>
      </w:r>
      <w:bookmarkEnd w:id="1"/>
      <w:r>
        <w:rPr>
          <w:lang w:eastAsia="ja-JP"/>
        </w:rPr>
        <w:t xml:space="preserve"> a web-based tool. The PCE empowers NPPOs to put in place a sovereign plan for how they wish to address any gaps identified, at their phytosanitary system and organizational level, and to better implement their core activities to enhance their plant health, food security, international trade and environment protection.  Through a framework for rational strategic planning, NPPOs can fully prioritize activities and resources to fill gaps and enhance the effectiveness of the overall phytosanitary system. </w:t>
      </w:r>
    </w:p>
    <w:p w14:paraId="4864D5C8" w14:textId="413DF0D9">
      <w:pPr>
        <w:pStyle w:val="IPPNormal"/>
        <w:rPr>
          <w:lang w:eastAsia="ja-JP"/>
        </w:rPr>
      </w:pPr>
      <w:r>
        <w:rPr>
          <w:rStyle w:val="PleaseReviewParagraphId"/>
          <w:b w:val="off"/>
          <w:i w:val="off"/>
        </w:rPr>
        <w:t>[40]</w:t>
      </w:r>
      <w:r>
        <w:rPr>
          <w:lang w:eastAsia="ja-JP"/>
        </w:rPr>
        <w:t xml:space="preserve">From 2014 to 2017, the Standard and Trade Development Facility (STDF) funded the project STDF/PG/401 to develop training materials and establish a network of PCE facilitators.  </w:t>
      </w:r>
    </w:p>
    <w:p w14:paraId="5F6A22DC" w14:textId="38CC20A7">
      <w:pPr>
        <w:pStyle w:val="IPPNormal"/>
        <w:rPr>
          <w:lang w:eastAsia="ja-JP"/>
        </w:rPr>
      </w:pPr>
      <w:r>
        <w:rPr>
          <w:rStyle w:val="PleaseReviewParagraphId"/>
          <w:b w:val="off"/>
          <w:i w:val="off"/>
        </w:rPr>
        <w:t>[41]</w:t>
      </w:r>
      <w:r>
        <w:rPr>
          <w:rFonts w:cs="Times New Roman (Body CS)"/>
          <w:spacing w:val="-6"/>
          <w:lang w:eastAsia="ja-JP"/>
        </w:rPr>
        <w:t>The maintenance of a sustainable network of PCE facilitators is a component of the PCE strategy 2020–2030.</w:t>
      </w:r>
      <w:r>
        <w:rPr>
          <w:lang w:eastAsia="ja-JP"/>
        </w:rPr>
        <w:t xml:space="preserve"> This training material would enable the training of new PCE facilitators, while serving as reference for current facilitators, as well as for the PCE facilitation process. The updated training materials will be used to establish a strong network of phytosanitary expertise available to facilitate the application of PCEs.</w:t>
      </w:r>
    </w:p>
    <w:p w14:paraId="05C83D86" w14:textId="3B989D46">
      <w:pPr>
        <w:pStyle w:val="IPPNormal"/>
        <w:rPr>
          <w:lang w:eastAsia="ja-JP"/>
        </w:rPr>
      </w:pPr>
      <w:r>
        <w:rPr>
          <w:rStyle w:val="PleaseReviewParagraphId"/>
          <w:b w:val="off"/>
          <w:i w:val="off"/>
        </w:rPr>
        <w:t>[42]</w:t>
      </w:r>
      <w:r>
        <w:rPr>
          <w:lang w:eastAsia="ja-JP"/>
        </w:rPr>
        <w:t>The purpose of this specification is to update the training materials that were developed in 2018. The updated material should involve the use of current strategic management best practices, tools and existing IPPC courses.  In addition, new materials should be developed to ensure a comprehensive training programme taking into consideration emerging phytosanitary issues.</w:t>
      </w:r>
    </w:p>
    <w:p w14:paraId="6DECEADC" w14:textId="2F5DDC17">
      <w:pPr>
        <w:pStyle w:val="IPPHeading1"/>
      </w:pPr>
      <w:r>
        <w:rPr>
          <w:rStyle w:val="PleaseReviewParagraphId"/>
          <w:b w:val="off"/>
          <w:i w:val="off"/>
        </w:rPr>
        <w:t>[43]</w:t>
      </w:r>
      <w:r>
        <w:t xml:space="preserve">6. </w:t>
        <w:tab/>
        <w:t xml:space="preserve">Content </w:t>
      </w:r>
      <w:bookmarkStart w:name="_Int_5LerLoqQ" w:id="2"/>
      <w:r>
        <w:t>for</w:t>
      </w:r>
      <w:bookmarkEnd w:id="2"/>
      <w:r>
        <w:t xml:space="preserve"> the proposed implementation resource</w:t>
      </w:r>
    </w:p>
    <w:p w14:paraId="34FAE811" w14:textId="0A0D6790">
      <w:pPr>
        <w:pStyle w:val="IPPNormal"/>
        <w:rPr>
          <w:lang w:eastAsia="ja-JP"/>
        </w:rPr>
      </w:pPr>
      <w:r>
        <w:rPr>
          <w:rStyle w:val="PleaseReviewParagraphId"/>
          <w:b w:val="off"/>
          <w:i w:val="off"/>
        </w:rPr>
        <w:t>[44]</w:t>
      </w:r>
      <w:r>
        <w:rPr>
          <w:lang w:eastAsia="ja-JP"/>
        </w:rPr>
        <w:t>The working group should develop content for the training kit based on the outcomes of the following tasks:</w:t>
      </w:r>
    </w:p>
    <w:p w14:paraId="18A5AE9E" w14:textId="68D65D92">
      <w:pPr>
        <w:pStyle w:val="IPPNumberedList"/>
        <w:numPr>
          <w:ilvl w:val="0"/>
          <w:numId w:val="31"/>
        </w:numPr>
      </w:pPr>
      <w:r>
        <w:rPr>
          <w:rStyle w:val="PleaseReviewParagraphId"/>
          <w:b w:val="off"/>
          <w:i w:val="off"/>
        </w:rPr>
        <w:t>[45]</w:t>
      </w:r>
      <w:r>
        <w:lastRenderedPageBreak/>
        <w:t xml:space="preserve">Review of the existing IPPC Facilitators PCE Training materials that were developed by the IPPC Secretariat as part of the STDF project 401, including: </w:t>
      </w:r>
    </w:p>
    <w:p w14:paraId="2728A018" w14:textId="77777777">
      <w:pPr>
        <w:pStyle w:val="IPPBullet1"/>
        <w:ind w:left="993" w:hanging="284"/>
      </w:pPr>
      <w:r>
        <w:rPr>
          <w:rStyle w:val="PleaseReviewParagraphId"/>
          <w:b w:val="off"/>
          <w:i w:val="off"/>
        </w:rPr>
        <w:t>[46]</w:t>
      </w:r>
      <w:r>
        <w:t>What is Phytosanitary Capacity Evaluation (PCE)</w:t>
      </w:r>
    </w:p>
    <w:p w14:paraId="5C927123" w14:textId="66DF3111">
      <w:pPr>
        <w:pStyle w:val="IPPBullet1"/>
        <w:ind w:left="993" w:hanging="284"/>
      </w:pPr>
      <w:r>
        <w:rPr>
          <w:rStyle w:val="PleaseReviewParagraphId"/>
          <w:b w:val="off"/>
          <w:i w:val="off"/>
        </w:rPr>
        <w:t>[47]</w:t>
      </w:r>
      <w:r>
        <w:t>What is the International Plant Protection Convention (IPPC)</w:t>
      </w:r>
    </w:p>
    <w:p w14:paraId="790B434C" w14:textId="3F4AA65A">
      <w:pPr>
        <w:pStyle w:val="IPPBullet1"/>
        <w:ind w:left="993" w:hanging="284"/>
      </w:pPr>
      <w:r>
        <w:rPr>
          <w:rStyle w:val="PleaseReviewParagraphId"/>
          <w:b w:val="off"/>
          <w:i w:val="off"/>
        </w:rPr>
        <w:t>[48]</w:t>
      </w:r>
      <w:r>
        <w:t xml:space="preserve">Non-phytosanitary skills: </w:t>
      </w:r>
    </w:p>
    <w:p w14:paraId="4021B6EA" w14:textId="7758EF9B">
      <w:pPr>
        <w:pStyle w:val="IPPBullet2"/>
        <w:numPr>
          <w:ilvl w:val="0"/>
          <w:numId w:val="32"/>
        </w:numPr>
        <w:tabs>
          <w:tab w:val="clear" w:pos="1134"/>
        </w:tabs>
        <w:ind w:left="1418" w:hanging="284"/>
      </w:pPr>
      <w:r>
        <w:rPr>
          <w:rStyle w:val="PleaseReviewParagraphId"/>
          <w:b w:val="off"/>
          <w:i w:val="off"/>
        </w:rPr>
        <w:t>[49]</w:t>
      </w:r>
      <w:r>
        <w:t>Application of Strengths, Weaknesses, Opportunities, and Threats (SWOT), Decision Tree, and Logical framework approach</w:t>
      </w:r>
    </w:p>
    <w:p w14:paraId="68731608" w14:textId="77777777">
      <w:pPr>
        <w:pStyle w:val="IPPBullet2"/>
        <w:numPr>
          <w:ilvl w:val="0"/>
          <w:numId w:val="32"/>
        </w:numPr>
        <w:tabs>
          <w:tab w:val="clear" w:pos="1134"/>
        </w:tabs>
        <w:ind w:left="1418" w:hanging="284"/>
      </w:pPr>
      <w:r>
        <w:rPr>
          <w:rStyle w:val="PleaseReviewParagraphId"/>
          <w:b w:val="off"/>
          <w:i w:val="off"/>
        </w:rPr>
        <w:t>[50]</w:t>
      </w:r>
      <w:r>
        <w:t>Understanding Group dynamics</w:t>
      </w:r>
    </w:p>
    <w:p w14:paraId="222127BF" w14:textId="2A2E33F8">
      <w:pPr>
        <w:pStyle w:val="IPPBullet2"/>
        <w:numPr>
          <w:ilvl w:val="0"/>
          <w:numId w:val="32"/>
        </w:numPr>
        <w:tabs>
          <w:tab w:val="clear" w:pos="1134"/>
        </w:tabs>
        <w:ind w:left="1418" w:hanging="284"/>
      </w:pPr>
      <w:r>
        <w:rPr>
          <w:rStyle w:val="PleaseReviewParagraphId"/>
          <w:b w:val="off"/>
          <w:i w:val="off"/>
        </w:rPr>
        <w:t>[51]</w:t>
      </w:r>
      <w:r>
        <w:t>Communication and meeting facilitation;</w:t>
      </w:r>
    </w:p>
    <w:p w14:paraId="6CFE8102" w14:textId="317FD8C1">
      <w:pPr>
        <w:pStyle w:val="IPPBullet1"/>
        <w:ind w:left="993" w:hanging="284"/>
      </w:pPr>
      <w:r>
        <w:rPr>
          <w:rStyle w:val="PleaseReviewParagraphId"/>
          <w:b w:val="off"/>
          <w:i w:val="off"/>
        </w:rPr>
        <w:t>[52]</w:t>
      </w:r>
      <w:r>
        <w:t>Phytosanitary issues and the PCE modules:</w:t>
      </w:r>
    </w:p>
    <w:p w14:paraId="7AA81386" w14:textId="2DDC9686">
      <w:pPr>
        <w:pStyle w:val="IPPBullet2"/>
        <w:numPr>
          <w:ilvl w:val="0"/>
          <w:numId w:val="33"/>
        </w:numPr>
        <w:tabs>
          <w:tab w:val="clear" w:pos="1134"/>
        </w:tabs>
        <w:ind w:left="1418" w:hanging="284"/>
      </w:pPr>
      <w:r>
        <w:rPr>
          <w:rStyle w:val="PleaseReviewParagraphId"/>
          <w:b w:val="off"/>
          <w:i w:val="off"/>
        </w:rPr>
        <w:t>[53]</w:t>
      </w:r>
      <w:r>
        <w:t xml:space="preserve">International Plant Protection Convention (IPPC) </w:t>
      </w:r>
    </w:p>
    <w:p w14:paraId="1D01E7CE" w14:textId="77777777">
      <w:pPr>
        <w:pStyle w:val="IPPBullet2"/>
        <w:numPr>
          <w:ilvl w:val="0"/>
          <w:numId w:val="33"/>
        </w:numPr>
        <w:tabs>
          <w:tab w:val="clear" w:pos="1134"/>
        </w:tabs>
        <w:ind w:left="1418" w:hanging="284"/>
        <w:rPr>
          <w:szCs w:val="22"/>
        </w:rPr>
      </w:pPr>
      <w:r>
        <w:rPr>
          <w:rStyle w:val="PleaseReviewParagraphId"/>
          <w:b w:val="off"/>
          <w:i w:val="off"/>
        </w:rPr>
        <w:t>[54]</w:t>
      </w:r>
      <w:r>
        <w:rPr>
          <w:szCs w:val="22"/>
        </w:rPr>
        <w:t xml:space="preserve">Phytosanitary Legislation, its implications </w:t>
      </w:r>
    </w:p>
    <w:p w14:paraId="6D268181" w14:textId="77777777">
      <w:pPr>
        <w:pStyle w:val="IPPBullet2"/>
        <w:numPr>
          <w:ilvl w:val="0"/>
          <w:numId w:val="33"/>
        </w:numPr>
        <w:tabs>
          <w:tab w:val="clear" w:pos="1134"/>
        </w:tabs>
        <w:ind w:left="1418" w:hanging="284"/>
        <w:rPr>
          <w:szCs w:val="22"/>
        </w:rPr>
      </w:pPr>
      <w:r>
        <w:rPr>
          <w:rStyle w:val="PleaseReviewParagraphId"/>
          <w:b w:val="off"/>
          <w:i w:val="off"/>
        </w:rPr>
        <w:t>[55]</w:t>
      </w:r>
      <w:r>
        <w:rPr>
          <w:szCs w:val="22"/>
        </w:rPr>
        <w:t xml:space="preserve">Organization and management of an NPPO (related ISPMs and manuals and PCE Modules) </w:t>
      </w:r>
    </w:p>
    <w:p w14:paraId="7943307D" w14:textId="498C7F78">
      <w:pPr>
        <w:pStyle w:val="IPPBullet2"/>
        <w:numPr>
          <w:ilvl w:val="0"/>
          <w:numId w:val="33"/>
        </w:numPr>
        <w:tabs>
          <w:tab w:val="clear" w:pos="1134"/>
        </w:tabs>
        <w:ind w:left="1418" w:hanging="284"/>
        <w:rPr>
          <w:szCs w:val="22"/>
        </w:rPr>
      </w:pPr>
      <w:r>
        <w:rPr>
          <w:rStyle w:val="PleaseReviewParagraphId"/>
          <w:b w:val="off"/>
          <w:i w:val="off"/>
        </w:rPr>
        <w:t>[56]</w:t>
      </w:r>
      <w:r>
        <w:rPr>
          <w:szCs w:val="22"/>
        </w:rPr>
        <w:t>Ethics and transparency of the PCE (related PCE modules);</w:t>
      </w:r>
    </w:p>
    <w:p w14:paraId="64B452F4" w14:textId="77777777">
      <w:pPr>
        <w:pStyle w:val="IPPBullet1"/>
        <w:ind w:left="993" w:hanging="284"/>
        <w:rPr>
          <w:vanish/>
        </w:rPr>
      </w:pPr>
      <w:r>
        <w:rPr>
          <w:rStyle w:val="PleaseReviewParagraphId"/>
          <w:b w:val="off"/>
          <w:i w:val="off"/>
        </w:rPr>
        <w:t>[57]</w:t>
      </w:r>
      <w:r>
        <w:t>IPPC PCE Facilitators Training Book of Presentations, Book of exercises</w:t>
      </w:r>
    </w:p>
    <w:p w14:paraId="04EF7D94" w14:textId="2E090312">
      <w:pPr>
        <w:pStyle w:val="IPPNumberedList"/>
        <w:ind w:left="993" w:hanging="284"/>
      </w:pPr>
      <w:r>
        <w:rPr>
          <w:rStyle w:val="PleaseReviewParagraphId"/>
          <w:b w:val="off"/>
          <w:i w:val="off"/>
        </w:rPr>
        <w:t>[58]</w:t>
      </w:r>
      <w:r>
        <w:t>Consider the information in the IPPC Guide, Preparing a National Phytosanitary Capacity Development Strategy.</w:t>
      </w:r>
    </w:p>
    <w:p w14:paraId="45F1B27C" w14:textId="3C33E45D">
      <w:pPr>
        <w:pStyle w:val="IPPNumberedList"/>
      </w:pPr>
      <w:r>
        <w:rPr>
          <w:rStyle w:val="PleaseReviewParagraphId"/>
          <w:b w:val="off"/>
          <w:i w:val="off"/>
        </w:rPr>
        <w:t>[59]</w:t>
      </w:r>
      <w:r>
        <w:t>Consider the most appropriate support materials, length, duration and settings for a training kit adapted to virtual training sessions.</w:t>
      </w:r>
    </w:p>
    <w:p w14:paraId="5AEA9D53" w14:textId="2DCC868C">
      <w:pPr>
        <w:pStyle w:val="IPPNumberedList"/>
        <w:rPr>
          <w:rFonts w:eastAsiaTheme="minorEastAsia"/>
        </w:rPr>
      </w:pPr>
      <w:r>
        <w:rPr>
          <w:rStyle w:val="PleaseReviewParagraphId"/>
          <w:b w:val="off"/>
          <w:i w:val="off"/>
        </w:rPr>
        <w:t>[60]</w:t>
      </w:r>
      <w:r>
        <w:t>Consider how to make PCE training material accessible to the broader phytosanitary community. </w:t>
      </w:r>
    </w:p>
    <w:p w14:paraId="789C53C1" w14:textId="78F07873">
      <w:pPr>
        <w:pStyle w:val="IPPNumberedList"/>
        <w:rPr>
          <w:rFonts w:eastAsiaTheme="minorEastAsia"/>
        </w:rPr>
      </w:pPr>
      <w:r>
        <w:rPr>
          <w:rStyle w:val="PleaseReviewParagraphId"/>
          <w:b w:val="off"/>
          <w:i w:val="off"/>
        </w:rPr>
        <w:t>[61]</w:t>
      </w:r>
      <w:r>
        <w:t>Review and recommend changes to the evaluation form used for assessing participants at the end of the training.</w:t>
      </w:r>
    </w:p>
    <w:p w14:paraId="278679A4" w14:textId="1D9C2427">
      <w:pPr>
        <w:pStyle w:val="IPPNumberedList"/>
      </w:pPr>
      <w:r>
        <w:rPr>
          <w:rStyle w:val="PleaseReviewParagraphId"/>
          <w:b w:val="off"/>
          <w:i w:val="off"/>
        </w:rPr>
        <w:t>[62]</w:t>
      </w:r>
      <w:r>
        <w:t>Identify prerequisites in terms of training, knowledge and skills for candidates to be accepted to take PCE facilitator training.</w:t>
      </w:r>
    </w:p>
    <w:p w14:paraId="6C0CB93B" w14:textId="3ED1271C">
      <w:pPr>
        <w:pStyle w:val="IPPHeading1"/>
      </w:pPr>
      <w:r>
        <w:rPr>
          <w:rStyle w:val="PleaseReviewParagraphId"/>
          <w:b w:val="off"/>
          <w:i w:val="off"/>
        </w:rPr>
        <w:t>[63]</w:t>
      </w:r>
      <w:r>
        <w:t xml:space="preserve">7. </w:t>
        <w:tab/>
        <w:t xml:space="preserve">Financial and in-kind contributions </w:t>
      </w:r>
    </w:p>
    <w:p w14:paraId="5CF1F0AC" w14:textId="356D701A">
      <w:pPr>
        <w:pStyle w:val="IPPNormal"/>
        <w:rPr>
          <w:b/>
          <w:bCs/>
        </w:rPr>
      </w:pPr>
      <w:r>
        <w:rPr>
          <w:rStyle w:val="PleaseReviewParagraphId"/>
          <w:b w:val="off"/>
          <w:i w:val="off"/>
        </w:rPr>
        <w:t>[64]</w:t>
      </w:r>
      <w:r>
        <w:t>Contracting parties are encouraged to identify any financial or in-kind contributions that will be provided to support the development of this course or to facilitate the translation of the final product.</w:t>
      </w:r>
      <w:r>
        <w:rPr>
          <w:b/>
          <w:bCs/>
        </w:rPr>
        <w:t xml:space="preserve">  </w:t>
      </w:r>
    </w:p>
    <w:p w14:paraId="6EFB78B4" w14:textId="5E8FE979">
      <w:pPr>
        <w:pStyle w:val="IPPHeading1"/>
      </w:pPr>
      <w:r>
        <w:rPr>
          <w:rStyle w:val="PleaseReviewParagraphId"/>
          <w:b w:val="off"/>
          <w:i w:val="off"/>
        </w:rPr>
        <w:t>[65]</w:t>
      </w:r>
      <w:r>
        <w:t xml:space="preserve">8. </w:t>
        <w:tab/>
        <w:t xml:space="preserve">Selection criteria for working group experts </w:t>
      </w:r>
    </w:p>
    <w:p w14:paraId="40528CDF" w14:textId="1A527CA2">
      <w:pPr>
        <w:pStyle w:val="IPPNormal"/>
        <w:rPr>
          <w:lang w:eastAsia="ja-JP"/>
        </w:rPr>
      </w:pPr>
      <w:r>
        <w:rPr>
          <w:rStyle w:val="PleaseReviewParagraphId"/>
          <w:b w:val="off"/>
          <w:i w:val="off"/>
        </w:rPr>
        <w:t>[66]</w:t>
      </w:r>
      <w:r>
        <w:rPr>
          <w:lang w:eastAsia="ja-JP"/>
        </w:rPr>
        <w:t xml:space="preserve">The IPPC Secretariat and the Implementation and Capacity Development Committee support equity, diversity and inclusiveness, and encourage all interested experts to submit their candidature to participate in the working group that will be tasked with developing this IPPC training material.  </w:t>
      </w:r>
    </w:p>
    <w:p w14:paraId="39F32E0A" w14:textId="0960D147">
      <w:pPr>
        <w:pStyle w:val="IPPNormal"/>
        <w:spacing w:after="120"/>
        <w:rPr>
          <w:lang w:eastAsia="ja-JP"/>
        </w:rPr>
      </w:pPr>
      <w:r>
        <w:rPr>
          <w:rStyle w:val="PleaseReviewParagraphId"/>
          <w:b w:val="off"/>
          <w:i w:val="off"/>
        </w:rPr>
        <w:t>[67]</w:t>
      </w:r>
      <w:r>
        <w:rPr>
          <w:lang w:eastAsia="ja-JP"/>
        </w:rPr>
        <w:t>The members of the working group will be selected based on their technical and practical expertise in the subject matter. Geographical representation of experts from both developing and developed countries will also be considered to ensure that the material developed is globally applicable and reflects best practices from all over the world. The following criteria should be used for selecting working group members:</w:t>
      </w:r>
    </w:p>
    <w:p w14:paraId="413A061B" w14:textId="3551BE1C">
      <w:pPr>
        <w:pStyle w:val="IPPNumberedList"/>
        <w:keepNext/>
        <w:numPr>
          <w:ilvl w:val="0"/>
          <w:numId w:val="34"/>
        </w:numPr>
      </w:pPr>
      <w:r>
        <w:rPr>
          <w:rStyle w:val="PleaseReviewParagraphId"/>
          <w:b w:val="off"/>
          <w:i w:val="off"/>
        </w:rPr>
        <w:t>[68]</w:t>
      </w:r>
      <w:r>
        <w:t xml:space="preserve">practical expertise and knowledge in one or more of the following areas: </w:t>
      </w:r>
    </w:p>
    <w:p w14:paraId="6A0916CB" w14:textId="624940AC">
      <w:pPr>
        <w:pStyle w:val="IPPBullet1"/>
        <w:ind w:left="993" w:hanging="284"/>
      </w:pPr>
      <w:r>
        <w:rPr>
          <w:rStyle w:val="PleaseReviewParagraphId"/>
          <w:b w:val="off"/>
          <w:i w:val="off"/>
        </w:rPr>
        <w:t>[69]</w:t>
      </w:r>
      <w:r>
        <w:t xml:space="preserve">managing phytosanitary systems (e.g. managing an NPPO, strategic and operational planning, export certification, import inspection, surveillance, etc.)  </w:t>
      </w:r>
    </w:p>
    <w:p w14:paraId="79BC538B" w14:textId="61816F37">
      <w:pPr>
        <w:pStyle w:val="IPPBullet1"/>
        <w:ind w:left="993" w:hanging="284"/>
      </w:pPr>
      <w:r>
        <w:rPr>
          <w:rStyle w:val="PleaseReviewParagraphId"/>
          <w:b w:val="off"/>
          <w:i w:val="off"/>
        </w:rPr>
        <w:t>[70]</w:t>
      </w:r>
      <w:r>
        <w:t>strategic management tools (e.g. logframe, SWOT analysis, problem tree analysis, writing strategic plans, etc.)</w:t>
      </w:r>
    </w:p>
    <w:p w14:paraId="48DDE79E" w14:textId="50D7BB3F">
      <w:pPr>
        <w:pStyle w:val="IPPBullet1"/>
        <w:ind w:left="993" w:hanging="284"/>
      </w:pPr>
      <w:r>
        <w:rPr>
          <w:rStyle w:val="PleaseReviewParagraphId"/>
          <w:b w:val="off"/>
          <w:i w:val="off"/>
        </w:rPr>
        <w:t>[71]</w:t>
      </w:r>
      <w:r>
        <w:t>experience in facilitating PCEs</w:t>
      </w:r>
    </w:p>
    <w:p w14:paraId="040B7670" w14:textId="7F372D5C">
      <w:pPr>
        <w:pStyle w:val="IPPBullet1"/>
        <w:ind w:left="993" w:hanging="284"/>
      </w:pPr>
      <w:r>
        <w:rPr>
          <w:rStyle w:val="PleaseReviewParagraphId"/>
          <w:b w:val="off"/>
          <w:i w:val="off"/>
        </w:rPr>
        <w:t>[72]</w:t>
      </w:r>
      <w:r>
        <w:t xml:space="preserve">participation in a national PCE </w:t>
      </w:r>
    </w:p>
    <w:p w14:paraId="46CB5897" w14:textId="02D41B96">
      <w:pPr>
        <w:pStyle w:val="IPPBullet1"/>
        <w:ind w:left="993" w:hanging="284"/>
      </w:pPr>
      <w:r>
        <w:rPr>
          <w:rStyle w:val="PleaseReviewParagraphId"/>
          <w:b w:val="off"/>
          <w:i w:val="off"/>
        </w:rPr>
        <w:t>[73]</w:t>
      </w:r>
      <w:r>
        <w:t>experience in developing or revising national phytosanitary legislation</w:t>
      </w:r>
    </w:p>
    <w:p w14:paraId="021271A6" w14:textId="1C140760">
      <w:pPr>
        <w:pStyle w:val="IPPBullet1"/>
        <w:ind w:left="993" w:hanging="284"/>
      </w:pPr>
      <w:r>
        <w:rPr>
          <w:rStyle w:val="PleaseReviewParagraphId"/>
          <w:b w:val="off"/>
          <w:i w:val="off"/>
        </w:rPr>
        <w:t>[74]</w:t>
      </w:r>
      <w:r>
        <w:lastRenderedPageBreak/>
        <w:t>developing training material or delivering training courses;</w:t>
      </w:r>
    </w:p>
    <w:p w14:paraId="189EAA26" w14:textId="108E5906">
      <w:pPr>
        <w:pStyle w:val="IPPNumberedList"/>
      </w:pPr>
      <w:r>
        <w:rPr>
          <w:rStyle w:val="PleaseReviewParagraphId"/>
          <w:b w:val="off"/>
          <w:i w:val="off"/>
        </w:rPr>
        <w:t>[75]</w:t>
      </w:r>
      <w:r>
        <w:t>strong working knowledge of English and ability to formulate ideas and write clearly in English.</w:t>
      </w:r>
    </w:p>
    <w:p w14:paraId="19F23A2B" w14:textId="3D946C52">
      <w:pPr>
        <w:pStyle w:val="IPPHeading1"/>
      </w:pPr>
      <w:r>
        <w:rPr>
          <w:rStyle w:val="PleaseReviewParagraphId"/>
          <w:b w:val="off"/>
          <w:i w:val="off"/>
        </w:rPr>
        <w:t>[76]</w:t>
      </w:r>
      <w:r>
        <w:t xml:space="preserve">9. </w:t>
        <w:tab/>
        <w:t xml:space="preserve">References </w:t>
      </w:r>
    </w:p>
    <w:p w14:paraId="24156102" w14:textId="020C4961">
      <w:pPr>
        <w:pStyle w:val="IPPNormal"/>
        <w:jc w:val="left"/>
        <w:rPr>
          <w:rFonts w:eastAsia="Times New Roman"/>
          <w:color w:val="D13438"/>
          <w:u w:val="single"/>
        </w:rPr>
      </w:pPr>
      <w:r>
        <w:rPr>
          <w:rStyle w:val="PleaseReviewParagraphId"/>
          <w:b w:val="off"/>
          <w:i w:val="off"/>
        </w:rPr>
        <w:t>[77]</w:t>
      </w:r>
      <w:r>
        <w:rPr>
          <w:rFonts w:eastAsia="Times New Roman"/>
          <w:b/>
          <w:bCs/>
        </w:rPr>
        <w:t>ISPM 5.</w:t>
      </w:r>
      <w:r>
        <w:rPr>
          <w:rFonts w:eastAsia="Times New Roman"/>
        </w:rPr>
        <w:t xml:space="preserve"> </w:t>
      </w:r>
      <w:r>
        <w:rPr>
          <w:rFonts w:eastAsia="Times New Roman"/>
          <w:i/>
          <w:iCs/>
        </w:rPr>
        <w:t>Glossary of phytosanitary terms</w:t>
      </w:r>
      <w:r>
        <w:t xml:space="preserve">. Rome, IPPC Secretariat, FAO. </w:t>
      </w:r>
      <w:r>
        <w:rPr>
          <w:rFonts w:eastAsia="Times New Roman"/>
          <w:color w:val="D13438"/>
        </w:rPr>
        <w:t xml:space="preserve"> </w:t>
      </w:r>
      <w:hyperlink r:id="rId11">
        <w:r>
          <w:rPr>
            <w:rFonts w:eastAsia="Times New Roman"/>
            <w:color w:val="0563C1"/>
            <w:u w:val="single"/>
          </w:rPr>
          <w:t>https://www.ippc.int/en/publications/622/</w:t>
        </w:r>
      </w:hyperlink>
      <w:r>
        <w:rPr>
          <w:rFonts w:eastAsia="Times New Roman"/>
          <w:color w:val="0563C1"/>
          <w:u w:val="single"/>
        </w:rPr>
        <w:t xml:space="preserve"> </w:t>
      </w:r>
    </w:p>
    <w:p w14:paraId="43704126" w14:textId="79461646">
      <w:pPr>
        <w:pStyle w:val="IPPNormal"/>
        <w:jc w:val="left"/>
        <w:rPr>
          <w:rFonts w:ascii="Times" w:hAnsi="Times" w:cs="Times"/>
          <w:color w:val="0563C1"/>
          <w:u w:val="single"/>
        </w:rPr>
      </w:pPr>
      <w:r>
        <w:rPr>
          <w:rStyle w:val="PleaseReviewParagraphId"/>
          <w:b w:val="off"/>
          <w:i w:val="off"/>
        </w:rPr>
        <w:t>[78]</w:t>
      </w:r>
      <w:r>
        <w:rPr>
          <w:rFonts w:ascii="Times" w:hAnsi="Times" w:cs="Times"/>
          <w:b/>
          <w:bCs/>
        </w:rPr>
        <w:t>IPPC Secretariat.</w:t>
      </w:r>
      <w:r>
        <w:rPr>
          <w:rFonts w:ascii="Times" w:hAnsi="Times" w:cs="Times"/>
        </w:rPr>
        <w:t xml:space="preserve"> 2021. Adopted International Standards for Phytosanitary Measures. </w:t>
      </w:r>
      <w:r>
        <w:t>Rome, IPPC Secretariat, FAO.</w:t>
      </w:r>
      <w:r>
        <w:rPr>
          <w:rFonts w:ascii="Times" w:hAnsi="Times" w:cs="Times"/>
        </w:rPr>
        <w:t xml:space="preserve"> </w:t>
      </w:r>
      <w:hyperlink r:id="rId12"/>
      <w:r>
        <w:rPr>
          <w:rFonts w:ascii="Times" w:hAnsi="Times" w:cs="Times"/>
          <w:color w:val="0563C1"/>
          <w:u w:val="single"/>
        </w:rPr>
        <w:t xml:space="preserve"> </w:t>
      </w:r>
      <w:hyperlink w:history="1" r:id="rId13">
        <w:r>
          <w:rPr>
            <w:rStyle w:val="Hyperlink"/>
            <w:rFonts w:ascii="Times" w:hAnsi="Times" w:cs="Times"/>
          </w:rPr>
          <w:t>https://www.ippc.int/en/publications/626/</w:t>
        </w:r>
      </w:hyperlink>
    </w:p>
    <w:p w14:paraId="4F2AC6BE" w14:textId="77777777">
      <w:pPr>
        <w:pStyle w:val="IPPNormal"/>
        <w:jc w:val="left"/>
      </w:pPr>
      <w:r>
        <w:rPr>
          <w:rStyle w:val="PleaseReviewParagraphId"/>
          <w:b w:val="off"/>
          <w:i w:val="off"/>
        </w:rPr>
        <w:t>[79]</w:t>
      </w:r>
      <w:r>
        <w:rPr>
          <w:b/>
          <w:bCs/>
        </w:rPr>
        <w:t xml:space="preserve">IPPC Secretariat. </w:t>
      </w:r>
      <w:r>
        <w:t xml:space="preserve">2021. Report of the 15th Virtual Meeting of the Implementation and Capacity Development Committee (2021-06 IC VM15). Rome, IPPC Secretariat, FAO. </w:t>
      </w:r>
      <w:hyperlink w:history="1" r:id="rId14">
        <w:r>
          <w:rPr>
            <w:rStyle w:val="Hyperlink"/>
            <w:rFonts w:cs="Times New Roman"/>
          </w:rPr>
          <w:t>https://www.ippc.int/en/publications/90286/</w:t>
        </w:r>
      </w:hyperlink>
      <w:r>
        <w:t xml:space="preserve"> </w:t>
      </w:r>
    </w:p>
    <w:p w14:paraId="64245C43" w14:textId="611CF753">
      <w:pPr>
        <w:pStyle w:val="IPPNormal"/>
        <w:jc w:val="left"/>
      </w:pPr>
      <w:r>
        <w:rPr>
          <w:rStyle w:val="PleaseReviewParagraphId"/>
          <w:b w:val="off"/>
          <w:i w:val="off"/>
        </w:rPr>
        <w:t>[80]</w:t>
      </w:r>
      <w:r>
        <w:rPr>
          <w:b/>
          <w:bCs/>
        </w:rPr>
        <w:t xml:space="preserve">IPPC Secretariat. </w:t>
      </w:r>
      <w:r>
        <w:t xml:space="preserve">2021. Report of the 17th Virtual Meeting of the Implementation and Capacity Development Committee (2021-11 IC VM17). Rome, IPPC Secretariat, FAO. </w:t>
      </w:r>
      <w:hyperlink w:history="1" r:id="rId15">
        <w:r>
          <w:rPr>
            <w:rStyle w:val="Hyperlink"/>
            <w:rFonts w:cs="Times New Roman"/>
          </w:rPr>
          <w:t>https://www.ippc.int/en/publications/90774/</w:t>
        </w:r>
      </w:hyperlink>
      <w:r>
        <w:t xml:space="preserve"> </w:t>
      </w:r>
    </w:p>
    <w:p w14:paraId="79580A76" w14:textId="77777777">
      <w:pPr>
        <w:pStyle w:val="IPPNormal"/>
        <w:jc w:val="left"/>
        <w:rPr>
          <w:lang w:eastAsia="ja-JP"/>
        </w:rPr>
      </w:pPr>
      <w:r>
        <w:rPr>
          <w:rStyle w:val="PleaseReviewParagraphId"/>
          <w:b w:val="off"/>
          <w:i w:val="off"/>
        </w:rPr>
        <w:t>[81]</w:t>
      </w:r>
      <w:r>
        <w:rPr>
          <w:b/>
          <w:bCs/>
        </w:rPr>
        <w:t>IPP Secretariat.</w:t>
      </w:r>
      <w:r>
        <w:t xml:space="preserve"> 2019. </w:t>
      </w:r>
      <w:r>
        <w:rPr>
          <w:i/>
          <w:iCs/>
        </w:rPr>
        <w:t>Phytosanitary Capacity Evaluation Strategy for 2020–2030.</w:t>
      </w:r>
      <w:r>
        <w:t xml:space="preserve"> Rome, IPPC Secretariat, FAO. </w:t>
      </w:r>
      <w:hyperlink w:history="1" r:id="rId16">
        <w:r>
          <w:rPr>
            <w:rStyle w:val="Hyperlink"/>
          </w:rPr>
          <w:t>https://www.ippc.int/en/publications/87701/</w:t>
        </w:r>
      </w:hyperlink>
    </w:p>
    <w:p w14:paraId="04AC87B8" w14:textId="738FD2A9">
      <w:pPr>
        <w:pStyle w:val="IPPNormal"/>
        <w:jc w:val="left"/>
        <w:rPr>
          <w:b/>
          <w:bCs/>
          <w:color w:val="0070C0"/>
          <w:lang w:eastAsia="ja-JP"/>
        </w:rPr>
      </w:pPr>
      <w:r>
        <w:rPr>
          <w:rStyle w:val="PleaseReviewParagraphId"/>
          <w:b w:val="off"/>
          <w:i w:val="off"/>
        </w:rPr>
        <w:t>[82]</w:t>
      </w:r>
      <w:r>
        <w:rPr>
          <w:rFonts w:ascii="Times" w:hAnsi="Times" w:cs="Times"/>
          <w:b/>
          <w:bCs/>
          <w:color w:val="000000"/>
        </w:rPr>
        <w:t>IPPC Secretariat.</w:t>
      </w:r>
      <w:r>
        <w:rPr>
          <w:rFonts w:ascii="Times" w:hAnsi="Times" w:cs="Times"/>
          <w:color w:val="000000"/>
        </w:rPr>
        <w:t xml:space="preserve"> 2018. Training material on the Phytosanitary Capacity Evaluation (PCE). </w:t>
      </w:r>
      <w:r>
        <w:t xml:space="preserve">Rome, IPPC Secretariat, FAO. </w:t>
      </w:r>
      <w:hyperlink w:history="1" r:id="rId17">
        <w:r>
          <w:rPr>
            <w:rStyle w:val="Hyperlink"/>
            <w:rFonts w:cs="Times New Roman"/>
          </w:rPr>
          <w:t>https://www.ippc.int/en/core-activities/capacity-development/phytosanitary-capacity-evaluation/training-material-on-the-phytosanitary-capacity-evaluation-pce/</w:t>
        </w:r>
      </w:hyperlink>
    </w:p>
    <w:p w14:paraId="69DF555D" w14:textId="43AED5D5">
      <w:pPr>
        <w:pStyle w:val="IPPNormal"/>
        <w:jc w:val="left"/>
        <w:rPr>
          <w:rFonts w:eastAsia="Times New Roman"/>
        </w:rPr>
      </w:pPr>
      <w:r>
        <w:rPr>
          <w:rStyle w:val="PleaseReviewParagraphId"/>
          <w:b w:val="off"/>
          <w:i w:val="off"/>
        </w:rPr>
        <w:t>[83]</w:t>
      </w:r>
      <w:r>
        <w:rPr>
          <w:rFonts w:eastAsia="Times New Roman"/>
          <w:b/>
          <w:bCs/>
        </w:rPr>
        <w:t xml:space="preserve">IPPC Secretariat. </w:t>
      </w:r>
      <w:r>
        <w:rPr>
          <w:rFonts w:eastAsia="Times New Roman"/>
        </w:rPr>
        <w:t xml:space="preserve">2018. </w:t>
      </w:r>
      <w:r>
        <w:rPr>
          <w:rFonts w:eastAsia="Times New Roman"/>
          <w:i/>
          <w:iCs/>
        </w:rPr>
        <w:t>IPPC Guide Preparing a National Phytosanitary Capacity Development Strategy.</w:t>
      </w:r>
      <w:r>
        <w:rPr>
          <w:rFonts w:eastAsia="Times New Roman"/>
        </w:rPr>
        <w:t xml:space="preserve"> </w:t>
      </w:r>
      <w:r>
        <w:t>Rome, IPPC Secretariat, FAO.</w:t>
      </w:r>
    </w:p>
    <w:p w14:paraId="527C9F33" w14:textId="77777777">
      <w:pPr>
        <w:pStyle w:val="IPPNormal"/>
        <w:jc w:val="left"/>
        <w:rPr>
          <w:rFonts w:eastAsia="Times New Roman"/>
        </w:rPr>
      </w:pPr>
      <w:r>
        <w:rPr>
          <w:rStyle w:val="PleaseReviewParagraphId"/>
          <w:b w:val="off"/>
          <w:i w:val="off"/>
        </w:rPr>
        <w:t>[84]</w:t>
      </w:r>
      <w:r>
        <w:rPr>
          <w:rFonts w:eastAsia="Times New Roman"/>
          <w:b/>
          <w:bCs/>
        </w:rPr>
        <w:t xml:space="preserve">IPPC Secretariat. </w:t>
      </w:r>
      <w:r>
        <w:rPr>
          <w:rFonts w:eastAsia="Times New Roman"/>
        </w:rPr>
        <w:t xml:space="preserve">2017. </w:t>
      </w:r>
      <w:r>
        <w:rPr>
          <w:rFonts w:eastAsia="Times New Roman"/>
          <w:i/>
          <w:iCs/>
        </w:rPr>
        <w:t>Preparing a national phytosanitary capacity development strategy: A phytosanitary capacity development training tool for NPPOs.</w:t>
      </w:r>
      <w:r>
        <w:rPr>
          <w:rFonts w:eastAsia="Times New Roman"/>
        </w:rPr>
        <w:t xml:space="preserve"> </w:t>
      </w:r>
      <w:r>
        <w:t xml:space="preserve">Rome, IPPC Secretariat, FAO. </w:t>
      </w:r>
      <w:hyperlink w:history="1" r:id="rId18">
        <w:r>
          <w:rPr>
            <w:rStyle w:val="Hyperlink"/>
            <w:rFonts w:cs="Times New Roman"/>
          </w:rPr>
          <w:t>https://www.ippc.int/static/media/files/publication/en/2018/06/Preparing_strategy_YT9lUD4.pdf</w:t>
        </w:r>
      </w:hyperlink>
      <w:r>
        <w:t xml:space="preserve"> </w:t>
      </w:r>
    </w:p>
    <w:p w14:paraId="62B41904" w14:textId="6D2A4C37">
      <w:pPr>
        <w:pStyle w:val="IPPNormal"/>
        <w:jc w:val="left"/>
      </w:pPr>
      <w:r>
        <w:rPr>
          <w:rStyle w:val="PleaseReviewParagraphId"/>
          <w:b w:val="off"/>
          <w:i w:val="off"/>
        </w:rPr>
        <w:t>[85]</w:t>
      </w:r>
      <w:r>
        <w:rPr>
          <w:rFonts w:ascii="Times" w:hAnsi="Times" w:eastAsia="Calibri" w:cs="Times"/>
          <w:b/>
          <w:bCs/>
          <w:color w:val="000000"/>
        </w:rPr>
        <w:t>IPPC Secretariat.</w:t>
      </w:r>
      <w:r>
        <w:rPr>
          <w:rFonts w:ascii="Times" w:hAnsi="Times" w:eastAsia="Calibri" w:cs="Times"/>
          <w:color w:val="000000"/>
        </w:rPr>
        <w:t xml:space="preserve"> 2016. </w:t>
      </w:r>
      <w:r>
        <w:rPr>
          <w:rFonts w:ascii="Times" w:hAnsi="Times" w:eastAsia="Calibri" w:cs="Times"/>
          <w:i/>
          <w:iCs/>
          <w:color w:val="000000"/>
        </w:rPr>
        <w:t xml:space="preserve">The guide to </w:t>
      </w:r>
      <w:r>
        <w:rPr>
          <w:i/>
          <w:iCs/>
        </w:rPr>
        <w:t>National Reporting Obligations.</w:t>
      </w:r>
      <w:r>
        <w:t xml:space="preserve"> Rome, IPPC Secretariat, FAO.</w:t>
      </w:r>
      <w:r>
        <w:rPr>
          <w:rFonts w:ascii="Times" w:hAnsi="Times" w:cs="Times"/>
        </w:rPr>
        <w:t xml:space="preserve"> </w:t>
      </w:r>
      <w:hyperlink r:id="rId19">
        <w:r>
          <w:rPr>
            <w:color w:val="0563C1"/>
            <w:u w:val="single"/>
          </w:rPr>
          <w:t>https://www.ippc.int/en/publications/80405/</w:t>
        </w:r>
      </w:hyperlink>
    </w:p>
    <w:p w14:paraId="1AC82C24" w14:textId="4DCE49C9">
      <w:pPr>
        <w:pStyle w:val="IPPNormal"/>
        <w:jc w:val="left"/>
      </w:pPr>
      <w:r>
        <w:rPr>
          <w:rStyle w:val="PleaseReviewParagraphId"/>
          <w:b w:val="off"/>
          <w:i w:val="off"/>
        </w:rPr>
        <w:t>[86]</w:t>
      </w:r>
      <w:r>
        <w:rPr>
          <w:rFonts w:ascii="Times" w:hAnsi="Times" w:cs="Times"/>
          <w:b/>
          <w:bCs/>
          <w:color w:val="000000"/>
        </w:rPr>
        <w:t>IPPC Secretariat.</w:t>
      </w:r>
      <w:r>
        <w:rPr>
          <w:rFonts w:ascii="Times" w:hAnsi="Times" w:cs="Times"/>
          <w:color w:val="000000"/>
        </w:rPr>
        <w:t xml:space="preserve"> 2015. </w:t>
      </w:r>
      <w:r>
        <w:rPr>
          <w:rFonts w:ascii="Times" w:hAnsi="Times" w:cs="Times"/>
          <w:i/>
          <w:iCs/>
          <w:color w:val="000000"/>
        </w:rPr>
        <w:t>Establishing a National Plant Protection Organization: A guide to understand the principal requirements for establishing an organization to protect national plant resources from pests</w:t>
      </w:r>
      <w:r>
        <w:t xml:space="preserve">. Rome, IPPC Secretariat, FAO. </w:t>
      </w:r>
      <w:hyperlink r:id="rId20">
        <w:r>
          <w:rPr>
            <w:color w:val="0563C1"/>
            <w:u w:val="single"/>
          </w:rPr>
          <w:t>https://www.ippc.int/en/publications/86077</w:t>
        </w:r>
      </w:hyperlink>
    </w:p>
    <w:p w14:paraId="5E3D465A" w14:textId="0ABABB77">
      <w:pPr>
        <w:pStyle w:val="IPPNormal"/>
        <w:jc w:val="left"/>
      </w:pPr>
      <w:r>
        <w:rPr>
          <w:rStyle w:val="PleaseReviewParagraphId"/>
          <w:b w:val="off"/>
          <w:i w:val="off"/>
        </w:rPr>
        <w:t>[87]</w:t>
      </w:r>
      <w:r>
        <w:rPr>
          <w:rFonts w:ascii="Times" w:hAnsi="Times" w:eastAsia="Calibri" w:cs="Times"/>
          <w:b/>
          <w:bCs/>
          <w:color w:val="000000"/>
        </w:rPr>
        <w:t>IPPC Secretariat.</w:t>
      </w:r>
      <w:r>
        <w:rPr>
          <w:rFonts w:ascii="Times" w:hAnsi="Times" w:eastAsia="Calibri" w:cs="Times"/>
          <w:color w:val="000000"/>
        </w:rPr>
        <w:t xml:space="preserve"> 2015. </w:t>
      </w:r>
      <w:r>
        <w:rPr>
          <w:i/>
          <w:iCs/>
        </w:rPr>
        <w:t>Operation of a National Plant Protection Organization, guide</w:t>
      </w:r>
      <w:r>
        <w:t>. Rome, IPPC Secretariat, FAO.</w:t>
      </w:r>
      <w:r>
        <w:rPr>
          <w:rFonts w:ascii="Times" w:hAnsi="Times" w:cs="Times"/>
        </w:rPr>
        <w:t xml:space="preserve"> </w:t>
      </w:r>
      <w:hyperlink w:history="1" r:id="rId21">
        <w:r>
          <w:rPr>
            <w:rStyle w:val="Hyperlink"/>
            <w:rFonts w:cs="Times New Roman"/>
          </w:rPr>
          <w:t>https://www.ippc.int/en/publications/86039/</w:t>
        </w:r>
      </w:hyperlink>
    </w:p>
    <w:p w14:paraId="6FC0CD26" w14:textId="70370262">
      <w:pPr>
        <w:pStyle w:val="IPPNormal"/>
        <w:jc w:val="left"/>
      </w:pPr>
      <w:r>
        <w:rPr>
          <w:rStyle w:val="PleaseReviewParagraphId"/>
          <w:b w:val="off"/>
          <w:i w:val="off"/>
        </w:rPr>
        <w:t>[88]</w:t>
      </w:r>
      <w:r>
        <w:rPr>
          <w:rFonts w:ascii="Times" w:hAnsi="Times" w:eastAsia="Calibri" w:cs="Times"/>
          <w:b/>
          <w:bCs/>
          <w:color w:val="000000"/>
        </w:rPr>
        <w:t>IPPC Secretariat.</w:t>
      </w:r>
      <w:r>
        <w:rPr>
          <w:rFonts w:ascii="Times" w:hAnsi="Times" w:eastAsia="Calibri" w:cs="Times"/>
          <w:color w:val="000000"/>
        </w:rPr>
        <w:t xml:space="preserve"> 2015. </w:t>
      </w:r>
      <w:r>
        <w:rPr>
          <w:i/>
          <w:iCs/>
        </w:rPr>
        <w:t>Managing Relationships with Stakeholders, guide.</w:t>
      </w:r>
      <w:r>
        <w:t xml:space="preserve"> Rome, IPPC Secretariat, FAO.</w:t>
      </w:r>
      <w:r>
        <w:rPr>
          <w:rFonts w:ascii="Times" w:hAnsi="Times" w:cs="Times"/>
        </w:rPr>
        <w:t xml:space="preserve"> </w:t>
      </w:r>
      <w:hyperlink r:id="rId22">
        <w:r>
          <w:rPr>
            <w:color w:val="0563C1"/>
            <w:u w:val="single"/>
          </w:rPr>
          <w:t>https://www.ippc.int/en/publications/86040</w:t>
        </w:r>
      </w:hyperlink>
    </w:p>
    <w:p w14:paraId="460FEAAB" w14:textId="77777777">
      <w:pPr>
        <w:pStyle w:val="IPPNormal"/>
        <w:jc w:val="left"/>
        <w:rPr>
          <w:rFonts w:ascii="Times" w:hAnsi="Times" w:cs="Times"/>
          <w:b/>
          <w:bCs/>
          <w:color w:val="000000"/>
        </w:rPr>
      </w:pPr>
      <w:r>
        <w:rPr>
          <w:rStyle w:val="PleaseReviewParagraphId"/>
          <w:b w:val="off"/>
          <w:i w:val="off"/>
        </w:rPr>
        <w:t>[89]</w:t>
      </w:r>
      <w:r>
        <w:rPr>
          <w:rFonts w:ascii="Times" w:hAnsi="Times" w:cs="Times"/>
          <w:b/>
          <w:bCs/>
          <w:color w:val="000000" w:themeColor="text1"/>
        </w:rPr>
        <w:t>IPPC Secretariat.</w:t>
      </w:r>
      <w:r>
        <w:rPr>
          <w:rFonts w:ascii="Times" w:hAnsi="Times" w:cs="Times"/>
          <w:color w:val="000000" w:themeColor="text1"/>
        </w:rPr>
        <w:t xml:space="preserve"> 1997. International Plant Protection Convention. </w:t>
      </w:r>
      <w:r>
        <w:t xml:space="preserve">Rome, IPPC Secretariat, FAO. </w:t>
      </w:r>
      <w:hyperlink w:history="1" r:id="rId23">
        <w:r>
          <w:rPr>
            <w:rStyle w:val="Hyperlink"/>
            <w:rFonts w:ascii="Times" w:hAnsi="Times" w:cs="Times"/>
          </w:rPr>
          <w:t>https://www.ippc.int/en/publications/131/</w:t>
        </w:r>
      </w:hyperlink>
      <w:r>
        <w:rPr>
          <w:rFonts w:ascii="Times" w:hAnsi="Times" w:cs="Times"/>
          <w:color w:val="000000" w:themeColor="text1"/>
        </w:rPr>
        <w:t xml:space="preserve"> </w:t>
      </w:r>
    </w:p>
    <w:p w14:paraId="02B20178" w14:textId="74BC87CD">
      <w:pPr>
        <w:pStyle w:val="IPPNormal"/>
        <w:jc w:val="left"/>
      </w:pPr>
      <w:r>
        <w:rPr>
          <w:rStyle w:val="PleaseReviewParagraphId"/>
          <w:b w:val="off"/>
          <w:i w:val="off"/>
        </w:rPr>
        <w:t>[90]</w:t>
      </w:r>
      <w:r>
        <w:rPr>
          <w:b/>
          <w:bCs/>
        </w:rPr>
        <w:t>Specification 2017-054.</w:t>
      </w:r>
      <w:r>
        <w:t xml:space="preserve"> </w:t>
      </w:r>
      <w:r>
        <w:rPr>
          <w:i/>
          <w:iCs/>
        </w:rPr>
        <w:t>Knowing and understanding the IPPC – plant health or protection officer training curricula.</w:t>
      </w:r>
      <w:r>
        <w:t xml:space="preserve"> Rome, IPPC Secretariat, FAO. </w:t>
      </w:r>
      <w:hyperlink w:history="1" r:id="rId24">
        <w:r>
          <w:rPr>
            <w:color w:val="0563C1"/>
            <w:u w:val="single"/>
          </w:rPr>
          <w:t>https://www.ippc.int/en/publications/90725/</w:t>
        </w:r>
      </w:hyperlink>
      <w:r>
        <w:t xml:space="preserve">  </w:t>
      </w:r>
    </w:p>
    <w:p w14:paraId="7611610C" w14:textId="4DAEE151">
      <w:pPr>
        <w:pStyle w:val="IPPNormal"/>
        <w:jc w:val="left"/>
        <w:rPr>
          <w:lang w:eastAsia="ja-JP"/>
        </w:rPr>
      </w:pPr>
      <w:r>
        <w:rPr>
          <w:rStyle w:val="PleaseReviewParagraphId"/>
          <w:b w:val="off"/>
          <w:i w:val="off"/>
        </w:rPr>
        <w:t>[91]</w:t>
      </w:r>
      <w:r>
        <w:rPr>
          <w:b/>
          <w:bCs/>
          <w:lang w:eastAsia="ja-JP"/>
        </w:rPr>
        <w:t xml:space="preserve">Ransom, Lois. </w:t>
      </w:r>
      <w:r>
        <w:rPr>
          <w:lang w:eastAsia="ja-JP"/>
        </w:rPr>
        <w:t xml:space="preserve">2021. Ex-post Evaluation of the STDF Project STDF/PG/401: Training of phytosanitary capacity evaluation (PCE) facilitators. </w:t>
      </w:r>
      <w:r>
        <w:t>Rome, IPPC Secretariat, FAO.</w:t>
      </w:r>
      <w:r>
        <w:rPr>
          <w:lang w:eastAsia="ja-JP"/>
        </w:rPr>
        <w:t xml:space="preserve"> </w:t>
      </w:r>
      <w:hyperlink w:history="1" r:id="rId25">
        <w:r>
          <w:rPr>
            <w:rStyle w:val="Hyperlink"/>
            <w:lang w:eastAsia="ja-JP"/>
          </w:rPr>
          <w:t>https://www.standardsfacility.org/sites/default/files/STDF_PG_401_Evaluation_Report.pdf?msclkid=181f403eafdd11eca7f004917e584b04</w:t>
        </w:r>
      </w:hyperlink>
      <w:r>
        <w:rPr>
          <w:lang w:eastAsia="ja-JP"/>
        </w:rPr>
        <w:t xml:space="preserve"> </w:t>
      </w:r>
    </w:p>
    <w:sectPr>
      <w:pgSz w:w="11906" w:h="16838" w:code="9"/>
      <w:pgMar w:top="1440" w:right="1440" w:bottom="1440" w:left="1440" w:header="720" w:footer="720" w:gutter="0"/>
      <w:cols w:space="720"/>
      <w:titlePg/>
      <w:docGrid w:linePitch="360"/>
    </w:sectPr>
  </w:body>
</w:document>
</file>

<file path=word/endnotes.xml><?xml version="1.0" encoding="utf-8"?>
<w:end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A3B39" w14:textId="77777777">
      <w:r>
        <w:rPr>
          <w:rStyle w:val="PleaseReviewParagraphId"/>
          <w:b w:val="off"/>
          <w:i w:val="off"/>
        </w:rPr>
        <w:t>[]</w:t>
      </w:r>
      <w:r>
        <w:separator/>
      </w:r>
    </w:p>
  </w:endnote>
  <w:endnote w:type="continuationSeparator" w:id="0">
    <w:p w14:paraId="132E8A77" w14:textId="77777777">
      <w:r>
        <w:rPr>
          <w:rStyle w:val="PleaseReviewParagraphId"/>
          <w:b w:val="off"/>
          <w:i w:val="off"/>
        </w:rPr>
        <w:t>[]</w:t>
      </w:r>
      <w:r>
        <w:continuationSeparator/>
      </w:r>
    </w:p>
  </w:endnote>
</w:endnotes>
</file>

<file path=word/fontTable.xml><?xml version="1.0" encoding="utf-8"?>
<w:font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quot;Times New Roman&quot;,serif">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Times New Roman (Body CS)">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368794" w14:textId="77777777">
      <w:r>
        <w:rPr>
          <w:rStyle w:val="PleaseReviewParagraphId"/>
          <w:b w:val="off"/>
          <w:i w:val="off"/>
        </w:rPr>
        <w:t>[]</w:t>
      </w:r>
      <w:r>
        <w:separator/>
      </w:r>
    </w:p>
  </w:footnote>
  <w:footnote w:type="continuationSeparator" w:id="0">
    <w:p w14:paraId="67A1509A" w14:textId="77777777">
      <w:r>
        <w:rPr>
          <w:rStyle w:val="PleaseReviewParagraphId"/>
          <w:b w:val="off"/>
          <w:i w:val="off"/>
        </w:rPr>
        <w:t>[]</w:t>
      </w:r>
      <w:r>
        <w:continuationSeparator/>
      </w:r>
    </w:p>
  </w:footnote>
</w:footnotes>
</file>

<file path=word/intelligence.xml><?xml version="1.0" encoding="utf-8"?>
<int:Intelligence xmlns:int="http://schemas.microsoft.com/office/intelligence/2019/intelligence">
  <int:IntelligenceSettings/>
  <int:Manifest>
    <int:WordHash hashCode="nO9t1LW/WDrrc2" id="RE8iMBoa"/>
  </int:Manifest>
  <int:Observations>
    <int:Content id="RE8iMBoa">
      <int:Rejection type="LegacyProofing"/>
    </int:Content>
  </int:Observations>
</int:Intelligence>
</file>

<file path=word/numbering.xml><?xml version="1.0" encoding="utf-8"?>
<w:numbering xmlns:w="http://schemas.openxmlformats.org/wordprocess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C0A6C"/>
    <w:multiLevelType w:val="multilevel"/>
    <w:tmpl w:val="06E871E4"/>
    <w:numStyleLink w:val="IPPParagraphnumberedlist"/>
  </w:abstractNum>
  <w:abstractNum w:abstractNumId="2"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1AA159F8"/>
    <w:multiLevelType w:val="hybridMultilevel"/>
    <w:tmpl w:val="D176451E"/>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B55157"/>
    <w:multiLevelType w:val="hybridMultilevel"/>
    <w:tmpl w:val="E4C4C25E"/>
    <w:lvl w:ilvl="0" w:tplc="2F5C448A">
      <w:start w:val="1"/>
      <w:numFmt w:val="decimal"/>
      <w:lvlText w:val="(%1)"/>
      <w:lvlJc w:val="left"/>
      <w:pPr>
        <w:ind w:left="450" w:hanging="360"/>
      </w:pPr>
      <w:rPr>
        <w:rFonts w:ascii="Times New Roman" w:hAnsi="Times New Roman" w:cs="Times New Roman" w:hint="default"/>
        <w:sz w:val="22"/>
        <w:szCs w:val="2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6" w15:restartNumberingAfterBreak="0">
    <w:nsid w:val="22EA1712"/>
    <w:multiLevelType w:val="multilevel"/>
    <w:tmpl w:val="06E871E4"/>
    <w:numStyleLink w:val="IPPParagraphnumberedlist"/>
  </w:abstractNum>
  <w:abstractNum w:abstractNumId="7" w15:restartNumberingAfterBreak="0">
    <w:nsid w:val="2AC744E1"/>
    <w:multiLevelType w:val="hybridMultilevel"/>
    <w:tmpl w:val="7D00F11E"/>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31FE0F8F"/>
    <w:multiLevelType w:val="multilevel"/>
    <w:tmpl w:val="06E871E4"/>
    <w:styleLink w:val="IPPParagraphnumberedlist"/>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9"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C0F286E"/>
    <w:multiLevelType w:val="hybridMultilevel"/>
    <w:tmpl w:val="88769AEC"/>
    <w:lvl w:ilvl="0" w:tplc="08090001">
      <w:start w:val="1"/>
      <w:numFmt w:val="bullet"/>
      <w:lvlText w:val=""/>
      <w:lvlJc w:val="left"/>
      <w:pPr>
        <w:ind w:left="927" w:hanging="360"/>
      </w:pPr>
      <w:rPr>
        <w:rFonts w:ascii="Symbol" w:hAnsi="Symbol" w:hint="default"/>
        <w:b w:val="0"/>
        <w:i w:val="0"/>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51D64A7A"/>
    <w:multiLevelType w:val="hybridMultilevel"/>
    <w:tmpl w:val="E4EE27F8"/>
    <w:lvl w:ilvl="0" w:tplc="C4DCE19A">
      <w:start w:val="1"/>
      <w:numFmt w:val="bullet"/>
      <w:lvlText w:val="-"/>
      <w:lvlJc w:val="left"/>
      <w:pPr>
        <w:ind w:left="720" w:hanging="360"/>
      </w:pPr>
      <w:rPr>
        <w:rFonts w:ascii="&quot;Times New Roman&quot;,serif" w:hAnsi="&quot;Times New Roman&quot;,serif" w:hint="default"/>
      </w:rPr>
    </w:lvl>
    <w:lvl w:ilvl="1" w:tplc="74181B94">
      <w:start w:val="1"/>
      <w:numFmt w:val="bullet"/>
      <w:lvlText w:val="o"/>
      <w:lvlJc w:val="left"/>
      <w:pPr>
        <w:ind w:left="1440" w:hanging="360"/>
      </w:pPr>
      <w:rPr>
        <w:rFonts w:ascii="Courier New" w:hAnsi="Courier New" w:hint="default"/>
      </w:rPr>
    </w:lvl>
    <w:lvl w:ilvl="2" w:tplc="465246B2">
      <w:start w:val="1"/>
      <w:numFmt w:val="bullet"/>
      <w:lvlText w:val=""/>
      <w:lvlJc w:val="left"/>
      <w:pPr>
        <w:ind w:left="2160" w:hanging="360"/>
      </w:pPr>
      <w:rPr>
        <w:rFonts w:ascii="Wingdings" w:hAnsi="Wingdings" w:hint="default"/>
      </w:rPr>
    </w:lvl>
    <w:lvl w:ilvl="3" w:tplc="9E62838C">
      <w:start w:val="1"/>
      <w:numFmt w:val="bullet"/>
      <w:lvlText w:val=""/>
      <w:lvlJc w:val="left"/>
      <w:pPr>
        <w:ind w:left="2880" w:hanging="360"/>
      </w:pPr>
      <w:rPr>
        <w:rFonts w:ascii="Symbol" w:hAnsi="Symbol" w:hint="default"/>
      </w:rPr>
    </w:lvl>
    <w:lvl w:ilvl="4" w:tplc="38963B96">
      <w:start w:val="1"/>
      <w:numFmt w:val="bullet"/>
      <w:lvlText w:val="o"/>
      <w:lvlJc w:val="left"/>
      <w:pPr>
        <w:ind w:left="3600" w:hanging="360"/>
      </w:pPr>
      <w:rPr>
        <w:rFonts w:ascii="Courier New" w:hAnsi="Courier New" w:hint="default"/>
      </w:rPr>
    </w:lvl>
    <w:lvl w:ilvl="5" w:tplc="7738145E">
      <w:start w:val="1"/>
      <w:numFmt w:val="bullet"/>
      <w:lvlText w:val=""/>
      <w:lvlJc w:val="left"/>
      <w:pPr>
        <w:ind w:left="4320" w:hanging="360"/>
      </w:pPr>
      <w:rPr>
        <w:rFonts w:ascii="Wingdings" w:hAnsi="Wingdings" w:hint="default"/>
      </w:rPr>
    </w:lvl>
    <w:lvl w:ilvl="6" w:tplc="CE4CE6AC">
      <w:start w:val="1"/>
      <w:numFmt w:val="bullet"/>
      <w:lvlText w:val=""/>
      <w:lvlJc w:val="left"/>
      <w:pPr>
        <w:ind w:left="5040" w:hanging="360"/>
      </w:pPr>
      <w:rPr>
        <w:rFonts w:ascii="Symbol" w:hAnsi="Symbol" w:hint="default"/>
      </w:rPr>
    </w:lvl>
    <w:lvl w:ilvl="7" w:tplc="E72C0996">
      <w:start w:val="1"/>
      <w:numFmt w:val="bullet"/>
      <w:lvlText w:val="o"/>
      <w:lvlJc w:val="left"/>
      <w:pPr>
        <w:ind w:left="5760" w:hanging="360"/>
      </w:pPr>
      <w:rPr>
        <w:rFonts w:ascii="Courier New" w:hAnsi="Courier New" w:hint="default"/>
      </w:rPr>
    </w:lvl>
    <w:lvl w:ilvl="8" w:tplc="3B22DB9A">
      <w:start w:val="1"/>
      <w:numFmt w:val="bullet"/>
      <w:lvlText w:val=""/>
      <w:lvlJc w:val="left"/>
      <w:pPr>
        <w:ind w:left="6480" w:hanging="360"/>
      </w:pPr>
      <w:rPr>
        <w:rFonts w:ascii="Wingdings" w:hAnsi="Wingdings" w:hint="default"/>
      </w:rPr>
    </w:lvl>
  </w:abstractNum>
  <w:abstractNum w:abstractNumId="13"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4" w15:restartNumberingAfterBreak="0">
    <w:nsid w:val="5CD52152"/>
    <w:multiLevelType w:val="hybridMultilevel"/>
    <w:tmpl w:val="FB743B1C"/>
    <w:lvl w:ilvl="0" w:tplc="49BE7402">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DE14852"/>
    <w:multiLevelType w:val="hybridMultilevel"/>
    <w:tmpl w:val="79EA9A30"/>
    <w:lvl w:ilvl="0" w:tplc="A15A9E04">
      <w:start w:val="1"/>
      <w:numFmt w:val="bullet"/>
      <w:lvlText w:val=""/>
      <w:lvlJc w:val="left"/>
      <w:pPr>
        <w:ind w:left="720" w:hanging="360"/>
      </w:pPr>
      <w:rPr>
        <w:rFonts w:ascii="Symbol" w:hAnsi="Symbol" w:hint="default"/>
      </w:rPr>
    </w:lvl>
    <w:lvl w:ilvl="1" w:tplc="71BC98FC">
      <w:start w:val="1"/>
      <w:numFmt w:val="bullet"/>
      <w:lvlText w:val="o"/>
      <w:lvlJc w:val="left"/>
      <w:pPr>
        <w:ind w:left="1440" w:hanging="360"/>
      </w:pPr>
      <w:rPr>
        <w:rFonts w:ascii="Courier New" w:hAnsi="Courier New" w:hint="default"/>
      </w:rPr>
    </w:lvl>
    <w:lvl w:ilvl="2" w:tplc="84EA6C54">
      <w:start w:val="1"/>
      <w:numFmt w:val="bullet"/>
      <w:lvlText w:val=""/>
      <w:lvlJc w:val="left"/>
      <w:pPr>
        <w:ind w:left="2160" w:hanging="360"/>
      </w:pPr>
      <w:rPr>
        <w:rFonts w:ascii="Wingdings" w:hAnsi="Wingdings" w:hint="default"/>
      </w:rPr>
    </w:lvl>
    <w:lvl w:ilvl="3" w:tplc="6FFECA9C">
      <w:start w:val="1"/>
      <w:numFmt w:val="bullet"/>
      <w:lvlText w:val=""/>
      <w:lvlJc w:val="left"/>
      <w:pPr>
        <w:ind w:left="2880" w:hanging="360"/>
      </w:pPr>
      <w:rPr>
        <w:rFonts w:ascii="Symbol" w:hAnsi="Symbol" w:hint="default"/>
      </w:rPr>
    </w:lvl>
    <w:lvl w:ilvl="4" w:tplc="630AEFD8">
      <w:start w:val="1"/>
      <w:numFmt w:val="bullet"/>
      <w:lvlText w:val="o"/>
      <w:lvlJc w:val="left"/>
      <w:pPr>
        <w:ind w:left="3600" w:hanging="360"/>
      </w:pPr>
      <w:rPr>
        <w:rFonts w:ascii="Courier New" w:hAnsi="Courier New" w:hint="default"/>
      </w:rPr>
    </w:lvl>
    <w:lvl w:ilvl="5" w:tplc="BD18C59E">
      <w:start w:val="1"/>
      <w:numFmt w:val="bullet"/>
      <w:lvlText w:val=""/>
      <w:lvlJc w:val="left"/>
      <w:pPr>
        <w:ind w:left="4320" w:hanging="360"/>
      </w:pPr>
      <w:rPr>
        <w:rFonts w:ascii="Wingdings" w:hAnsi="Wingdings" w:hint="default"/>
      </w:rPr>
    </w:lvl>
    <w:lvl w:ilvl="6" w:tplc="CC208B72">
      <w:start w:val="1"/>
      <w:numFmt w:val="bullet"/>
      <w:lvlText w:val=""/>
      <w:lvlJc w:val="left"/>
      <w:pPr>
        <w:ind w:left="5040" w:hanging="360"/>
      </w:pPr>
      <w:rPr>
        <w:rFonts w:ascii="Symbol" w:hAnsi="Symbol" w:hint="default"/>
      </w:rPr>
    </w:lvl>
    <w:lvl w:ilvl="7" w:tplc="2AE281AE">
      <w:start w:val="1"/>
      <w:numFmt w:val="bullet"/>
      <w:lvlText w:val="o"/>
      <w:lvlJc w:val="left"/>
      <w:pPr>
        <w:ind w:left="5760" w:hanging="360"/>
      </w:pPr>
      <w:rPr>
        <w:rFonts w:ascii="Courier New" w:hAnsi="Courier New" w:hint="default"/>
      </w:rPr>
    </w:lvl>
    <w:lvl w:ilvl="8" w:tplc="7B46C54E">
      <w:start w:val="1"/>
      <w:numFmt w:val="bullet"/>
      <w:lvlText w:val=""/>
      <w:lvlJc w:val="left"/>
      <w:pPr>
        <w:ind w:left="6480" w:hanging="360"/>
      </w:pPr>
      <w:rPr>
        <w:rFonts w:ascii="Wingdings" w:hAnsi="Wingdings" w:hint="default"/>
      </w:rPr>
    </w:lvl>
  </w:abstractNum>
  <w:abstractNum w:abstractNumId="16"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200B5"/>
    <w:multiLevelType w:val="hybridMultilevel"/>
    <w:tmpl w:val="86B69E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5DB1F20"/>
    <w:multiLevelType w:val="hybridMultilevel"/>
    <w:tmpl w:val="B06C92EC"/>
    <w:lvl w:ilvl="0" w:tplc="16ECE44C">
      <w:start w:val="3"/>
      <w:numFmt w:val="bullet"/>
      <w:lvlText w:val="-"/>
      <w:lvlJc w:val="righ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7D040EA"/>
    <w:multiLevelType w:val="hybridMultilevel"/>
    <w:tmpl w:val="327AFAFC"/>
    <w:lvl w:ilvl="0" w:tplc="49BE7402">
      <w:start w:val="1"/>
      <w:numFmt w:val="decimal"/>
      <w:lvlText w:val="(%1)"/>
      <w:lvlJc w:val="left"/>
      <w:pPr>
        <w:ind w:left="720" w:hanging="360"/>
      </w:pPr>
    </w:lvl>
    <w:lvl w:ilvl="1" w:tplc="FC1A05F8">
      <w:start w:val="1"/>
      <w:numFmt w:val="lowerLetter"/>
      <w:lvlText w:val="%2."/>
      <w:lvlJc w:val="left"/>
      <w:pPr>
        <w:ind w:left="1440" w:hanging="360"/>
      </w:pPr>
    </w:lvl>
    <w:lvl w:ilvl="2" w:tplc="74507B84">
      <w:start w:val="1"/>
      <w:numFmt w:val="lowerRoman"/>
      <w:lvlText w:val="%3."/>
      <w:lvlJc w:val="right"/>
      <w:pPr>
        <w:ind w:left="2160" w:hanging="180"/>
      </w:pPr>
    </w:lvl>
    <w:lvl w:ilvl="3" w:tplc="FB3E36D8">
      <w:start w:val="1"/>
      <w:numFmt w:val="decimal"/>
      <w:lvlText w:val="%4."/>
      <w:lvlJc w:val="left"/>
      <w:pPr>
        <w:ind w:left="2880" w:hanging="360"/>
      </w:pPr>
    </w:lvl>
    <w:lvl w:ilvl="4" w:tplc="53EE5ADA">
      <w:start w:val="1"/>
      <w:numFmt w:val="lowerLetter"/>
      <w:lvlText w:val="%5."/>
      <w:lvlJc w:val="left"/>
      <w:pPr>
        <w:ind w:left="3600" w:hanging="360"/>
      </w:pPr>
    </w:lvl>
    <w:lvl w:ilvl="5" w:tplc="DF2E6648">
      <w:start w:val="1"/>
      <w:numFmt w:val="lowerRoman"/>
      <w:lvlText w:val="%6."/>
      <w:lvlJc w:val="right"/>
      <w:pPr>
        <w:ind w:left="4320" w:hanging="180"/>
      </w:pPr>
    </w:lvl>
    <w:lvl w:ilvl="6" w:tplc="78E66C8A">
      <w:start w:val="1"/>
      <w:numFmt w:val="decimal"/>
      <w:lvlText w:val="%7."/>
      <w:lvlJc w:val="left"/>
      <w:pPr>
        <w:ind w:left="5040" w:hanging="360"/>
      </w:pPr>
    </w:lvl>
    <w:lvl w:ilvl="7" w:tplc="8BCA4A3E">
      <w:start w:val="1"/>
      <w:numFmt w:val="lowerLetter"/>
      <w:lvlText w:val="%8."/>
      <w:lvlJc w:val="left"/>
      <w:pPr>
        <w:ind w:left="5760" w:hanging="360"/>
      </w:pPr>
    </w:lvl>
    <w:lvl w:ilvl="8" w:tplc="78F4C26A">
      <w:start w:val="1"/>
      <w:numFmt w:val="lowerRoman"/>
      <w:lvlText w:val="%9."/>
      <w:lvlJc w:val="right"/>
      <w:pPr>
        <w:ind w:left="6480" w:hanging="180"/>
      </w:pPr>
    </w:lvl>
  </w:abstractNum>
  <w:abstractNum w:abstractNumId="22" w15:restartNumberingAfterBreak="0">
    <w:nsid w:val="79197D3D"/>
    <w:multiLevelType w:val="hybridMultilevel"/>
    <w:tmpl w:val="DB98FA5A"/>
    <w:lvl w:ilvl="0" w:tplc="582AC95E">
      <w:start w:val="1"/>
      <w:numFmt w:val="bullet"/>
      <w:lvlText w:val=""/>
      <w:lvlJc w:val="left"/>
      <w:pPr>
        <w:ind w:left="1440" w:hanging="360"/>
      </w:pPr>
      <w:rPr>
        <w:rFonts w:ascii="Symbol" w:hAnsi="Symbol" w:hint="default"/>
      </w:rPr>
    </w:lvl>
    <w:lvl w:ilvl="1" w:tplc="978C3B04">
      <w:start w:val="1"/>
      <w:numFmt w:val="bullet"/>
      <w:lvlText w:val="o"/>
      <w:lvlJc w:val="left"/>
      <w:pPr>
        <w:ind w:left="2160" w:hanging="360"/>
      </w:pPr>
      <w:rPr>
        <w:rFonts w:ascii="Courier New" w:hAnsi="Courier New" w:hint="default"/>
      </w:rPr>
    </w:lvl>
    <w:lvl w:ilvl="2" w:tplc="9892A8BE">
      <w:start w:val="1"/>
      <w:numFmt w:val="bullet"/>
      <w:lvlText w:val=""/>
      <w:lvlJc w:val="left"/>
      <w:pPr>
        <w:ind w:left="2880" w:hanging="360"/>
      </w:pPr>
      <w:rPr>
        <w:rFonts w:ascii="Wingdings" w:hAnsi="Wingdings" w:hint="default"/>
      </w:rPr>
    </w:lvl>
    <w:lvl w:ilvl="3" w:tplc="2E5A8E6C">
      <w:start w:val="1"/>
      <w:numFmt w:val="bullet"/>
      <w:lvlText w:val=""/>
      <w:lvlJc w:val="left"/>
      <w:pPr>
        <w:ind w:left="3600" w:hanging="360"/>
      </w:pPr>
      <w:rPr>
        <w:rFonts w:ascii="Symbol" w:hAnsi="Symbol" w:hint="default"/>
      </w:rPr>
    </w:lvl>
    <w:lvl w:ilvl="4" w:tplc="46488400">
      <w:start w:val="1"/>
      <w:numFmt w:val="bullet"/>
      <w:lvlText w:val="o"/>
      <w:lvlJc w:val="left"/>
      <w:pPr>
        <w:ind w:left="4320" w:hanging="360"/>
      </w:pPr>
      <w:rPr>
        <w:rFonts w:ascii="Courier New" w:hAnsi="Courier New" w:hint="default"/>
      </w:rPr>
    </w:lvl>
    <w:lvl w:ilvl="5" w:tplc="78C80BA4">
      <w:start w:val="1"/>
      <w:numFmt w:val="bullet"/>
      <w:lvlText w:val=""/>
      <w:lvlJc w:val="left"/>
      <w:pPr>
        <w:ind w:left="5040" w:hanging="360"/>
      </w:pPr>
      <w:rPr>
        <w:rFonts w:ascii="Wingdings" w:hAnsi="Wingdings" w:hint="default"/>
      </w:rPr>
    </w:lvl>
    <w:lvl w:ilvl="6" w:tplc="FD902C0C">
      <w:start w:val="1"/>
      <w:numFmt w:val="bullet"/>
      <w:lvlText w:val=""/>
      <w:lvlJc w:val="left"/>
      <w:pPr>
        <w:ind w:left="5760" w:hanging="360"/>
      </w:pPr>
      <w:rPr>
        <w:rFonts w:ascii="Symbol" w:hAnsi="Symbol" w:hint="default"/>
      </w:rPr>
    </w:lvl>
    <w:lvl w:ilvl="7" w:tplc="25BAB778">
      <w:start w:val="1"/>
      <w:numFmt w:val="bullet"/>
      <w:lvlText w:val="o"/>
      <w:lvlJc w:val="left"/>
      <w:pPr>
        <w:ind w:left="6480" w:hanging="360"/>
      </w:pPr>
      <w:rPr>
        <w:rFonts w:ascii="Courier New" w:hAnsi="Courier New" w:hint="default"/>
      </w:rPr>
    </w:lvl>
    <w:lvl w:ilvl="8" w:tplc="05E43E8E">
      <w:start w:val="1"/>
      <w:numFmt w:val="bullet"/>
      <w:lvlText w:val=""/>
      <w:lvlJc w:val="left"/>
      <w:pPr>
        <w:ind w:left="7200" w:hanging="360"/>
      </w:pPr>
      <w:rPr>
        <w:rFonts w:ascii="Wingdings" w:hAnsi="Wingdings" w:hint="default"/>
      </w:rPr>
    </w:lvl>
  </w:abstractNum>
  <w:abstractNum w:abstractNumId="23"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2"/>
  </w:num>
  <w:num w:numId="2">
    <w:abstractNumId w:val="20"/>
  </w:num>
  <w:num w:numId="3">
    <w:abstractNumId w:val="15"/>
  </w:num>
  <w:num w:numId="4">
    <w:abstractNumId w:val="21"/>
  </w:num>
  <w:num w:numId="5">
    <w:abstractNumId w:val="22"/>
  </w:num>
  <w:num w:numId="6">
    <w:abstractNumId w:val="3"/>
  </w:num>
  <w:num w:numId="7">
    <w:abstractNumId w:val="4"/>
  </w:num>
  <w:num w:numId="8">
    <w:abstractNumId w:val="14"/>
  </w:num>
  <w:num w:numId="9">
    <w:abstractNumId w:val="16"/>
  </w:num>
  <w:num w:numId="10">
    <w:abstractNumId w:val="2"/>
  </w:num>
  <w:num w:numId="11">
    <w:abstractNumId w:val="1"/>
  </w:num>
  <w:num w:numId="12">
    <w:abstractNumId w:val="8"/>
  </w:num>
  <w:num w:numId="13">
    <w:abstractNumId w:val="19"/>
  </w:num>
  <w:num w:numId="14">
    <w:abstractNumId w:val="13"/>
  </w:num>
  <w:num w:numId="15">
    <w:abstractNumId w:val="9"/>
  </w:num>
  <w:num w:numId="16">
    <w:abstractNumId w:val="23"/>
  </w:num>
  <w:num w:numId="17">
    <w:abstractNumId w:val="5"/>
  </w:num>
  <w:num w:numId="18">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9">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0">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1">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2">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3">
    <w:abstractNumId w:val="1"/>
    <w:lvlOverride w:ilvl="0">
      <w:lvl w:ilvl="0">
        <w:start w:val="1"/>
        <w:numFmt w:val="decimal"/>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4">
    <w:abstractNumId w:val="0"/>
  </w:num>
  <w:num w:numId="25">
    <w:abstractNumId w:val="10"/>
  </w:num>
  <w:num w:numId="26">
    <w:abstractNumId w:val="17"/>
  </w:num>
  <w:num w:numId="27">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8">
    <w:abstractNumId w:val="1"/>
    <w:lvlOverride w:ilvl="0">
      <w:lvl w:ilvl="0">
        <w:start w:val="1"/>
        <w:numFmt w:val="decimal"/>
        <w:lvlText w:val="[%1]"/>
        <w:lvlJc w:val="left"/>
        <w:pPr>
          <w:tabs>
            <w:tab w:val="num" w:pos="0"/>
          </w:tabs>
          <w:ind w:left="0" w:hanging="482"/>
        </w:pPr>
        <w:rPr>
          <w:rFonts w:ascii="Arial" w:hAnsi="Arial" w:hint="default"/>
          <w:b w:val="0"/>
          <w:i/>
          <w:strike w:val="0"/>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29">
    <w:abstractNumId w:val="6"/>
  </w:num>
  <w:num w:numId="30">
    <w:abstractNumId w:val="18"/>
  </w:num>
  <w:num w:numId="31">
    <w:abstractNumId w:val="0"/>
    <w:lvlOverride w:ilvl="0">
      <w:startOverride w:val="1"/>
    </w:lvlOverride>
  </w:num>
  <w:num w:numId="32">
    <w:abstractNumId w:val="7"/>
  </w:num>
  <w:num w:numId="33">
    <w:abstractNumId w:val="11"/>
  </w:num>
  <w:num w:numId="34">
    <w:abstractNumId w:val="0"/>
    <w:lvlOverride w:ilvl="0">
      <w:startOverride w:val="1"/>
    </w:lvlOverride>
  </w:num>
</w:numbering>
</file>

<file path=word/settings.xml><?xml version="1.0" encoding="utf-8"?>
<w:settings xmlns:w="http://schemas.openxmlformats.org/wordprocessingml/2006/main"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CA" w:vendorID="64" w:dllVersion="6" w:nlCheck="1" w:checkStyle="1"/>
  <w:activeWritingStyle w:appName="MSWord" w:lang="en-GB" w:vendorID="64" w:dllVersion="0" w:nlCheck="1" w:checkStyle="0"/>
  <w:activeWritingStyle w:appName="MSWord" w:lang="en-US" w:vendorID="64" w:dllVersion="0" w:nlCheck="1" w:checkStyle="0"/>
  <w:activeWritingStyle w:appName="MSWord" w:lang="en-CA" w:vendorID="64" w:dllVersion="0" w:nlCheck="1" w:checkStyle="0"/>
  <w:activeWritingStyle w:appName="MSWord" w:lang="en-US" w:vendorID="64" w:dllVersion="131078" w:nlCheck="1" w:checkStyle="1"/>
  <w:activeWritingStyle w:appName="MSWord" w:lang="en-GB" w:vendorID="64" w:dllVersion="131078" w:nlCheck="1" w:checkStyle="1"/>
  <w:attachedTemplate r:id="rId1"/>
  <w:linkStyl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A27B93"/>
    <w:rsid w:val="00007016"/>
    <w:rsid w:val="00072896"/>
    <w:rsid w:val="000A40D7"/>
    <w:rsid w:val="00140A95"/>
    <w:rsid w:val="00201352"/>
    <w:rsid w:val="00265A12"/>
    <w:rsid w:val="00280D5C"/>
    <w:rsid w:val="00324F40"/>
    <w:rsid w:val="003A3DBF"/>
    <w:rsid w:val="003F0F6E"/>
    <w:rsid w:val="004747E0"/>
    <w:rsid w:val="004D126D"/>
    <w:rsid w:val="00517CD7"/>
    <w:rsid w:val="005363A6"/>
    <w:rsid w:val="0058592A"/>
    <w:rsid w:val="005B6719"/>
    <w:rsid w:val="005E128C"/>
    <w:rsid w:val="005E4230"/>
    <w:rsid w:val="00641FD6"/>
    <w:rsid w:val="00725717"/>
    <w:rsid w:val="0077047A"/>
    <w:rsid w:val="007C2E31"/>
    <w:rsid w:val="0082792C"/>
    <w:rsid w:val="00843500"/>
    <w:rsid w:val="00863BEB"/>
    <w:rsid w:val="008652AA"/>
    <w:rsid w:val="00890DBC"/>
    <w:rsid w:val="0089218B"/>
    <w:rsid w:val="0093583C"/>
    <w:rsid w:val="009913B3"/>
    <w:rsid w:val="00996F91"/>
    <w:rsid w:val="00997B82"/>
    <w:rsid w:val="009A659D"/>
    <w:rsid w:val="009C428C"/>
    <w:rsid w:val="00A2750A"/>
    <w:rsid w:val="00A41936"/>
    <w:rsid w:val="00A74A31"/>
    <w:rsid w:val="00A872EA"/>
    <w:rsid w:val="00A8A6E6"/>
    <w:rsid w:val="00AB7B2D"/>
    <w:rsid w:val="00B35D58"/>
    <w:rsid w:val="00B725FC"/>
    <w:rsid w:val="00BB4E7C"/>
    <w:rsid w:val="00BE3AA3"/>
    <w:rsid w:val="00C308FD"/>
    <w:rsid w:val="00CC0429"/>
    <w:rsid w:val="00D41CD0"/>
    <w:rsid w:val="00D939E1"/>
    <w:rsid w:val="00DB6F80"/>
    <w:rsid w:val="00DD0E52"/>
    <w:rsid w:val="00E074E0"/>
    <w:rsid w:val="00E55DFC"/>
    <w:rsid w:val="00E94EB4"/>
    <w:rsid w:val="00E954AD"/>
    <w:rsid w:val="00ED7F89"/>
    <w:rsid w:val="00EE0AEF"/>
    <w:rsid w:val="00EF21E9"/>
    <w:rsid w:val="00F10B90"/>
    <w:rsid w:val="00F35A4B"/>
    <w:rsid w:val="00FF66AB"/>
    <w:rsid w:val="0376B799"/>
    <w:rsid w:val="0713D952"/>
    <w:rsid w:val="08A27B93"/>
    <w:rsid w:val="0BD6D4EA"/>
    <w:rsid w:val="0C7AA440"/>
    <w:rsid w:val="10AA460D"/>
    <w:rsid w:val="1532AAEE"/>
    <w:rsid w:val="1DB476BA"/>
    <w:rsid w:val="22EC4F34"/>
    <w:rsid w:val="2698D8C4"/>
    <w:rsid w:val="28926D67"/>
    <w:rsid w:val="2CA8FEDD"/>
    <w:rsid w:val="31B2F01B"/>
    <w:rsid w:val="37BA2378"/>
    <w:rsid w:val="3999BBD8"/>
    <w:rsid w:val="3CFBC864"/>
    <w:rsid w:val="52E3B806"/>
    <w:rsid w:val="59E12C9D"/>
    <w:rsid w:val="5B639909"/>
    <w:rsid w:val="5C4EBFD3"/>
    <w:rsid w:val="5E339B89"/>
    <w:rsid w:val="6458C3B5"/>
    <w:rsid w:val="6737CB34"/>
    <w:rsid w:val="6841B8ED"/>
    <w:rsid w:val="694EB335"/>
    <w:rsid w:val="6C1AE397"/>
    <w:rsid w:val="6D57988D"/>
    <w:rsid w:val="7162F462"/>
    <w:rsid w:val="744C693B"/>
    <w:rsid w:val="76CC74F0"/>
    <w:rsid w:val="7ACCEE2C"/>
    <w:rsid w:val="7B27DDB4"/>
    <w:rsid w:val="7D0776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FCE4B"/>
  <w15:chartTrackingRefBased/>
  <w15:docId w15:val="{384E2B3E-25BD-47A2-911D-AC94CAB54B26}"/>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jc w:val="both"/>
    </w:pPr>
    <w:rPr>
      <w:rFonts w:ascii="Times New Roman" w:eastAsia="MS Mincho" w:hAnsi="Times New Roman"/>
      <w:szCs w:val="24"/>
      <w:lang w:val="en-GB" w:eastAsia="zh-CN"/>
    </w:rPr>
  </w:style>
  <w:style w:type="paragraph" w:styleId="Heading1">
    <w:name w:val="heading 1"/>
    <w:basedOn w:val="Normal"/>
    <w:next w:val="Normal"/>
    <w:link w:val="Heading1Char"/>
    <w:qFormat/>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spacing w:line="240" w:lineRule="atLeast"/>
      <w:ind w:leftChars="400" w:left="800"/>
    </w:pPr>
    <w:rPr>
      <w:rFonts w:ascii="Verdana" w:eastAsia="Times New Roman" w:hAnsi="Verdana"/>
      <w:sz w:val="20"/>
      <w:lang w:val="nl-NL" w:eastAsia="nl-NL"/>
    </w:rPr>
  </w:style>
  <w:style w:type="paragraph" w:styleId="FootnoteText">
    <w:name w:val="footnote text"/>
    <w:basedOn w:val="Normal"/>
    <w:link w:val="FootnoteTextChar"/>
    <w:semiHidden/>
    <w:pPr>
      <w:spacing w:before="60"/>
    </w:pPr>
    <w:rPr>
      <w:sz w:val="20"/>
    </w:rPr>
  </w:style>
  <w:style w:type="character" w:customStyle="1" w:styleId="FootnoteTextChar">
    <w:name w:val="Footnote Text Char"/>
    <w:basedOn w:val="DefaultParagraphFont"/>
    <w:link w:val="FootnoteText"/>
    <w:semiHidden/>
    <w:rPr>
      <w:rFonts w:ascii="Times New Roman" w:eastAsia="MS Mincho" w:hAnsi="Times New Roman"/>
      <w:sz w:val="20"/>
      <w:szCs w:val="24"/>
      <w:lang w:val="en-GB" w:eastAsia="zh-CN"/>
    </w:rPr>
  </w:style>
  <w:style w:type="character" w:styleId="FootnoteReference">
    <w:name w:val="footnote reference"/>
    <w:basedOn w:val="DefaultParagraphFont"/>
    <w:semiHidden/>
    <w:rPr>
      <w:vertAlign w:val="superscript"/>
    </w:rPr>
  </w:style>
  <w:style w:type="character" w:customStyle="1" w:styleId="Heading1Char">
    <w:name w:val="Heading 1 Char"/>
    <w:basedOn w:val="DefaultParagraphFont"/>
    <w:link w:val="Heading1"/>
    <w:rPr>
      <w:rFonts w:ascii="Times New Roman" w:eastAsia="MS Mincho" w:hAnsi="Times New Roman"/>
      <w:b/>
      <w:bCs/>
      <w:szCs w:val="24"/>
      <w:lang w:val="en-GB" w:eastAsia="zh-CN"/>
    </w:rPr>
  </w:style>
  <w:style w:type="character" w:customStyle="1" w:styleId="Heading2Char">
    <w:name w:val="Heading 2 Char"/>
    <w:basedOn w:val="DefaultParagraphFont"/>
    <w:link w:val="Heading2"/>
    <w:rPr>
      <w:rFonts w:ascii="Calibri" w:eastAsia="MS Mincho" w:hAnsi="Calibri"/>
      <w:b/>
      <w:bCs/>
      <w:i/>
      <w:iCs/>
      <w:sz w:val="28"/>
      <w:szCs w:val="28"/>
      <w:lang w:val="en-GB" w:eastAsia="zh-CN"/>
    </w:rPr>
  </w:style>
  <w:style w:type="character" w:customStyle="1" w:styleId="Heading3Char">
    <w:name w:val="Heading 3 Char"/>
    <w:basedOn w:val="DefaultParagraphFont"/>
    <w:link w:val="Heading3"/>
    <w:rPr>
      <w:rFonts w:ascii="Calibri" w:eastAsia="MS Mincho" w:hAnsi="Calibri"/>
      <w:b/>
      <w:bCs/>
      <w:sz w:val="26"/>
      <w:szCs w:val="26"/>
      <w:lang w:val="en-GB" w:eastAsia="zh-CN"/>
    </w:rPr>
  </w:style>
  <w:style w:type="paragraph" w:customStyle="1" w:styleId="Style">
    <w:name w:val="Style"/>
    <w:basedOn w:val="Footer"/>
    <w:autoRedefine/>
    <w:qFormat/>
  </w:style>
  <w:style w:type="paragraph" w:styleId="Footer">
    <w:name w:val="footer"/>
    <w:basedOn w:val="Normal"/>
    <w:link w:val="FooterChar"/>
    <w:pPr>
      <w:tabs>
        <w:tab w:val="center" w:pos="4680"/>
        <w:tab w:val="right" w:pos="9360"/>
      </w:tabs>
    </w:pPr>
  </w:style>
  <w:style w:type="character" w:customStyle="1" w:styleId="FooterChar">
    <w:name w:val="Footer Char"/>
    <w:basedOn w:val="DefaultParagraphFont"/>
    <w:link w:val="Footer"/>
    <w:rPr>
      <w:rFonts w:ascii="Times New Roman" w:eastAsia="MS Mincho" w:hAnsi="Times New Roman"/>
      <w:szCs w:val="24"/>
      <w:lang w:val="en-GB" w:eastAsia="zh-CN"/>
    </w:rPr>
  </w:style>
  <w:style w:type="character" w:styleId="PageNumber">
    <w:name w:val="page number"/>
    <w:rPr>
      <w:rFonts w:ascii="Arial" w:hAnsi="Arial"/>
      <w:b/>
      <w:sz w:val="18"/>
    </w:rPr>
  </w:style>
  <w:style w:type="paragraph" w:customStyle="1" w:styleId="IPPArialFootnote">
    <w:name w:val="IPP Arial Footnote"/>
    <w:basedOn w:val="IPPArialTable"/>
    <w:qFormat/>
    <w:pPr>
      <w:tabs>
        <w:tab w:val="left" w:pos="28"/>
      </w:tabs>
      <w:ind w:left="284" w:hanging="284"/>
    </w:pPr>
    <w:rPr>
      <w:sz w:val="16"/>
    </w:rPr>
  </w:style>
  <w:style w:type="paragraph" w:customStyle="1" w:styleId="IPPContentsHead">
    <w:name w:val="IPP ContentsHead"/>
    <w:basedOn w:val="IPPSubhead"/>
    <w:next w:val="IPPNormal"/>
    <w:qFormat/>
    <w:pPr>
      <w:spacing w:after="240"/>
    </w:pPr>
    <w:rPr>
      <w:sz w:val="24"/>
    </w:rPr>
  </w:style>
  <w:style w:type="table" w:styleId="TableGrid">
    <w:name w:val="Table Grid"/>
    <w:basedOn w:val="TableNormal"/>
    <w:pPr>
      <w:spacing w:after="200" w:line="276" w:lineRule="auto"/>
    </w:pPr>
    <w:rPr>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eastAsia="MS Mincho" w:hAnsi="Tahoma" w:cs="Tahoma"/>
      <w:sz w:val="16"/>
      <w:szCs w:val="16"/>
      <w:lang w:val="en-GB" w:eastAsia="zh-CN"/>
    </w:rPr>
  </w:style>
  <w:style w:type="paragraph" w:customStyle="1" w:styleId="IPPBullet2">
    <w:name w:val="IPP Bullet2"/>
    <w:basedOn w:val="IPPNormal"/>
    <w:next w:val="IPPBullet1"/>
    <w:qFormat/>
    <w:pPr>
      <w:numPr>
        <w:numId w:val="13"/>
      </w:numPr>
      <w:tabs>
        <w:tab w:val="left" w:pos="1134"/>
      </w:tabs>
      <w:spacing w:after="60"/>
    </w:pPr>
  </w:style>
  <w:style w:type="paragraph" w:customStyle="1" w:styleId="IPPQuote">
    <w:name w:val="IPP Quote"/>
    <w:basedOn w:val="IPPNormal"/>
    <w:qFormat/>
    <w:pPr>
      <w:ind w:left="851" w:right="851"/>
    </w:pPr>
    <w:rPr>
      <w:sz w:val="18"/>
    </w:rPr>
  </w:style>
  <w:style w:type="paragraph" w:customStyle="1" w:styleId="IPPNormal">
    <w:name w:val="IPP Normal"/>
    <w:basedOn w:val="Normal"/>
    <w:link w:val="IPPNormalChar"/>
    <w:qFormat/>
    <w:pPr>
      <w:spacing w:after="180"/>
    </w:pPr>
    <w:rPr>
      <w:rFonts w:eastAsia="Times"/>
    </w:rPr>
  </w:style>
  <w:style w:type="paragraph" w:customStyle="1" w:styleId="IPPIndentClose">
    <w:name w:val="IPP Indent Close"/>
    <w:basedOn w:val="IPPNormal"/>
    <w:qFormat/>
    <w:pPr>
      <w:tabs>
        <w:tab w:val="left" w:pos="2835"/>
      </w:tabs>
      <w:spacing w:after="60"/>
      <w:ind w:left="567"/>
    </w:pPr>
  </w:style>
  <w:style w:type="paragraph" w:customStyle="1" w:styleId="IPPIndent">
    <w:name w:val="IPP Indent"/>
    <w:basedOn w:val="IPPIndentClose"/>
    <w:qFormat/>
    <w:pPr>
      <w:spacing w:after="180"/>
    </w:pPr>
  </w:style>
  <w:style w:type="paragraph" w:customStyle="1" w:styleId="IPPFootnote">
    <w:name w:val="IPP Footnote"/>
    <w:basedOn w:val="IPPArialFootnote"/>
    <w:qFormat/>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pPr>
      <w:keepNext/>
      <w:tabs>
        <w:tab w:val="left" w:pos="567"/>
      </w:tabs>
      <w:spacing w:before="120" w:after="120"/>
      <w:ind w:left="567" w:hanging="567"/>
    </w:pPr>
    <w:rPr>
      <w:b/>
      <w:i/>
    </w:rPr>
  </w:style>
  <w:style w:type="character" w:customStyle="1" w:styleId="IPPnormalitalics">
    <w:name w:val="IPP normal italics"/>
    <w:basedOn w:val="DefaultParagraphFont"/>
    <w:rPr>
      <w:rFonts w:ascii="Times New Roman" w:hAnsi="Times New Roman"/>
      <w:i/>
      <w:sz w:val="22"/>
      <w:lang w:val="en-US"/>
    </w:rPr>
  </w:style>
  <w:style w:type="character" w:customStyle="1" w:styleId="IPPNormalbold">
    <w:name w:val="IPP Normal bold"/>
    <w:basedOn w:val="PlainTextChar"/>
    <w:rPr>
      <w:rFonts w:ascii="Times New Roman" w:eastAsia="Times" w:hAnsi="Times New Roman"/>
      <w:b/>
      <w:sz w:val="22"/>
      <w:szCs w:val="21"/>
      <w:lang w:val="en-AU" w:eastAsia="zh-CN"/>
    </w:rPr>
  </w:style>
  <w:style w:type="paragraph" w:customStyle="1" w:styleId="IPPHeadSection">
    <w:name w:val="IPP HeadSection"/>
    <w:basedOn w:val="Normal"/>
    <w:next w:val="Normal"/>
    <w:qFormat/>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pPr>
      <w:keepNext/>
      <w:ind w:left="567" w:hanging="567"/>
      <w:jc w:val="left"/>
    </w:pPr>
    <w:rPr>
      <w:b/>
      <w:bCs/>
      <w:iCs/>
      <w:szCs w:val="22"/>
    </w:rPr>
  </w:style>
  <w:style w:type="character" w:customStyle="1" w:styleId="IPPNormalunderlined">
    <w:name w:val="IPP Normal underlined"/>
    <w:basedOn w:val="DefaultParagraphFont"/>
    <w:rPr>
      <w:rFonts w:ascii="Times New Roman" w:hAnsi="Times New Roman"/>
      <w:sz w:val="22"/>
      <w:u w:val="single"/>
      <w:lang w:val="en-US"/>
    </w:rPr>
  </w:style>
  <w:style w:type="paragraph" w:customStyle="1" w:styleId="IPPBullet1">
    <w:name w:val="IPP Bullet1"/>
    <w:basedOn w:val="IPPBullet1Last"/>
    <w:qFormat/>
    <w:pPr>
      <w:numPr>
        <w:numId w:val="26"/>
      </w:numPr>
      <w:spacing w:after="60"/>
    </w:pPr>
    <w:rPr>
      <w:lang w:val="en-US"/>
    </w:rPr>
  </w:style>
  <w:style w:type="paragraph" w:customStyle="1" w:styleId="IPPBullet1Last">
    <w:name w:val="IPP Bullet1Last"/>
    <w:basedOn w:val="IPPNormal"/>
    <w:next w:val="IPPNormal"/>
    <w:autoRedefine/>
    <w:qFormat/>
    <w:pPr>
      <w:numPr>
        <w:numId w:val="14"/>
      </w:numPr>
    </w:pPr>
  </w:style>
  <w:style w:type="character" w:customStyle="1" w:styleId="IPPNormalstrikethrough">
    <w:name w:val="IPP Normal strikethrough"/>
    <w:rPr>
      <w:rFonts w:ascii="Times New Roman" w:hAnsi="Times New Roman"/>
      <w:strike/>
      <w:dstrike w:val="0"/>
      <w:sz w:val="22"/>
    </w:rPr>
  </w:style>
  <w:style w:type="paragraph" w:customStyle="1" w:styleId="IPPTitle16pt">
    <w:name w:val="IPP Title16pt"/>
    <w:basedOn w:val="Normal"/>
    <w:qFormat/>
    <w:pPr>
      <w:spacing w:after="720"/>
      <w:ind w:left="1701" w:right="1701"/>
      <w:jc w:val="center"/>
    </w:pPr>
    <w:rPr>
      <w:rFonts w:ascii="Arial" w:hAnsi="Arial" w:cs="Arial"/>
      <w:b/>
      <w:bCs/>
      <w:sz w:val="32"/>
      <w:szCs w:val="32"/>
    </w:rPr>
  </w:style>
  <w:style w:type="paragraph" w:customStyle="1" w:styleId="IPPTitle18pt">
    <w:name w:val="IPP Title18pt"/>
    <w:basedOn w:val="Normal"/>
    <w:qFormat/>
    <w:pPr>
      <w:spacing w:after="360"/>
      <w:jc w:val="center"/>
    </w:pPr>
    <w:rPr>
      <w:rFonts w:ascii="Arial" w:hAnsi="Arial" w:cs="Arial"/>
      <w:b/>
      <w:bCs/>
      <w:sz w:val="36"/>
      <w:szCs w:val="36"/>
    </w:rPr>
  </w:style>
  <w:style w:type="paragraph" w:customStyle="1" w:styleId="IPPHeader">
    <w:name w:val="IPP Header"/>
    <w:basedOn w:val="Normal"/>
    <w:qFormat/>
    <w:pPr>
      <w:pBdr>
        <w:bottom w:val="single" w:sz="4" w:space="4" w:color="auto"/>
      </w:pBdr>
      <w:tabs>
        <w:tab w:val="left" w:pos="1134"/>
        <w:tab w:val="right" w:pos="9072"/>
      </w:tabs>
      <w:spacing w:after="120"/>
      <w:jc w:val="left"/>
    </w:pPr>
    <w:rPr>
      <w:rFonts w:ascii="Arial" w:hAnsi="Arial"/>
      <w:sz w:val="18"/>
      <w:lang w:val="en-US"/>
    </w:rPr>
  </w:style>
  <w:style w:type="paragraph" w:customStyle="1" w:styleId="IPPAnnexHead">
    <w:name w:val="IPP AnnexHead"/>
    <w:basedOn w:val="IPPNormal"/>
    <w:next w:val="IPPNormal"/>
    <w:qFormat/>
    <w:pPr>
      <w:keepNext/>
      <w:tabs>
        <w:tab w:val="left" w:pos="567"/>
      </w:tabs>
      <w:spacing w:before="120"/>
      <w:jc w:val="left"/>
      <w:outlineLvl w:val="1"/>
    </w:pPr>
    <w:rPr>
      <w:b/>
      <w:sz w:val="24"/>
    </w:rPr>
  </w:style>
  <w:style w:type="numbering" w:customStyle="1" w:styleId="IPPParagraphnumberedlist">
    <w:name w:val="IPP Paragraph numbered list"/>
    <w:pPr>
      <w:numPr>
        <w:numId w:val="12"/>
      </w:numPr>
    </w:pPr>
  </w:style>
  <w:style w:type="paragraph" w:customStyle="1" w:styleId="IPPNormalCloseSpace">
    <w:name w:val="IPP NormalCloseSpace"/>
    <w:basedOn w:val="Normal"/>
    <w:qFormat/>
    <w:pPr>
      <w:keepNext/>
      <w:spacing w:after="60"/>
    </w:pPr>
  </w:style>
  <w:style w:type="paragraph" w:customStyle="1" w:styleId="IPPHeading2">
    <w:name w:val="IPP Heading2"/>
    <w:basedOn w:val="IPPNormal"/>
    <w:next w:val="IPPNormal"/>
    <w:qFormat/>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pPr>
      <w:tabs>
        <w:tab w:val="right" w:leader="dot" w:pos="9072"/>
      </w:tabs>
      <w:spacing w:before="240"/>
      <w:ind w:left="567" w:hanging="567"/>
    </w:pPr>
  </w:style>
  <w:style w:type="paragraph" w:styleId="TOC2">
    <w:name w:val="toc 2"/>
    <w:basedOn w:val="TOC1"/>
    <w:next w:val="Normal"/>
    <w:autoRedefine/>
    <w:uiPriority w:val="39"/>
    <w:pPr>
      <w:keepNext w:val="0"/>
      <w:tabs>
        <w:tab w:val="left" w:pos="425"/>
      </w:tabs>
      <w:spacing w:before="120" w:after="0"/>
      <w:ind w:left="425" w:right="284" w:hanging="425"/>
    </w:pPr>
  </w:style>
  <w:style w:type="paragraph" w:styleId="TOC3">
    <w:name w:val="toc 3"/>
    <w:basedOn w:val="TOC2"/>
    <w:next w:val="Normal"/>
    <w:autoRedefine/>
    <w:uiPriority w:val="39"/>
    <w:pPr>
      <w:tabs>
        <w:tab w:val="left" w:pos="1276"/>
      </w:tabs>
      <w:spacing w:before="60"/>
      <w:ind w:left="1276" w:hanging="851"/>
    </w:pPr>
    <w:rPr>
      <w:rFonts w:eastAsia="Times"/>
    </w:rPr>
  </w:style>
  <w:style w:type="paragraph" w:styleId="TOC4">
    <w:name w:val="toc 4"/>
    <w:basedOn w:val="Normal"/>
    <w:next w:val="Normal"/>
    <w:autoRedefine/>
    <w:uiPriority w:val="39"/>
    <w:pPr>
      <w:spacing w:after="120"/>
      <w:ind w:left="660"/>
    </w:pPr>
    <w:rPr>
      <w:rFonts w:eastAsia="Times"/>
      <w:lang w:val="en-AU"/>
    </w:rPr>
  </w:style>
  <w:style w:type="paragraph" w:styleId="TOC5">
    <w:name w:val="toc 5"/>
    <w:basedOn w:val="Normal"/>
    <w:next w:val="Normal"/>
    <w:autoRedefine/>
    <w:uiPriority w:val="39"/>
    <w:pPr>
      <w:spacing w:after="120"/>
      <w:ind w:left="880"/>
    </w:pPr>
    <w:rPr>
      <w:rFonts w:eastAsia="Times"/>
      <w:lang w:val="en-AU"/>
    </w:rPr>
  </w:style>
  <w:style w:type="paragraph" w:styleId="TOC6">
    <w:name w:val="toc 6"/>
    <w:basedOn w:val="Normal"/>
    <w:next w:val="Normal"/>
    <w:autoRedefine/>
    <w:uiPriority w:val="39"/>
    <w:pPr>
      <w:spacing w:after="120"/>
      <w:ind w:left="1100"/>
    </w:pPr>
    <w:rPr>
      <w:rFonts w:eastAsia="Times"/>
      <w:lang w:val="en-AU"/>
    </w:rPr>
  </w:style>
  <w:style w:type="paragraph" w:styleId="TOC7">
    <w:name w:val="toc 7"/>
    <w:basedOn w:val="Normal"/>
    <w:next w:val="Normal"/>
    <w:autoRedefine/>
    <w:uiPriority w:val="39"/>
    <w:pPr>
      <w:spacing w:after="120"/>
      <w:ind w:left="1320"/>
    </w:pPr>
    <w:rPr>
      <w:rFonts w:eastAsia="Times"/>
      <w:lang w:val="en-AU"/>
    </w:rPr>
  </w:style>
  <w:style w:type="paragraph" w:styleId="TOC8">
    <w:name w:val="toc 8"/>
    <w:basedOn w:val="Normal"/>
    <w:next w:val="Normal"/>
    <w:autoRedefine/>
    <w:uiPriority w:val="39"/>
    <w:pPr>
      <w:spacing w:after="120"/>
      <w:ind w:left="1540"/>
    </w:pPr>
    <w:rPr>
      <w:rFonts w:eastAsia="Times"/>
      <w:lang w:val="en-AU"/>
    </w:rPr>
  </w:style>
  <w:style w:type="paragraph" w:styleId="TOC9">
    <w:name w:val="toc 9"/>
    <w:basedOn w:val="Normal"/>
    <w:next w:val="Normal"/>
    <w:autoRedefine/>
    <w:uiPriority w:val="39"/>
    <w:pPr>
      <w:spacing w:after="120"/>
      <w:ind w:left="1760"/>
    </w:pPr>
    <w:rPr>
      <w:rFonts w:eastAsia="Times"/>
      <w:lang w:val="en-AU"/>
    </w:rPr>
  </w:style>
  <w:style w:type="paragraph" w:customStyle="1" w:styleId="IPPReferences">
    <w:name w:val="IPP References"/>
    <w:basedOn w:val="IPPNormal"/>
    <w:qFormat/>
    <w:pPr>
      <w:spacing w:after="60"/>
      <w:ind w:left="567" w:hanging="567"/>
    </w:pPr>
  </w:style>
  <w:style w:type="paragraph" w:customStyle="1" w:styleId="IPPArial">
    <w:name w:val="IPP Arial"/>
    <w:basedOn w:val="IPPNormal"/>
    <w:qFormat/>
    <w:pPr>
      <w:spacing w:after="0"/>
    </w:pPr>
    <w:rPr>
      <w:rFonts w:ascii="Arial" w:hAnsi="Arial"/>
      <w:sz w:val="18"/>
    </w:rPr>
  </w:style>
  <w:style w:type="paragraph" w:customStyle="1" w:styleId="IPPArialTable">
    <w:name w:val="IPP Arial Table"/>
    <w:basedOn w:val="IPPArial"/>
    <w:qFormat/>
    <w:pPr>
      <w:spacing w:before="60" w:after="60"/>
      <w:jc w:val="left"/>
    </w:pPr>
  </w:style>
  <w:style w:type="paragraph" w:customStyle="1" w:styleId="IPPHeaderlandscape">
    <w:name w:val="IPP Header landscape"/>
    <w:basedOn w:val="IPPHeader"/>
    <w:qFormat/>
    <w:pPr>
      <w:pBdr>
        <w:bottom w:val="single" w:sz="4" w:space="1" w:color="auto"/>
      </w:pBdr>
      <w:tabs>
        <w:tab w:val="clear" w:pos="9072"/>
        <w:tab w:val="right" w:pos="14034"/>
      </w:tabs>
      <w:spacing w:after="0"/>
      <w:ind w:right="-32"/>
    </w:pPr>
  </w:style>
  <w:style w:type="paragraph" w:styleId="PlainText">
    <w:name w:val="Plain Text"/>
    <w:basedOn w:val="Normal"/>
    <w:link w:val="PlainTextChar"/>
    <w:uiPriority w:val="99"/>
    <w:unhideWhenUse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Pr>
      <w:rFonts w:ascii="Courier" w:eastAsia="Times" w:hAnsi="Courier"/>
      <w:sz w:val="21"/>
      <w:szCs w:val="21"/>
      <w:lang w:val="en-AU" w:eastAsia="zh-CN"/>
    </w:rPr>
  </w:style>
  <w:style w:type="paragraph" w:customStyle="1" w:styleId="IPPLetterList">
    <w:name w:val="IPP LetterList"/>
    <w:basedOn w:val="IPPBullet2"/>
    <w:qFormat/>
    <w:pPr>
      <w:numPr>
        <w:numId w:val="9"/>
      </w:numPr>
      <w:jc w:val="left"/>
    </w:pPr>
  </w:style>
  <w:style w:type="paragraph" w:customStyle="1" w:styleId="IPPLetterListIndent">
    <w:name w:val="IPP LetterList Indent"/>
    <w:basedOn w:val="IPPLetterList"/>
    <w:qFormat/>
    <w:pPr>
      <w:numPr>
        <w:numId w:val="10"/>
      </w:numPr>
    </w:pPr>
  </w:style>
  <w:style w:type="paragraph" w:customStyle="1" w:styleId="IPPFooterLandscape">
    <w:name w:val="IPP Footer Landscape"/>
    <w:basedOn w:val="IPPHeaderlandscape"/>
    <w:qFormat/>
    <w:pPr>
      <w:pBdr>
        <w:top w:val="single" w:sz="4" w:space="1" w:color="auto"/>
        <w:bottom w:val="none" w:sz="0" w:space="0" w:color="auto"/>
      </w:pBdr>
      <w:jc w:val="right"/>
    </w:pPr>
    <w:rPr>
      <w:b/>
    </w:rPr>
  </w:style>
  <w:style w:type="paragraph" w:customStyle="1" w:styleId="IPPSubheadSpace">
    <w:name w:val="IPP Subhead Space"/>
    <w:basedOn w:val="IPPSubhead"/>
    <w:qFormat/>
    <w:pPr>
      <w:tabs>
        <w:tab w:val="left" w:pos="567"/>
      </w:tabs>
      <w:spacing w:before="60" w:after="60"/>
    </w:pPr>
  </w:style>
  <w:style w:type="paragraph" w:customStyle="1" w:styleId="IPPSubheadSpaceAfter">
    <w:name w:val="IPP Subhead SpaceAfter"/>
    <w:basedOn w:val="IPPSubhead"/>
    <w:qFormat/>
    <w:pPr>
      <w:spacing w:after="60"/>
    </w:pPr>
  </w:style>
  <w:style w:type="paragraph" w:customStyle="1" w:styleId="IPPHdg1Num">
    <w:name w:val="IPP Hdg1Num"/>
    <w:basedOn w:val="IPPHeading1"/>
    <w:next w:val="IPPNormal"/>
    <w:qFormat/>
    <w:pPr>
      <w:numPr>
        <w:numId w:val="15"/>
      </w:numPr>
    </w:pPr>
  </w:style>
  <w:style w:type="paragraph" w:customStyle="1" w:styleId="IPPHdg2Num">
    <w:name w:val="IPP Hdg2Num"/>
    <w:basedOn w:val="IPPHeading2"/>
    <w:next w:val="IPPNormal"/>
    <w:qFormat/>
    <w:pPr>
      <w:numPr>
        <w:ilvl w:val="1" numString="1.1. "/>
        <w:numId w:val="16"/>
      </w:numPr>
    </w:pPr>
  </w:style>
  <w:style w:type="paragraph" w:customStyle="1" w:styleId="IPPNumberedList">
    <w:name w:val="IPP NumberedList"/>
    <w:basedOn w:val="IPPBullet1"/>
    <w:qFormat/>
    <w:pPr>
      <w:numPr>
        <w:numId w:val="24"/>
      </w:numPr>
    </w:pPr>
  </w:style>
  <w:style w:type="paragraph" w:styleId="Header">
    <w:name w:val="header"/>
    <w:basedOn w:val="Normal"/>
    <w:link w:val="HeaderChar"/>
    <w:pPr>
      <w:tabs>
        <w:tab w:val="center" w:pos="4680"/>
        <w:tab w:val="right" w:pos="9360"/>
      </w:tabs>
    </w:pPr>
  </w:style>
  <w:style w:type="character" w:customStyle="1" w:styleId="HeaderChar">
    <w:name w:val="Header Char"/>
    <w:basedOn w:val="DefaultParagraphFont"/>
    <w:link w:val="Header"/>
    <w:rPr>
      <w:rFonts w:ascii="Times New Roman" w:eastAsia="MS Mincho" w:hAnsi="Times New Roman"/>
      <w:szCs w:val="24"/>
      <w:lang w:val="en-GB" w:eastAsia="zh-CN"/>
    </w:rPr>
  </w:style>
  <w:style w:type="character" w:styleId="Strong">
    <w:name w:val="Strong"/>
    <w:basedOn w:val="DefaultParagraphFont"/>
    <w:qFormat/>
    <w:rPr>
      <w:b/>
      <w:bCs/>
    </w:rPr>
  </w:style>
  <w:style w:type="paragraph" w:customStyle="1" w:styleId="IPPParagraphnumbering">
    <w:name w:val="IPP Paragraph numbering"/>
    <w:basedOn w:val="IPPNormal"/>
    <w:qFormat/>
    <w:pPr>
      <w:numPr>
        <w:numId w:val="29"/>
      </w:numPr>
    </w:pPr>
    <w:rPr>
      <w:lang w:val="en-US"/>
    </w:rPr>
  </w:style>
  <w:style w:type="paragraph" w:customStyle="1" w:styleId="IPPParagraphnumberingclose">
    <w:name w:val="IPP Paragraph numbering close"/>
    <w:basedOn w:val="IPPParagraphnumbering"/>
    <w:qFormat/>
    <w:pPr>
      <w:keepNext/>
      <w:numPr>
        <w:numId w:val="0"/>
      </w:numPr>
      <w:spacing w:after="60"/>
    </w:pPr>
  </w:style>
  <w:style w:type="paragraph" w:customStyle="1" w:styleId="IPPNumberedListLast">
    <w:name w:val="IPP NumberedListLast"/>
    <w:basedOn w:val="IPPNumberedList"/>
    <w:qFormat/>
    <w:pPr>
      <w:numPr>
        <w:numId w:val="0"/>
      </w:numPr>
      <w:spacing w:after="180"/>
    </w:pPr>
  </w:style>
  <w:style w:type="paragraph" w:customStyle="1" w:styleId="IPPPargraphnumbering">
    <w:name w:val="IPP Pargraph numbering"/>
    <w:basedOn w:val="IPPNormal"/>
    <w:qFormat/>
    <w:pPr>
      <w:tabs>
        <w:tab w:val="num" w:pos="360"/>
      </w:tabs>
    </w:pPr>
    <w:rPr>
      <w:rFonts w:cs="Times New Roman"/>
      <w:lang w:val="en-US"/>
    </w:rPr>
  </w:style>
  <w:style w:type="character" w:customStyle="1" w:styleId="IPPNormalChar">
    <w:name w:val="IPP Normal Char"/>
    <w:link w:val="IPPNormal"/>
    <w:rPr>
      <w:rFonts w:ascii="Times New Roman" w:eastAsia="Times" w:hAnsi="Times New Roman"/>
      <w:szCs w:val="24"/>
      <w:lang w:val="en-GB" w:eastAsia="zh-CN"/>
    </w:rPr>
  </w:style>
  <w:style w:type="character" w:customStyle="1" w:styleId="normaltextrun">
    <w:name w:val="normaltextrun"/>
    <w:basedOn w:val="DefaultParagraphFont"/>
  </w:style>
  <w:style w:type="character" w:styleId="FollowedHyperlink">
    <w:name w:val="FollowedHyperlink"/>
    <w:basedOn w:val="DefaultParagraphFont"/>
    <w:uiPriority w:val="99"/>
    <w:semiHidden/>
    <w:unhideWhenUsed/>
    <w:rPr>
      <w:color w:val="954F72" w:themeColor="followedHyperlink"/>
      <w:u w:val="single"/>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Times New Roman" w:eastAsia="MS Mincho" w:hAnsi="Times New Roman"/>
      <w:sz w:val="20"/>
      <w:szCs w:val="20"/>
      <w:lang w:val="en-GB" w:eastAsia="zh-CN"/>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MS Mincho" w:hAnsi="Times New Roman"/>
      <w:b/>
      <w:bCs/>
      <w:sz w:val="20"/>
      <w:szCs w:val="20"/>
      <w:lang w:val="en-GB" w:eastAsia="zh-CN"/>
    </w:rPr>
  </w:style>
  <w:style w:type="character" w:customStyle="1" w:styleId="UnresolvedMention">
    <w:name w:val="Unresolved Mention"/>
    <w:basedOn w:val="DefaultParagraphFont"/>
    <w:uiPriority w:val="99"/>
    <w:semiHidden/>
    <w:unhideWhenUsed/>
    <w:rPr>
      <w:color w:val="605E5C"/>
      <w:shd w:val="clear" w:color="auto" w:fill="E1DFDD"/>
    </w:rPr>
  </w:style>
  <w:style w:type="paragraph" w:styleId="Revision">
    <w:name w:val="Revision"/>
    <w:hidden/>
    <w:uiPriority w:val="99"/>
    <w:semiHidden/>
    <w:pPr>
      <w:spacing w:after="0" w:line="240" w:lineRule="auto"/>
    </w:pPr>
    <w:rPr>
      <w:rFonts w:ascii="Times New Roman" w:eastAsia="MS Mincho" w:hAnsi="Times New Roman"/>
      <w:szCs w:val="24"/>
      <w:lang w:val="en-GB" w:eastAsia="zh-CN"/>
    </w:rPr>
  </w:style>
  <w:style w:type="character" w:customStyle="1" w:styleId="eop">
    <w:name w:val="eop"/>
    <w:basedOn w:val="DefaultParagraphFont"/>
  </w:style>
  <w:style w:type="character" w:styleId="PleaseReviewParagraphId">
    <w:name w:val="PleaseReviewParagraphId"/>
    <w:basedOn w:val="DefaultParagraphFont"/>
    <w:rPr>
      <w:rFonts w:ascii="Arial" w:hAnsi="Arial"/>
      <w:b w:val="off"/>
      <w:i w:val="off"/>
      <w:u w:val="off"/>
      <w:color w:val="000080"/>
      <w:sz w:val="16"/>
    </w:rPr>
  </w:style>
</w:styles>
</file>

<file path=word/webSettings.xml><?xml version="1.0" encoding="utf-8"?>
<w:webSetting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se="http://schemas.microsoft.com/office/word/2015/wordml/symex" mc:Ignorable="w14 w15 w16se">
  <w:divs>
    <w:div w:id="497817886">
      <w:bodyDiv w:val="1"/>
      <w:marLeft w:val="0"/>
      <w:marRight w:val="0"/>
      <w:marTop w:val="0"/>
      <w:marBottom w:val="0"/>
      <w:divBdr>
        <w:top w:val="none" w:sz="0" w:space="0" w:color="auto"/>
        <w:left w:val="none" w:sz="0" w:space="0" w:color="auto"/>
        <w:bottom w:val="none" w:sz="0" w:space="0" w:color="auto"/>
        <w:right w:val="none" w:sz="0" w:space="0" w:color="auto"/>
      </w:divBdr>
    </w:div>
    <w:div w:id="1706829954">
      <w:bodyDiv w:val="1"/>
      <w:marLeft w:val="0"/>
      <w:marRight w:val="0"/>
      <w:marTop w:val="0"/>
      <w:marBottom w:val="0"/>
      <w:divBdr>
        <w:top w:val="none" w:sz="0" w:space="0" w:color="auto"/>
        <w:left w:val="none" w:sz="0" w:space="0" w:color="auto"/>
        <w:bottom w:val="none" w:sz="0" w:space="0" w:color="auto"/>
        <w:right w:val="none" w:sz="0" w:space="0" w:color="auto"/>
      </w:divBdr>
      <w:divsChild>
        <w:div w:id="1110783563">
          <w:marLeft w:val="0"/>
          <w:marRight w:val="0"/>
          <w:marTop w:val="0"/>
          <w:marBottom w:val="0"/>
          <w:divBdr>
            <w:top w:val="none" w:sz="0" w:space="0" w:color="auto"/>
            <w:left w:val="none" w:sz="0" w:space="0" w:color="auto"/>
            <w:bottom w:val="none" w:sz="0" w:space="0" w:color="auto"/>
            <w:right w:val="none" w:sz="0" w:space="0" w:color="auto"/>
          </w:divBdr>
          <w:divsChild>
            <w:div w:id="1124929378">
              <w:marLeft w:val="0"/>
              <w:marRight w:val="0"/>
              <w:marTop w:val="0"/>
              <w:marBottom w:val="0"/>
              <w:divBdr>
                <w:top w:val="none" w:sz="0" w:space="0" w:color="auto"/>
                <w:left w:val="none" w:sz="0" w:space="0" w:color="auto"/>
                <w:bottom w:val="none" w:sz="0" w:space="0" w:color="auto"/>
                <w:right w:val="none" w:sz="0" w:space="0" w:color="auto"/>
              </w:divBdr>
              <w:divsChild>
                <w:div w:id="1691450729">
                  <w:marLeft w:val="0"/>
                  <w:marRight w:val="0"/>
                  <w:marTop w:val="0"/>
                  <w:marBottom w:val="0"/>
                  <w:divBdr>
                    <w:top w:val="none" w:sz="0" w:space="0" w:color="auto"/>
                    <w:left w:val="none" w:sz="0" w:space="0" w:color="auto"/>
                    <w:bottom w:val="none" w:sz="0" w:space="0" w:color="auto"/>
                    <w:right w:val="none" w:sz="0" w:space="0" w:color="auto"/>
                  </w:divBdr>
                  <w:divsChild>
                    <w:div w:id="1355692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ippc.int/en/publications/626/" TargetMode="External" Id="rId13" /><Relationship Type="http://schemas.openxmlformats.org/officeDocument/2006/relationships/hyperlink" Target="https://www.ippc.int/static/media/files/publication/en/2018/06/Preparing_strategy_YT9lUD4.pdf" TargetMode="External" Id="rId18" /><Relationship Type="http://schemas.openxmlformats.org/officeDocument/2006/relationships/fontTable" Target="fontTable.xml" Id="rId26" /><Relationship Type="http://schemas.openxmlformats.org/officeDocument/2006/relationships/customXml" Target="../customXml/item3.xml" Id="rId3" /><Relationship Type="http://schemas.openxmlformats.org/officeDocument/2006/relationships/hyperlink" Target="https://www.ippc.int/en/publications/86039/" TargetMode="External" Id="rId21" /><Relationship Type="http://schemas.openxmlformats.org/officeDocument/2006/relationships/settings" Target="settings.xml" Id="rId7" /><Relationship Type="http://schemas.openxmlformats.org/officeDocument/2006/relationships/hyperlink" Target="https://www.ippc.int/core-activities/standards-setting/ispms" TargetMode="External" Id="rId12" /><Relationship Type="http://schemas.openxmlformats.org/officeDocument/2006/relationships/hyperlink" Target="https://www.ippc.int/en/core-activities/capacity-development/phytosanitary-capacity-evaluation/training-material-on-the-phytosanitary-capacity-evaluation-pce/" TargetMode="External" Id="rId17" /><Relationship Type="http://schemas.openxmlformats.org/officeDocument/2006/relationships/hyperlink" Target="https://www.standardsfacility.org/sites/default/files/STDF_PG_401_Evaluation_Report.pdf?msclkid=181f403eafdd11eca7f004917e584b04" TargetMode="External" Id="rId25" /><Relationship Type="http://schemas.microsoft.com/office/2019/09/relationships/intelligence" Target="intelligence.xml" Id="R9fa4142b1ba343bd" /><Relationship Type="http://schemas.openxmlformats.org/officeDocument/2006/relationships/customXml" Target="../customXml/item2.xml" Id="rId2" /><Relationship Type="http://schemas.openxmlformats.org/officeDocument/2006/relationships/hyperlink" Target="https://www.ippc.int/en/publications/87701/" TargetMode="External" Id="rId16" /><Relationship Type="http://schemas.openxmlformats.org/officeDocument/2006/relationships/hyperlink" Target="https://www.ippc.int/en/publications/86077" TargetMode="Externa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ippc.int/en/publications/622/" TargetMode="External" Id="rId11" /><Relationship Type="http://schemas.openxmlformats.org/officeDocument/2006/relationships/hyperlink" Target="https://www.ippc.int/en/publications/90725/" TargetMode="External" Id="rId24" /><Relationship Type="http://schemas.openxmlformats.org/officeDocument/2006/relationships/numbering" Target="numbering.xml" Id="rId5" /><Relationship Type="http://schemas.openxmlformats.org/officeDocument/2006/relationships/hyperlink" Target="https://www.ippc.int/en/publications/90774/" TargetMode="External" Id="rId15" /><Relationship Type="http://schemas.openxmlformats.org/officeDocument/2006/relationships/hyperlink" Target="https://www.ippc.int/en/publications/131/" TargetMode="External" Id="rId23" /><Relationship Type="http://schemas.openxmlformats.org/officeDocument/2006/relationships/endnotes" Target="endnotes.xml" Id="rId10" /><Relationship Type="http://schemas.openxmlformats.org/officeDocument/2006/relationships/hyperlink" Target="https://www.ippc.int/en/publications/80405/"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ippc.int/en/publications/90286/" TargetMode="External" Id="rId14" /><Relationship Type="http://schemas.openxmlformats.org/officeDocument/2006/relationships/hyperlink" Target="https://www.ippc.int/en/publications/86040" TargetMode="External" Id="rId22" /><Relationship Type="http://schemas.openxmlformats.org/officeDocument/2006/relationships/theme" Target="theme/theme1.xml" Id="rId27" /></Relationships>
</file>

<file path=word/_rels/settings.xml.rels>&#65279;<?xml version="1.0" encoding="utf-8"?><Relationships xmlns="http://schemas.openxmlformats.org/package/2006/relationships"><Relationship Type="http://schemas.openxmlformats.org/officeDocument/2006/relationships/attachedTemplate" Target="file:///C:\Users\Czerwien\Downloads\IPPC_2015-06-04.dotx" TargetMode="Externa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itemProps1.xml" Id="rId1" /></Relationships>
</file>

<file path=customXml/_rels/item2.xml.rels>&#65279;<?xml version="1.0" encoding="utf-8"?><Relationships xmlns="http://schemas.openxmlformats.org/package/2006/relationships"><Relationship Type="http://schemas.openxmlformats.org/officeDocument/2006/relationships/customXmlProps" Target="itemProps2.xml" Id="rId1" /></Relationships>
</file>

<file path=customXml/_rels/item3.xml.rels>&#65279;<?xml version="1.0" encoding="utf-8"?><Relationships xmlns="http://schemas.openxmlformats.org/package/2006/relationships"><Relationship Type="http://schemas.openxmlformats.org/officeDocument/2006/relationships/customXmlProps" Target="itemProps3.xml" Id="rId1" /></Relationships>
</file>

<file path=customXml/_rels/item4.xml.rels>&#65279;<?xml version="1.0" encoding="utf-8"?><Relationships xmlns="http://schemas.openxmlformats.org/package/2006/relationships"><Relationship Type="http://schemas.openxmlformats.org/officeDocument/2006/relationships/customXmlProps" Target="itemProps4.xml" Id="rId1" /></Relationships>
</file>

<file path=customXml/item1.xml><?xml version="1.0" encoding="utf-8"?>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ea6feb38-a85a-45e8-92e9-814486bbe375" xsi:nil="true"/>
    <TaxCatchAll xmlns="a05d7f75-f42e-4288-8809-604fd4d9691f" xsi:nil="true"/>
    <lcf76f155ced4ddcb4097134ff3c332f xmlns="ea6feb38-a85a-45e8-92e9-814486bbe3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99519679B1A8B4091DBA33CE26F55F5" ma:contentTypeVersion="17" ma:contentTypeDescription="Create a new document." ma:contentTypeScope="" ma:versionID="b97c355e8ddb83b53e10132d4d0c39dd">
  <xsd:schema xmlns:xs="http://www.w3.org/2001/XMLSchema" xmlns:xsd="http://www.w3.org/2001/XMLSchema" xmlns:p="http://schemas.microsoft.com/office/2006/metadata/properties" xmlns:ns2="a05d7f75-f42e-4288-8809-604fd4d9691f" xmlns:ns3="ea6feb38-a85a-45e8-92e9-814486bbe375" targetNamespace="http://schemas.microsoft.com/office/2006/metadata/properties" ma:root="true" ma:fieldsID="7ee668c2352abc57114714e7d7c6a8d9" ns2:_="" ns3:_="">
    <xsd:import namespace="a05d7f75-f42e-4288-8809-604fd4d9691f"/>
    <xsd:import namespace="ea6feb38-a85a-45e8-92e9-814486bbe37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_Flow_SignoffStatus" minOccurs="0"/>
                <xsd:element ref="ns3:lcf76f155ced4ddcb4097134ff3c332f" minOccurs="0"/>
                <xsd:element ref="ns2:TaxCatchAll" minOccurs="0"/>
              </xsd:all>
            </xsd:complexType>
          </xsd:element>
        </xsd:sequence>
      </xsd:complexType>
    </xsd:element>
  </xsd:schema>
  <xsd:schema xmlns:xs="http://www.w3.org/2001/XMLSchema" xmlns:xsd="http://www.w3.org/2001/XMLSchema" xmlns:dms="http://schemas.microsoft.com/office/2006/documentManagement/types" xmlns:pc="http://schemas.microsoft.com/office/infopath/2007/PartnerControls" targetNamespace="a05d7f75-f42e-4288-8809-604fd4d9691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40dbf57-1e7b-4a73-94c8-cbcaaea3fe5a}" ma:internalName="TaxCatchAll" ma:showField="CatchAllData" ma:web="a05d7f75-f42e-4288-8809-604fd4d9691f">
      <xsd:complexType>
        <xsd:complexContent>
          <xsd:extension base="dms:MultiChoiceLookup">
            <xsd:sequence>
              <xsd:element name="Value" type="dms:Lookup" maxOccurs="unbounded" minOccurs="0" nillable="true"/>
            </xsd:sequence>
          </xsd:extension>
        </xsd:complexContent>
      </xsd:complexType>
    </xsd:element>
  </xsd:schema>
  <xsd:schema xmlns:xs="http://www.w3.org/2001/XMLSchema" xmlns:xsd="http://www.w3.org/2001/XMLSchema" xmlns:dms="http://schemas.microsoft.com/office/2006/documentManagement/types" xmlns:pc="http://schemas.microsoft.com/office/infopath/2007/PartnerControls" targetNamespace="ea6feb38-a85a-45e8-92e9-814486bbe37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_Flow_SignoffStatus" ma:index="21" nillable="true" ma:displayName="Sign-off status" ma:internalName="Sign_x002d_off_x0020_status">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f40eee1e-ad38-437e-be40-fc9f033adc9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http://schemas.openxmlformats.org/officeDocument/2006/bibliography"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C31BE226-2897-4EE8-96A8-0BE976B9D738}">
  <ds:schemaRefs>
    <ds:schemaRef ds:uri="http://schemas.microsoft.com/sharepoint/v3/contenttype/forms"/>
  </ds:schemaRefs>
</ds:datastoreItem>
</file>

<file path=customXml/itemProps2.xml><?xml version="1.0" encoding="utf-8"?>
<ds:datastoreItem xmlns:ds="http://schemas.openxmlformats.org/officeDocument/2006/customXml" ds:itemID="{16700CC2-774F-453A-A8B2-DE98E40DD5AC}">
  <ds:schemaRefs>
    <ds:schemaRef ds:uri="http://schemas.microsoft.com/office/2006/metadata/properties"/>
    <ds:schemaRef ds:uri="http://schemas.microsoft.com/office/infopath/2007/PartnerControls"/>
    <ds:schemaRef ds:uri="ea6feb38-a85a-45e8-92e9-814486bbe375"/>
    <ds:schemaRef ds:uri="a05d7f75-f42e-4288-8809-604fd4d9691f"/>
  </ds:schemaRefs>
</ds:datastoreItem>
</file>

<file path=customXml/itemProps3.xml><?xml version="1.0" encoding="utf-8"?>
<ds:datastoreItem xmlns:ds="http://schemas.openxmlformats.org/officeDocument/2006/customXml" ds:itemID="{F14A6F67-2E99-4C9F-AB6C-90456AAD6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05d7f75-f42e-4288-8809-604fd4d9691f"/>
    <ds:schemaRef ds:uri="ea6feb38-a85a-45e8-92e9-814486bbe3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4EE73A-D115-4150-93F4-D7EF49F07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IPPC_2015-06-04.dotx</Template>
  <TotalTime>2</TotalTime>
  <Pages>4</Pages>
  <Words>1670</Words>
  <Characters>9521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Peterson, Barbara (NSP)</dc:creator>
  <cp:keywords/>
  <dc:description/>
  <cp:lastModifiedBy>Czerwien, Ewa (NSP)</cp:lastModifiedBy>
  <cp:revision>8</cp:revision>
  <dcterms:created xsi:type="dcterms:W3CDTF">2022-04-11T08:37:00Z</dcterms:created>
  <dcterms:modified xsi:type="dcterms:W3CDTF">2022-07-01T12:23:00Z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0x010100299519679B1A8B4091DBA33CE26F55F5</vt:lpwstr>
  </property>
</Properties>
</file>